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E3CE6" w14:textId="77777777" w:rsidR="00E92405" w:rsidRDefault="00000000">
      <w:pPr>
        <w:pStyle w:val="Heading1"/>
      </w:pPr>
      <w:bookmarkStart w:id="0" w:name="_Toc8708"/>
      <w:r>
        <w:t xml:space="preserve">Idram Payment System merchant interface description  </w:t>
      </w:r>
      <w:bookmarkEnd w:id="0"/>
    </w:p>
    <w:p w14:paraId="0E230F3C" w14:textId="77777777" w:rsidR="00E92405" w:rsidRDefault="00000000">
      <w:pPr>
        <w:spacing w:after="42" w:line="259" w:lineRule="auto"/>
        <w:ind w:left="495" w:firstLine="0"/>
      </w:pPr>
      <w:r>
        <w:rPr>
          <w:sz w:val="24"/>
        </w:rPr>
        <w:t xml:space="preserve"> </w:t>
      </w:r>
      <w:r>
        <w:t xml:space="preserve"> </w:t>
      </w:r>
    </w:p>
    <w:sdt>
      <w:sdtPr>
        <w:rPr>
          <w:rFonts w:ascii="Sylfaen" w:eastAsia="Sylfaen" w:hAnsi="Sylfaen" w:cs="Sylfaen"/>
          <w:sz w:val="22"/>
        </w:rPr>
        <w:id w:val="-1334989182"/>
        <w:docPartObj>
          <w:docPartGallery w:val="Table of Contents"/>
        </w:docPartObj>
      </w:sdtPr>
      <w:sdtContent>
        <w:p w14:paraId="720C35CE" w14:textId="77777777" w:rsidR="00E92405" w:rsidRDefault="00000000">
          <w:pPr>
            <w:pStyle w:val="TOC1"/>
            <w:tabs>
              <w:tab w:val="right" w:leader="dot" w:pos="10057"/>
            </w:tabs>
          </w:pPr>
          <w:r>
            <w:fldChar w:fldCharType="begin"/>
          </w:r>
          <w:r>
            <w:instrText xml:space="preserve"> TOC \o "1-2" \h \z \u </w:instrText>
          </w:r>
          <w:r>
            <w:fldChar w:fldCharType="separate"/>
          </w:r>
          <w:hyperlink w:anchor="_Toc8708">
            <w:r>
              <w:rPr>
                <w:rFonts w:ascii="Sylfaen" w:eastAsia="Sylfaen" w:hAnsi="Sylfaen" w:cs="Sylfaen"/>
              </w:rPr>
              <w:t>Idram Payment System merchant interface description</w:t>
            </w:r>
            <w:r>
              <w:tab/>
            </w:r>
            <w:r>
              <w:fldChar w:fldCharType="begin"/>
            </w:r>
            <w:r>
              <w:instrText>PAGEREF _Toc8708 \h</w:instrText>
            </w:r>
            <w:r>
              <w:fldChar w:fldCharType="separate"/>
            </w:r>
            <w:r>
              <w:t xml:space="preserve">1 </w:t>
            </w:r>
            <w:r>
              <w:fldChar w:fldCharType="end"/>
            </w:r>
          </w:hyperlink>
        </w:p>
        <w:p w14:paraId="597904D7" w14:textId="77777777" w:rsidR="00E92405" w:rsidRDefault="00000000">
          <w:pPr>
            <w:pStyle w:val="TOC2"/>
            <w:tabs>
              <w:tab w:val="right" w:leader="dot" w:pos="10057"/>
            </w:tabs>
          </w:pPr>
          <w:hyperlink w:anchor="_Toc8709">
            <w:r>
              <w:rPr>
                <w:rFonts w:ascii="Sylfaen" w:eastAsia="Sylfaen" w:hAnsi="Sylfaen" w:cs="Sylfaen"/>
              </w:rPr>
              <w:t>1.</w:t>
            </w:r>
            <w:r>
              <w:rPr>
                <w:rFonts w:ascii="Calibri" w:eastAsia="Calibri" w:hAnsi="Calibri" w:cs="Calibri"/>
              </w:rPr>
              <w:t xml:space="preserve"> </w:t>
            </w:r>
            <w:r>
              <w:rPr>
                <w:rFonts w:ascii="Sylfaen" w:eastAsia="Sylfaen" w:hAnsi="Sylfaen" w:cs="Sylfaen"/>
              </w:rPr>
              <w:t>Requirements</w:t>
            </w:r>
            <w:r>
              <w:tab/>
            </w:r>
            <w:r>
              <w:fldChar w:fldCharType="begin"/>
            </w:r>
            <w:r>
              <w:instrText>PAGEREF _Toc8709 \h</w:instrText>
            </w:r>
            <w:r>
              <w:fldChar w:fldCharType="separate"/>
            </w:r>
            <w:r>
              <w:t xml:space="preserve">1 </w:t>
            </w:r>
            <w:r>
              <w:fldChar w:fldCharType="end"/>
            </w:r>
          </w:hyperlink>
        </w:p>
        <w:p w14:paraId="12BB8041" w14:textId="77777777" w:rsidR="00E92405" w:rsidRDefault="00000000">
          <w:pPr>
            <w:pStyle w:val="TOC2"/>
            <w:tabs>
              <w:tab w:val="right" w:leader="dot" w:pos="10057"/>
            </w:tabs>
          </w:pPr>
          <w:hyperlink w:anchor="_Toc8710">
            <w:r>
              <w:rPr>
                <w:rFonts w:ascii="Sylfaen" w:eastAsia="Sylfaen" w:hAnsi="Sylfaen" w:cs="Sylfaen"/>
              </w:rPr>
              <w:t>2.</w:t>
            </w:r>
            <w:r>
              <w:rPr>
                <w:rFonts w:ascii="Calibri" w:eastAsia="Calibri" w:hAnsi="Calibri" w:cs="Calibri"/>
              </w:rPr>
              <w:t xml:space="preserve"> </w:t>
            </w:r>
            <w:r>
              <w:rPr>
                <w:rFonts w:ascii="Sylfaen" w:eastAsia="Sylfaen" w:hAnsi="Sylfaen" w:cs="Sylfaen"/>
              </w:rPr>
              <w:t>Payment via Idram Wallet (Web)</w:t>
            </w:r>
            <w:r>
              <w:tab/>
            </w:r>
            <w:r>
              <w:fldChar w:fldCharType="begin"/>
            </w:r>
            <w:r>
              <w:instrText>PAGEREF _Toc8710 \h</w:instrText>
            </w:r>
            <w:r>
              <w:fldChar w:fldCharType="separate"/>
            </w:r>
            <w:r>
              <w:t xml:space="preserve">1 </w:t>
            </w:r>
            <w:r>
              <w:fldChar w:fldCharType="end"/>
            </w:r>
          </w:hyperlink>
        </w:p>
        <w:p w14:paraId="3E33F06A" w14:textId="77777777" w:rsidR="00E92405" w:rsidRDefault="00000000">
          <w:pPr>
            <w:pStyle w:val="TOC2"/>
            <w:tabs>
              <w:tab w:val="right" w:leader="dot" w:pos="10057"/>
            </w:tabs>
          </w:pPr>
          <w:hyperlink w:anchor="_Toc8711">
            <w:r>
              <w:rPr>
                <w:rFonts w:ascii="Sylfaen" w:eastAsia="Sylfaen" w:hAnsi="Sylfaen" w:cs="Sylfaen"/>
              </w:rPr>
              <w:t>3.</w:t>
            </w:r>
            <w:r>
              <w:rPr>
                <w:rFonts w:ascii="Calibri" w:eastAsia="Calibri" w:hAnsi="Calibri" w:cs="Calibri"/>
              </w:rPr>
              <w:t xml:space="preserve">  </w:t>
            </w:r>
            <w:r>
              <w:rPr>
                <w:rFonts w:ascii="Sylfaen" w:eastAsia="Sylfaen" w:hAnsi="Sylfaen" w:cs="Sylfaen"/>
              </w:rPr>
              <w:t>Payment via Idram Wallet (Mobile app)</w:t>
            </w:r>
            <w:r>
              <w:tab/>
            </w:r>
            <w:r>
              <w:fldChar w:fldCharType="begin"/>
            </w:r>
            <w:r>
              <w:instrText>PAGEREF _Toc8711 \h</w:instrText>
            </w:r>
            <w:r>
              <w:fldChar w:fldCharType="separate"/>
            </w:r>
            <w:r>
              <w:t xml:space="preserve">3 </w:t>
            </w:r>
            <w:r>
              <w:fldChar w:fldCharType="end"/>
            </w:r>
          </w:hyperlink>
        </w:p>
        <w:p w14:paraId="699AF230" w14:textId="77777777" w:rsidR="00E92405" w:rsidRDefault="00000000">
          <w:pPr>
            <w:pStyle w:val="TOC2"/>
            <w:tabs>
              <w:tab w:val="right" w:leader="dot" w:pos="10057"/>
            </w:tabs>
          </w:pPr>
          <w:hyperlink w:anchor="_Toc8712">
            <w:r>
              <w:rPr>
                <w:rFonts w:ascii="Sylfaen" w:eastAsia="Sylfaen" w:hAnsi="Sylfaen" w:cs="Sylfaen"/>
              </w:rPr>
              <w:t>4.</w:t>
            </w:r>
            <w:r>
              <w:rPr>
                <w:rFonts w:ascii="Calibri" w:eastAsia="Calibri" w:hAnsi="Calibri" w:cs="Calibri"/>
              </w:rPr>
              <w:t xml:space="preserve">  </w:t>
            </w:r>
            <w:r>
              <w:rPr>
                <w:rFonts w:ascii="Sylfaen" w:eastAsia="Sylfaen" w:hAnsi="Sylfaen" w:cs="Sylfaen"/>
              </w:rPr>
              <w:t>Bank Card (VISA/MasterCard)</w:t>
            </w:r>
            <w:r>
              <w:tab/>
            </w:r>
            <w:r>
              <w:fldChar w:fldCharType="begin"/>
            </w:r>
            <w:r>
              <w:instrText>PAGEREF _Toc8712 \h</w:instrText>
            </w:r>
            <w:r>
              <w:fldChar w:fldCharType="separate"/>
            </w:r>
            <w:r>
              <w:t xml:space="preserve">4 </w:t>
            </w:r>
            <w:r>
              <w:fldChar w:fldCharType="end"/>
            </w:r>
          </w:hyperlink>
        </w:p>
        <w:p w14:paraId="784A19EA" w14:textId="77777777" w:rsidR="00E92405" w:rsidRDefault="00000000">
          <w:pPr>
            <w:pStyle w:val="TOC2"/>
            <w:tabs>
              <w:tab w:val="right" w:leader="dot" w:pos="10057"/>
            </w:tabs>
          </w:pPr>
          <w:hyperlink w:anchor="_Toc8713">
            <w:r>
              <w:rPr>
                <w:rFonts w:ascii="Sylfaen" w:eastAsia="Sylfaen" w:hAnsi="Sylfaen" w:cs="Sylfaen"/>
              </w:rPr>
              <w:t>5.</w:t>
            </w:r>
            <w:r>
              <w:rPr>
                <w:rFonts w:ascii="Calibri" w:eastAsia="Calibri" w:hAnsi="Calibri" w:cs="Calibri"/>
              </w:rPr>
              <w:t xml:space="preserve">  </w:t>
            </w:r>
            <w:r>
              <w:rPr>
                <w:rFonts w:ascii="Sylfaen" w:eastAsia="Sylfaen" w:hAnsi="Sylfaen" w:cs="Sylfaen"/>
              </w:rPr>
              <w:t>Order Confirmation</w:t>
            </w:r>
            <w:r>
              <w:tab/>
            </w:r>
            <w:r>
              <w:fldChar w:fldCharType="begin"/>
            </w:r>
            <w:r>
              <w:instrText>PAGEREF _Toc8713 \h</w:instrText>
            </w:r>
            <w:r>
              <w:fldChar w:fldCharType="separate"/>
            </w:r>
            <w:r>
              <w:t xml:space="preserve">4 </w:t>
            </w:r>
            <w:r>
              <w:fldChar w:fldCharType="end"/>
            </w:r>
          </w:hyperlink>
        </w:p>
        <w:p w14:paraId="4DD11739" w14:textId="77777777" w:rsidR="00E92405" w:rsidRDefault="00000000">
          <w:r>
            <w:fldChar w:fldCharType="end"/>
          </w:r>
        </w:p>
      </w:sdtContent>
    </w:sdt>
    <w:p w14:paraId="6974D13A" w14:textId="77777777" w:rsidR="00E92405" w:rsidRDefault="00000000">
      <w:pPr>
        <w:spacing w:after="24" w:line="259" w:lineRule="auto"/>
        <w:ind w:left="15" w:firstLine="0"/>
      </w:pPr>
      <w:r>
        <w:t xml:space="preserve"> </w:t>
      </w:r>
    </w:p>
    <w:p w14:paraId="418B9103" w14:textId="77777777" w:rsidR="00E92405" w:rsidRDefault="00000000">
      <w:pPr>
        <w:spacing w:after="418" w:line="259" w:lineRule="auto"/>
        <w:ind w:left="15" w:firstLine="0"/>
      </w:pPr>
      <w:r>
        <w:rPr>
          <w:rFonts w:ascii="Times New Roman" w:eastAsia="Times New Roman" w:hAnsi="Times New Roman" w:cs="Times New Roman"/>
          <w:color w:val="000000"/>
          <w:sz w:val="24"/>
        </w:rPr>
        <w:t xml:space="preserve"> </w:t>
      </w:r>
      <w:r>
        <w:t xml:space="preserve"> </w:t>
      </w:r>
    </w:p>
    <w:p w14:paraId="2246EBFF" w14:textId="77777777" w:rsidR="00E92405" w:rsidRDefault="00000000">
      <w:pPr>
        <w:pStyle w:val="Heading2"/>
        <w:ind w:left="355"/>
      </w:pPr>
      <w:bookmarkStart w:id="1" w:name="_Toc8709"/>
      <w:r>
        <w:t>1.</w:t>
      </w:r>
      <w:r>
        <w:rPr>
          <w:rFonts w:ascii="Arial" w:eastAsia="Arial" w:hAnsi="Arial" w:cs="Arial"/>
          <w:b/>
          <w:sz w:val="28"/>
        </w:rPr>
        <w:t xml:space="preserve"> </w:t>
      </w:r>
      <w:r>
        <w:t xml:space="preserve">Requirements  </w:t>
      </w:r>
      <w:bookmarkEnd w:id="1"/>
    </w:p>
    <w:p w14:paraId="15D84931" w14:textId="77777777" w:rsidR="00E92405" w:rsidRDefault="00000000">
      <w:pPr>
        <w:spacing w:after="286"/>
        <w:ind w:left="-5"/>
      </w:pPr>
      <w:r>
        <w:t xml:space="preserve">This document describes the interaction scheme between a merchant and Idram Merchant Interface. There are 3 URLs, 1 secret key and 1 email address for each merchant working with the Idram system.   </w:t>
      </w:r>
    </w:p>
    <w:p w14:paraId="257C8F14" w14:textId="77777777" w:rsidR="00E92405" w:rsidRDefault="00000000">
      <w:pPr>
        <w:numPr>
          <w:ilvl w:val="0"/>
          <w:numId w:val="1"/>
        </w:numPr>
        <w:ind w:hanging="360"/>
      </w:pPr>
      <w:r>
        <w:t xml:space="preserve">SUCCESS_URL   </w:t>
      </w:r>
    </w:p>
    <w:p w14:paraId="3689C789" w14:textId="77777777" w:rsidR="00E92405" w:rsidRDefault="00000000">
      <w:pPr>
        <w:numPr>
          <w:ilvl w:val="0"/>
          <w:numId w:val="1"/>
        </w:numPr>
        <w:ind w:hanging="360"/>
      </w:pPr>
      <w:r>
        <w:t xml:space="preserve">FAIL_URL   </w:t>
      </w:r>
    </w:p>
    <w:p w14:paraId="5EB8A15E" w14:textId="77777777" w:rsidR="00E92405" w:rsidRDefault="00000000">
      <w:pPr>
        <w:numPr>
          <w:ilvl w:val="0"/>
          <w:numId w:val="1"/>
        </w:numPr>
        <w:ind w:hanging="360"/>
      </w:pPr>
      <w:r>
        <w:t xml:space="preserve">RESULT_URL   </w:t>
      </w:r>
    </w:p>
    <w:p w14:paraId="6C1381BD" w14:textId="77777777" w:rsidR="00E92405" w:rsidRDefault="00000000">
      <w:pPr>
        <w:numPr>
          <w:ilvl w:val="0"/>
          <w:numId w:val="1"/>
        </w:numPr>
        <w:spacing w:after="59"/>
        <w:ind w:hanging="360"/>
      </w:pPr>
      <w:r>
        <w:t xml:space="preserve">SECRET_KEY   </w:t>
      </w:r>
    </w:p>
    <w:p w14:paraId="436533C2" w14:textId="77777777" w:rsidR="00E92405" w:rsidRDefault="00000000">
      <w:pPr>
        <w:numPr>
          <w:ilvl w:val="0"/>
          <w:numId w:val="1"/>
        </w:numPr>
        <w:spacing w:after="256"/>
        <w:ind w:hanging="360"/>
      </w:pPr>
      <w:r>
        <w:t>EMAIL</w:t>
      </w:r>
      <w:r>
        <w:rPr>
          <w:sz w:val="24"/>
        </w:rPr>
        <w:t xml:space="preserve">  </w:t>
      </w:r>
      <w:r>
        <w:t xml:space="preserve"> </w:t>
      </w:r>
    </w:p>
    <w:p w14:paraId="1C7F7C4F" w14:textId="77777777" w:rsidR="00E92405" w:rsidRDefault="00000000">
      <w:pPr>
        <w:ind w:left="-5"/>
      </w:pPr>
      <w:r>
        <w:t xml:space="preserve">At the moment these 5 parameters are set by Idram payment system technical personnel after signing an agreement with merchant company.   </w:t>
      </w:r>
    </w:p>
    <w:tbl>
      <w:tblPr>
        <w:tblStyle w:val="TableGrid"/>
        <w:tblW w:w="9917" w:type="dxa"/>
        <w:tblInd w:w="39" w:type="dxa"/>
        <w:tblCellMar>
          <w:top w:w="122" w:type="dxa"/>
          <w:left w:w="106" w:type="dxa"/>
          <w:bottom w:w="144" w:type="dxa"/>
          <w:right w:w="115" w:type="dxa"/>
        </w:tblCellMar>
        <w:tblLook w:val="04A0" w:firstRow="1" w:lastRow="0" w:firstColumn="1" w:lastColumn="0" w:noHBand="0" w:noVBand="1"/>
      </w:tblPr>
      <w:tblGrid>
        <w:gridCol w:w="2030"/>
        <w:gridCol w:w="7887"/>
      </w:tblGrid>
      <w:tr w:rsidR="00E92405" w14:paraId="5A4A5C83" w14:textId="77777777">
        <w:trPr>
          <w:trHeight w:val="960"/>
        </w:trPr>
        <w:tc>
          <w:tcPr>
            <w:tcW w:w="2030" w:type="dxa"/>
            <w:tcBorders>
              <w:top w:val="single" w:sz="8" w:space="0" w:color="575757"/>
              <w:left w:val="single" w:sz="8" w:space="0" w:color="575757"/>
              <w:bottom w:val="single" w:sz="4" w:space="0" w:color="7D7D7D"/>
              <w:right w:val="single" w:sz="4" w:space="0" w:color="7D7D7D"/>
            </w:tcBorders>
          </w:tcPr>
          <w:p w14:paraId="61D0AC94" w14:textId="77777777" w:rsidR="00E92405" w:rsidRDefault="00000000">
            <w:pPr>
              <w:spacing w:after="0" w:line="259" w:lineRule="auto"/>
              <w:ind w:left="0" w:firstLine="0"/>
            </w:pPr>
            <w:r>
              <w:rPr>
                <w:sz w:val="20"/>
              </w:rPr>
              <w:t xml:space="preserve">SUCCESS_URL </w:t>
            </w:r>
            <w:r>
              <w:t xml:space="preserve"> </w:t>
            </w:r>
          </w:p>
        </w:tc>
        <w:tc>
          <w:tcPr>
            <w:tcW w:w="7886" w:type="dxa"/>
            <w:tcBorders>
              <w:top w:val="single" w:sz="8" w:space="0" w:color="575757"/>
              <w:left w:val="single" w:sz="4" w:space="0" w:color="7D7D7D"/>
              <w:bottom w:val="single" w:sz="4" w:space="0" w:color="7D7D7D"/>
              <w:right w:val="single" w:sz="8" w:space="0" w:color="575757"/>
            </w:tcBorders>
            <w:vAlign w:val="bottom"/>
          </w:tcPr>
          <w:p w14:paraId="1D79875A" w14:textId="77777777" w:rsidR="00E92405" w:rsidRDefault="00000000">
            <w:pPr>
              <w:spacing w:after="0" w:line="259" w:lineRule="auto"/>
              <w:ind w:left="0" w:firstLine="0"/>
            </w:pPr>
            <w:r>
              <w:rPr>
                <w:sz w:val="20"/>
              </w:rPr>
              <w:t xml:space="preserve">A script or html page URL, to which user has to be redirected when transaction has been complete successfully </w:t>
            </w:r>
            <w:r>
              <w:t xml:space="preserve"> </w:t>
            </w:r>
          </w:p>
        </w:tc>
      </w:tr>
      <w:tr w:rsidR="00E92405" w14:paraId="55D97090" w14:textId="77777777">
        <w:trPr>
          <w:trHeight w:val="955"/>
        </w:trPr>
        <w:tc>
          <w:tcPr>
            <w:tcW w:w="2030" w:type="dxa"/>
            <w:tcBorders>
              <w:top w:val="single" w:sz="4" w:space="0" w:color="7D7D7D"/>
              <w:left w:val="single" w:sz="8" w:space="0" w:color="575757"/>
              <w:bottom w:val="single" w:sz="4" w:space="0" w:color="7D7D7D"/>
              <w:right w:val="single" w:sz="4" w:space="0" w:color="7D7D7D"/>
            </w:tcBorders>
          </w:tcPr>
          <w:p w14:paraId="71CBFF1A" w14:textId="77777777" w:rsidR="00E92405" w:rsidRDefault="00000000">
            <w:pPr>
              <w:spacing w:after="0" w:line="259" w:lineRule="auto"/>
              <w:ind w:left="0" w:firstLine="0"/>
            </w:pPr>
            <w:r>
              <w:rPr>
                <w:sz w:val="20"/>
              </w:rPr>
              <w:t xml:space="preserve">FAIL_URL </w:t>
            </w:r>
            <w:r>
              <w:t xml:space="preserve"> </w:t>
            </w:r>
          </w:p>
        </w:tc>
        <w:tc>
          <w:tcPr>
            <w:tcW w:w="7886" w:type="dxa"/>
            <w:tcBorders>
              <w:top w:val="single" w:sz="4" w:space="0" w:color="7D7D7D"/>
              <w:left w:val="single" w:sz="4" w:space="0" w:color="7D7D7D"/>
              <w:bottom w:val="single" w:sz="4" w:space="0" w:color="7D7D7D"/>
              <w:right w:val="single" w:sz="8" w:space="0" w:color="575757"/>
            </w:tcBorders>
            <w:vAlign w:val="bottom"/>
          </w:tcPr>
          <w:p w14:paraId="3A068FC4" w14:textId="77777777" w:rsidR="00E92405" w:rsidRDefault="00000000">
            <w:pPr>
              <w:spacing w:after="17" w:line="259" w:lineRule="auto"/>
              <w:ind w:left="0" w:firstLine="0"/>
            </w:pPr>
            <w:r>
              <w:rPr>
                <w:sz w:val="20"/>
              </w:rPr>
              <w:t xml:space="preserve">A script or html page URL, to which user has to be redirected when transaction has been </w:t>
            </w:r>
          </w:p>
          <w:p w14:paraId="28C62DD8" w14:textId="77777777" w:rsidR="00E92405" w:rsidRDefault="00000000">
            <w:pPr>
              <w:spacing w:after="0" w:line="259" w:lineRule="auto"/>
              <w:ind w:left="0" w:firstLine="0"/>
            </w:pPr>
            <w:r>
              <w:rPr>
                <w:sz w:val="20"/>
              </w:rPr>
              <w:t xml:space="preserve">failed </w:t>
            </w:r>
            <w:r>
              <w:t xml:space="preserve"> </w:t>
            </w:r>
          </w:p>
        </w:tc>
      </w:tr>
      <w:tr w:rsidR="00E92405" w14:paraId="53CAE189" w14:textId="77777777">
        <w:trPr>
          <w:trHeight w:val="658"/>
        </w:trPr>
        <w:tc>
          <w:tcPr>
            <w:tcW w:w="2030" w:type="dxa"/>
            <w:tcBorders>
              <w:top w:val="single" w:sz="4" w:space="0" w:color="7D7D7D"/>
              <w:left w:val="single" w:sz="8" w:space="0" w:color="575757"/>
              <w:bottom w:val="single" w:sz="4" w:space="0" w:color="7D7D7D"/>
              <w:right w:val="single" w:sz="4" w:space="0" w:color="7D7D7D"/>
            </w:tcBorders>
            <w:vAlign w:val="bottom"/>
          </w:tcPr>
          <w:p w14:paraId="11C02DE4" w14:textId="77777777" w:rsidR="00E92405" w:rsidRDefault="00000000">
            <w:pPr>
              <w:spacing w:after="0" w:line="259" w:lineRule="auto"/>
              <w:ind w:left="0" w:firstLine="0"/>
            </w:pPr>
            <w:r>
              <w:rPr>
                <w:sz w:val="20"/>
              </w:rPr>
              <w:t xml:space="preserve">RESULT_URL </w:t>
            </w:r>
            <w:r>
              <w:t xml:space="preserve"> </w:t>
            </w:r>
          </w:p>
        </w:tc>
        <w:tc>
          <w:tcPr>
            <w:tcW w:w="7886" w:type="dxa"/>
            <w:tcBorders>
              <w:top w:val="single" w:sz="4" w:space="0" w:color="7D7D7D"/>
              <w:left w:val="single" w:sz="4" w:space="0" w:color="7D7D7D"/>
              <w:bottom w:val="single" w:sz="4" w:space="0" w:color="7D7D7D"/>
              <w:right w:val="single" w:sz="8" w:space="0" w:color="575757"/>
            </w:tcBorders>
            <w:vAlign w:val="bottom"/>
          </w:tcPr>
          <w:p w14:paraId="14AD34AF" w14:textId="77777777" w:rsidR="00E92405" w:rsidRDefault="00000000">
            <w:pPr>
              <w:spacing w:after="0" w:line="259" w:lineRule="auto"/>
              <w:ind w:left="0" w:firstLine="0"/>
            </w:pPr>
            <w:r>
              <w:rPr>
                <w:sz w:val="20"/>
              </w:rPr>
              <w:t xml:space="preserve">The URL of script which processes Idram system requests </w:t>
            </w:r>
            <w:r>
              <w:t xml:space="preserve"> </w:t>
            </w:r>
          </w:p>
        </w:tc>
      </w:tr>
      <w:tr w:rsidR="00E92405" w14:paraId="2BC16577" w14:textId="77777777">
        <w:trPr>
          <w:trHeight w:val="653"/>
        </w:trPr>
        <w:tc>
          <w:tcPr>
            <w:tcW w:w="2030" w:type="dxa"/>
            <w:tcBorders>
              <w:top w:val="single" w:sz="4" w:space="0" w:color="7D7D7D"/>
              <w:left w:val="single" w:sz="8" w:space="0" w:color="575757"/>
              <w:bottom w:val="single" w:sz="4" w:space="0" w:color="7D7D7D"/>
              <w:right w:val="single" w:sz="4" w:space="0" w:color="7D7D7D"/>
            </w:tcBorders>
            <w:vAlign w:val="center"/>
          </w:tcPr>
          <w:p w14:paraId="293B14F2" w14:textId="77777777" w:rsidR="00E92405" w:rsidRDefault="00000000">
            <w:pPr>
              <w:spacing w:after="0" w:line="259" w:lineRule="auto"/>
              <w:ind w:left="0" w:firstLine="0"/>
            </w:pPr>
            <w:r>
              <w:rPr>
                <w:sz w:val="20"/>
              </w:rPr>
              <w:t xml:space="preserve">SECRET_KEY </w:t>
            </w:r>
            <w:r>
              <w:t xml:space="preserve"> </w:t>
            </w:r>
          </w:p>
        </w:tc>
        <w:tc>
          <w:tcPr>
            <w:tcW w:w="7886" w:type="dxa"/>
            <w:tcBorders>
              <w:top w:val="single" w:sz="4" w:space="0" w:color="7D7D7D"/>
              <w:left w:val="single" w:sz="4" w:space="0" w:color="7D7D7D"/>
              <w:bottom w:val="single" w:sz="4" w:space="0" w:color="7D7D7D"/>
              <w:right w:val="single" w:sz="8" w:space="0" w:color="575757"/>
            </w:tcBorders>
            <w:vAlign w:val="center"/>
          </w:tcPr>
          <w:p w14:paraId="5A9F4907" w14:textId="77777777" w:rsidR="00E92405" w:rsidRDefault="00000000">
            <w:pPr>
              <w:spacing w:after="0" w:line="259" w:lineRule="auto"/>
              <w:ind w:left="0" w:firstLine="0"/>
            </w:pPr>
            <w:r>
              <w:rPr>
                <w:sz w:val="20"/>
              </w:rPr>
              <w:t xml:space="preserve">A secret key, known only to merchant and Idram system </w:t>
            </w:r>
            <w:r>
              <w:t xml:space="preserve"> </w:t>
            </w:r>
          </w:p>
        </w:tc>
      </w:tr>
      <w:tr w:rsidR="00E92405" w14:paraId="6212247E" w14:textId="77777777">
        <w:trPr>
          <w:trHeight w:val="965"/>
        </w:trPr>
        <w:tc>
          <w:tcPr>
            <w:tcW w:w="2030" w:type="dxa"/>
            <w:tcBorders>
              <w:top w:val="single" w:sz="4" w:space="0" w:color="7D7D7D"/>
              <w:left w:val="single" w:sz="8" w:space="0" w:color="575757"/>
              <w:bottom w:val="single" w:sz="8" w:space="0" w:color="575757"/>
              <w:right w:val="single" w:sz="4" w:space="0" w:color="7D7D7D"/>
            </w:tcBorders>
          </w:tcPr>
          <w:p w14:paraId="355E4A7E" w14:textId="77777777" w:rsidR="00E92405" w:rsidRDefault="00000000">
            <w:pPr>
              <w:spacing w:after="0" w:line="259" w:lineRule="auto"/>
              <w:ind w:left="0" w:firstLine="0"/>
            </w:pPr>
            <w:r>
              <w:rPr>
                <w:sz w:val="20"/>
              </w:rPr>
              <w:lastRenderedPageBreak/>
              <w:t xml:space="preserve">EMAIL </w:t>
            </w:r>
            <w:r>
              <w:t xml:space="preserve"> </w:t>
            </w:r>
          </w:p>
        </w:tc>
        <w:tc>
          <w:tcPr>
            <w:tcW w:w="7886" w:type="dxa"/>
            <w:tcBorders>
              <w:top w:val="single" w:sz="4" w:space="0" w:color="7D7D7D"/>
              <w:left w:val="single" w:sz="4" w:space="0" w:color="7D7D7D"/>
              <w:bottom w:val="single" w:sz="8" w:space="0" w:color="575757"/>
              <w:right w:val="single" w:sz="8" w:space="0" w:color="575757"/>
            </w:tcBorders>
            <w:vAlign w:val="center"/>
          </w:tcPr>
          <w:p w14:paraId="7D5C8974" w14:textId="77777777" w:rsidR="00E92405" w:rsidRDefault="00000000">
            <w:pPr>
              <w:spacing w:after="0" w:line="259" w:lineRule="auto"/>
              <w:ind w:left="0" w:firstLine="0"/>
            </w:pPr>
            <w:r>
              <w:rPr>
                <w:sz w:val="20"/>
              </w:rPr>
              <w:t xml:space="preserve">Email address, to which payment confirmation will be sent if “OK” reply was not received from merchant during payment confirmation process  </w:t>
            </w:r>
            <w:r>
              <w:t xml:space="preserve"> </w:t>
            </w:r>
          </w:p>
        </w:tc>
      </w:tr>
    </w:tbl>
    <w:p w14:paraId="6D0EF1A1" w14:textId="77777777" w:rsidR="00E92405" w:rsidRDefault="00000000">
      <w:pPr>
        <w:spacing w:after="365" w:line="259" w:lineRule="auto"/>
        <w:ind w:left="15" w:firstLine="0"/>
      </w:pPr>
      <w:r>
        <w:rPr>
          <w:sz w:val="24"/>
        </w:rPr>
        <w:t xml:space="preserve"> </w:t>
      </w:r>
      <w:r>
        <w:t xml:space="preserve"> </w:t>
      </w:r>
    </w:p>
    <w:p w14:paraId="715890FE" w14:textId="77777777" w:rsidR="00E92405" w:rsidRDefault="00000000">
      <w:pPr>
        <w:pStyle w:val="Heading2"/>
        <w:ind w:left="355"/>
      </w:pPr>
      <w:bookmarkStart w:id="2" w:name="_Toc8710"/>
      <w:r>
        <w:t>2.</w:t>
      </w:r>
      <w:r>
        <w:rPr>
          <w:rFonts w:ascii="Arial" w:eastAsia="Arial" w:hAnsi="Arial" w:cs="Arial"/>
          <w:b/>
          <w:sz w:val="28"/>
        </w:rPr>
        <w:t xml:space="preserve"> </w:t>
      </w:r>
      <w:r>
        <w:t xml:space="preserve">Payment via Idram Wallet (Web)  </w:t>
      </w:r>
      <w:bookmarkEnd w:id="2"/>
    </w:p>
    <w:p w14:paraId="6DBF4281" w14:textId="77777777" w:rsidR="00E92405" w:rsidRDefault="00000000">
      <w:pPr>
        <w:ind w:left="-5"/>
      </w:pPr>
      <w:r>
        <w:t xml:space="preserve">The merchant must generate html form, containing the following hidden fields:   </w:t>
      </w:r>
    </w:p>
    <w:tbl>
      <w:tblPr>
        <w:tblStyle w:val="TableGrid"/>
        <w:tblW w:w="9907" w:type="dxa"/>
        <w:tblInd w:w="41" w:type="dxa"/>
        <w:tblCellMar>
          <w:top w:w="0" w:type="dxa"/>
          <w:left w:w="98" w:type="dxa"/>
          <w:bottom w:w="0" w:type="dxa"/>
          <w:right w:w="43" w:type="dxa"/>
        </w:tblCellMar>
        <w:tblLook w:val="04A0" w:firstRow="1" w:lastRow="0" w:firstColumn="1" w:lastColumn="0" w:noHBand="0" w:noVBand="1"/>
      </w:tblPr>
      <w:tblGrid>
        <w:gridCol w:w="2186"/>
        <w:gridCol w:w="7721"/>
      </w:tblGrid>
      <w:tr w:rsidR="00E92405" w14:paraId="01E366A4" w14:textId="77777777">
        <w:trPr>
          <w:trHeight w:val="500"/>
        </w:trPr>
        <w:tc>
          <w:tcPr>
            <w:tcW w:w="2186" w:type="dxa"/>
            <w:tcBorders>
              <w:top w:val="single" w:sz="8" w:space="0" w:color="575757"/>
              <w:left w:val="single" w:sz="8" w:space="0" w:color="575757"/>
              <w:bottom w:val="single" w:sz="4" w:space="0" w:color="7D7D7D"/>
              <w:right w:val="single" w:sz="4" w:space="0" w:color="7D7D7D"/>
            </w:tcBorders>
            <w:shd w:val="clear" w:color="auto" w:fill="E7E6E6"/>
            <w:vAlign w:val="center"/>
          </w:tcPr>
          <w:p w14:paraId="5D672DCC" w14:textId="77777777" w:rsidR="00E92405" w:rsidRDefault="00000000">
            <w:pPr>
              <w:spacing w:after="0" w:line="259" w:lineRule="auto"/>
              <w:ind w:left="0" w:firstLine="0"/>
            </w:pPr>
            <w:r>
              <w:rPr>
                <w:sz w:val="20"/>
              </w:rPr>
              <w:t xml:space="preserve">Field </w:t>
            </w:r>
            <w:r>
              <w:t xml:space="preserve"> </w:t>
            </w:r>
          </w:p>
        </w:tc>
        <w:tc>
          <w:tcPr>
            <w:tcW w:w="7721" w:type="dxa"/>
            <w:tcBorders>
              <w:top w:val="single" w:sz="8" w:space="0" w:color="575757"/>
              <w:left w:val="single" w:sz="4" w:space="0" w:color="7D7D7D"/>
              <w:bottom w:val="single" w:sz="4" w:space="0" w:color="7D7D7D"/>
              <w:right w:val="single" w:sz="8" w:space="0" w:color="575757"/>
            </w:tcBorders>
            <w:shd w:val="clear" w:color="auto" w:fill="E7E6E6"/>
            <w:vAlign w:val="center"/>
          </w:tcPr>
          <w:p w14:paraId="5A54CA58" w14:textId="77777777" w:rsidR="00E92405" w:rsidRDefault="00000000">
            <w:pPr>
              <w:spacing w:after="0" w:line="259" w:lineRule="auto"/>
              <w:ind w:left="14" w:firstLine="0"/>
            </w:pPr>
            <w:r>
              <w:rPr>
                <w:sz w:val="20"/>
              </w:rPr>
              <w:t xml:space="preserve">Description </w:t>
            </w:r>
            <w:r>
              <w:t xml:space="preserve"> </w:t>
            </w:r>
          </w:p>
        </w:tc>
      </w:tr>
      <w:tr w:rsidR="00E92405" w14:paraId="2ED7ABAB" w14:textId="77777777">
        <w:trPr>
          <w:trHeight w:val="884"/>
        </w:trPr>
        <w:tc>
          <w:tcPr>
            <w:tcW w:w="2186" w:type="dxa"/>
            <w:tcBorders>
              <w:top w:val="single" w:sz="4" w:space="0" w:color="7D7D7D"/>
              <w:left w:val="single" w:sz="8" w:space="0" w:color="575757"/>
              <w:bottom w:val="single" w:sz="4" w:space="0" w:color="7D7D7D"/>
              <w:right w:val="single" w:sz="4" w:space="0" w:color="7D7D7D"/>
            </w:tcBorders>
            <w:vAlign w:val="center"/>
          </w:tcPr>
          <w:p w14:paraId="0BE55ECC" w14:textId="77777777" w:rsidR="00E92405" w:rsidRDefault="00000000">
            <w:pPr>
              <w:spacing w:after="0" w:line="259" w:lineRule="auto"/>
              <w:ind w:left="0" w:firstLine="0"/>
            </w:pPr>
            <w:r>
              <w:rPr>
                <w:sz w:val="20"/>
              </w:rPr>
              <w:t xml:space="preserve">EDP_LANGUAGE </w:t>
            </w:r>
            <w:r>
              <w:t xml:space="preserve"> </w:t>
            </w:r>
          </w:p>
        </w:tc>
        <w:tc>
          <w:tcPr>
            <w:tcW w:w="7721" w:type="dxa"/>
            <w:tcBorders>
              <w:top w:val="single" w:sz="4" w:space="0" w:color="7D7D7D"/>
              <w:left w:val="single" w:sz="4" w:space="0" w:color="7D7D7D"/>
              <w:bottom w:val="single" w:sz="4" w:space="0" w:color="7D7D7D"/>
              <w:right w:val="single" w:sz="8" w:space="0" w:color="575757"/>
            </w:tcBorders>
            <w:vAlign w:val="center"/>
          </w:tcPr>
          <w:p w14:paraId="79727AF2" w14:textId="77777777" w:rsidR="00E92405" w:rsidRDefault="00000000">
            <w:pPr>
              <w:spacing w:after="6" w:line="259" w:lineRule="auto"/>
              <w:ind w:left="14" w:firstLine="0"/>
            </w:pPr>
            <w:r>
              <w:rPr>
                <w:sz w:val="20"/>
              </w:rPr>
              <w:t xml:space="preserve">(RU,EN,AM)  </w:t>
            </w:r>
            <w:r>
              <w:t xml:space="preserve"> </w:t>
            </w:r>
          </w:p>
          <w:p w14:paraId="37E387A6" w14:textId="77777777" w:rsidR="00E92405" w:rsidRDefault="00000000">
            <w:pPr>
              <w:spacing w:after="0" w:line="259" w:lineRule="auto"/>
              <w:ind w:left="14" w:firstLine="0"/>
            </w:pPr>
            <w:r>
              <w:rPr>
                <w:sz w:val="20"/>
              </w:rPr>
              <w:t xml:space="preserve">In this field merchant sets Idram interface language  </w:t>
            </w:r>
            <w:r>
              <w:t xml:space="preserve"> </w:t>
            </w:r>
          </w:p>
        </w:tc>
      </w:tr>
      <w:tr w:rsidR="00E92405" w14:paraId="2A8D7862" w14:textId="77777777">
        <w:trPr>
          <w:trHeight w:val="542"/>
        </w:trPr>
        <w:tc>
          <w:tcPr>
            <w:tcW w:w="2186" w:type="dxa"/>
            <w:tcBorders>
              <w:top w:val="single" w:sz="4" w:space="0" w:color="7D7D7D"/>
              <w:left w:val="single" w:sz="8" w:space="0" w:color="575757"/>
              <w:bottom w:val="single" w:sz="4" w:space="0" w:color="7D7D7D"/>
              <w:right w:val="single" w:sz="4" w:space="0" w:color="7D7D7D"/>
            </w:tcBorders>
            <w:vAlign w:val="center"/>
          </w:tcPr>
          <w:p w14:paraId="22E19A16" w14:textId="77777777" w:rsidR="00E92405" w:rsidRDefault="00000000">
            <w:pPr>
              <w:spacing w:after="0" w:line="259" w:lineRule="auto"/>
              <w:ind w:left="0" w:firstLine="0"/>
              <w:jc w:val="both"/>
            </w:pPr>
            <w:r>
              <w:rPr>
                <w:sz w:val="20"/>
              </w:rPr>
              <w:t xml:space="preserve">EDP_REC_ACCOUNT </w:t>
            </w:r>
            <w:r>
              <w:t xml:space="preserve"> </w:t>
            </w:r>
          </w:p>
        </w:tc>
        <w:tc>
          <w:tcPr>
            <w:tcW w:w="7721" w:type="dxa"/>
            <w:tcBorders>
              <w:top w:val="single" w:sz="4" w:space="0" w:color="7D7D7D"/>
              <w:left w:val="single" w:sz="4" w:space="0" w:color="7D7D7D"/>
              <w:bottom w:val="single" w:sz="4" w:space="0" w:color="7D7D7D"/>
              <w:right w:val="single" w:sz="8" w:space="0" w:color="575757"/>
            </w:tcBorders>
            <w:vAlign w:val="center"/>
          </w:tcPr>
          <w:p w14:paraId="43E10519" w14:textId="77777777" w:rsidR="00E92405" w:rsidRDefault="00000000">
            <w:pPr>
              <w:spacing w:after="0" w:line="259" w:lineRule="auto"/>
              <w:ind w:left="14" w:firstLine="0"/>
            </w:pPr>
            <w:r>
              <w:rPr>
                <w:sz w:val="20"/>
              </w:rPr>
              <w:t xml:space="preserve">IdramID of the merchant, which receives customer’s payment  </w:t>
            </w:r>
            <w:r>
              <w:t xml:space="preserve"> </w:t>
            </w:r>
          </w:p>
        </w:tc>
      </w:tr>
      <w:tr w:rsidR="00E92405" w14:paraId="16281AAA" w14:textId="77777777">
        <w:trPr>
          <w:trHeight w:val="840"/>
        </w:trPr>
        <w:tc>
          <w:tcPr>
            <w:tcW w:w="2186" w:type="dxa"/>
            <w:tcBorders>
              <w:top w:val="single" w:sz="4" w:space="0" w:color="7D7D7D"/>
              <w:left w:val="single" w:sz="8" w:space="0" w:color="575757"/>
              <w:bottom w:val="single" w:sz="4" w:space="0" w:color="7D7D7D"/>
              <w:right w:val="single" w:sz="4" w:space="0" w:color="7D7D7D"/>
            </w:tcBorders>
            <w:vAlign w:val="center"/>
          </w:tcPr>
          <w:p w14:paraId="10501B73" w14:textId="77777777" w:rsidR="00E92405" w:rsidRDefault="00000000">
            <w:pPr>
              <w:spacing w:after="0" w:line="259" w:lineRule="auto"/>
              <w:ind w:left="0" w:firstLine="0"/>
            </w:pPr>
            <w:r>
              <w:rPr>
                <w:sz w:val="20"/>
              </w:rPr>
              <w:t xml:space="preserve">EDP_DESCRIPTION </w:t>
            </w:r>
            <w:r>
              <w:t xml:space="preserve"> </w:t>
            </w:r>
          </w:p>
        </w:tc>
        <w:tc>
          <w:tcPr>
            <w:tcW w:w="7721" w:type="dxa"/>
            <w:tcBorders>
              <w:top w:val="single" w:sz="4" w:space="0" w:color="7D7D7D"/>
              <w:left w:val="single" w:sz="4" w:space="0" w:color="7D7D7D"/>
              <w:bottom w:val="single" w:sz="4" w:space="0" w:color="7D7D7D"/>
              <w:right w:val="single" w:sz="8" w:space="0" w:color="575757"/>
            </w:tcBorders>
            <w:vAlign w:val="center"/>
          </w:tcPr>
          <w:p w14:paraId="6C39C811" w14:textId="77777777" w:rsidR="00E92405" w:rsidRDefault="00000000">
            <w:pPr>
              <w:spacing w:after="11" w:line="259" w:lineRule="auto"/>
              <w:ind w:left="14" w:firstLine="0"/>
            </w:pPr>
            <w:r>
              <w:rPr>
                <w:sz w:val="20"/>
              </w:rPr>
              <w:t xml:space="preserve">Product or service description. </w:t>
            </w:r>
            <w:r>
              <w:t xml:space="preserve"> </w:t>
            </w:r>
          </w:p>
          <w:p w14:paraId="7FBD2457" w14:textId="77777777" w:rsidR="00E92405" w:rsidRDefault="00000000">
            <w:pPr>
              <w:spacing w:after="0" w:line="259" w:lineRule="auto"/>
              <w:ind w:left="14" w:firstLine="0"/>
            </w:pPr>
            <w:r>
              <w:rPr>
                <w:sz w:val="20"/>
              </w:rPr>
              <w:t xml:space="preserve">If set, it is assigned to the payment description in Idram transaction </w:t>
            </w:r>
            <w:r>
              <w:t xml:space="preserve"> </w:t>
            </w:r>
          </w:p>
        </w:tc>
      </w:tr>
      <w:tr w:rsidR="00E92405" w14:paraId="459DCA04" w14:textId="77777777">
        <w:trPr>
          <w:trHeight w:val="845"/>
        </w:trPr>
        <w:tc>
          <w:tcPr>
            <w:tcW w:w="2186" w:type="dxa"/>
            <w:tcBorders>
              <w:top w:val="single" w:sz="4" w:space="0" w:color="7D7D7D"/>
              <w:left w:val="single" w:sz="8" w:space="0" w:color="575757"/>
              <w:bottom w:val="single" w:sz="4" w:space="0" w:color="7D7D7D"/>
              <w:right w:val="single" w:sz="4" w:space="0" w:color="7D7D7D"/>
            </w:tcBorders>
            <w:vAlign w:val="center"/>
          </w:tcPr>
          <w:p w14:paraId="1B93A561" w14:textId="77777777" w:rsidR="00E92405" w:rsidRDefault="00000000">
            <w:pPr>
              <w:spacing w:after="0" w:line="259" w:lineRule="auto"/>
              <w:ind w:left="0" w:firstLine="0"/>
            </w:pPr>
            <w:r>
              <w:rPr>
                <w:sz w:val="20"/>
              </w:rPr>
              <w:t xml:space="preserve">EDP_AMOUNT </w:t>
            </w:r>
            <w:r>
              <w:t xml:space="preserve"> </w:t>
            </w:r>
          </w:p>
        </w:tc>
        <w:tc>
          <w:tcPr>
            <w:tcW w:w="7721" w:type="dxa"/>
            <w:tcBorders>
              <w:top w:val="single" w:sz="4" w:space="0" w:color="7D7D7D"/>
              <w:left w:val="single" w:sz="4" w:space="0" w:color="7D7D7D"/>
              <w:bottom w:val="single" w:sz="4" w:space="0" w:color="7D7D7D"/>
              <w:right w:val="single" w:sz="8" w:space="0" w:color="575757"/>
            </w:tcBorders>
            <w:vAlign w:val="center"/>
          </w:tcPr>
          <w:p w14:paraId="0A3C47DE" w14:textId="77777777" w:rsidR="00E92405" w:rsidRDefault="00000000">
            <w:pPr>
              <w:spacing w:after="0" w:line="259" w:lineRule="auto"/>
              <w:ind w:left="14" w:firstLine="0"/>
            </w:pPr>
            <w:r>
              <w:rPr>
                <w:sz w:val="20"/>
              </w:rPr>
              <w:t xml:space="preserve">Payment amount, which merchant requests from the customer. The amount must be greater than zero. Fraction must be separated by period (dot) </w:t>
            </w:r>
            <w:r>
              <w:t xml:space="preserve"> </w:t>
            </w:r>
          </w:p>
        </w:tc>
      </w:tr>
      <w:tr w:rsidR="00E92405" w14:paraId="757FDDE0" w14:textId="77777777">
        <w:trPr>
          <w:trHeight w:val="538"/>
        </w:trPr>
        <w:tc>
          <w:tcPr>
            <w:tcW w:w="2186" w:type="dxa"/>
            <w:tcBorders>
              <w:top w:val="single" w:sz="4" w:space="0" w:color="7D7D7D"/>
              <w:left w:val="single" w:sz="8" w:space="0" w:color="575757"/>
              <w:bottom w:val="single" w:sz="4" w:space="0" w:color="7D7D7D"/>
              <w:right w:val="single" w:sz="4" w:space="0" w:color="7D7D7D"/>
            </w:tcBorders>
            <w:vAlign w:val="center"/>
          </w:tcPr>
          <w:p w14:paraId="515BE866" w14:textId="77777777" w:rsidR="00E92405" w:rsidRDefault="00000000">
            <w:pPr>
              <w:spacing w:after="0" w:line="259" w:lineRule="auto"/>
              <w:ind w:left="0" w:firstLine="0"/>
            </w:pPr>
            <w:r>
              <w:rPr>
                <w:sz w:val="20"/>
              </w:rPr>
              <w:t xml:space="preserve">EDP_BILL_NO </w:t>
            </w:r>
            <w:r>
              <w:t xml:space="preserve"> </w:t>
            </w:r>
          </w:p>
        </w:tc>
        <w:tc>
          <w:tcPr>
            <w:tcW w:w="7721" w:type="dxa"/>
            <w:tcBorders>
              <w:top w:val="single" w:sz="4" w:space="0" w:color="7D7D7D"/>
              <w:left w:val="single" w:sz="4" w:space="0" w:color="7D7D7D"/>
              <w:bottom w:val="single" w:sz="4" w:space="0" w:color="7D7D7D"/>
              <w:right w:val="single" w:sz="8" w:space="0" w:color="575757"/>
            </w:tcBorders>
            <w:vAlign w:val="center"/>
          </w:tcPr>
          <w:p w14:paraId="4DEF6EF0" w14:textId="77777777" w:rsidR="00E92405" w:rsidRDefault="00000000">
            <w:pPr>
              <w:spacing w:after="0" w:line="259" w:lineRule="auto"/>
              <w:ind w:left="14" w:firstLine="0"/>
            </w:pPr>
            <w:r>
              <w:rPr>
                <w:sz w:val="20"/>
              </w:rPr>
              <w:t xml:space="preserve">In this field merchant sets bill ID according to his accounting system </w:t>
            </w:r>
            <w:r>
              <w:t xml:space="preserve"> </w:t>
            </w:r>
          </w:p>
        </w:tc>
      </w:tr>
      <w:tr w:rsidR="00E92405" w14:paraId="41DD0474" w14:textId="77777777">
        <w:trPr>
          <w:trHeight w:val="1142"/>
        </w:trPr>
        <w:tc>
          <w:tcPr>
            <w:tcW w:w="2186" w:type="dxa"/>
            <w:tcBorders>
              <w:top w:val="single" w:sz="4" w:space="0" w:color="7D7D7D"/>
              <w:left w:val="single" w:sz="8" w:space="0" w:color="575757"/>
              <w:bottom w:val="single" w:sz="4" w:space="0" w:color="7D7D7D"/>
              <w:right w:val="single" w:sz="4" w:space="0" w:color="7D7D7D"/>
            </w:tcBorders>
            <w:vAlign w:val="center"/>
          </w:tcPr>
          <w:p w14:paraId="456FE1C5" w14:textId="77777777" w:rsidR="00E92405" w:rsidRDefault="00000000">
            <w:pPr>
              <w:spacing w:after="0" w:line="259" w:lineRule="auto"/>
              <w:ind w:left="0" w:firstLine="0"/>
            </w:pPr>
            <w:r>
              <w:rPr>
                <w:sz w:val="20"/>
              </w:rPr>
              <w:t xml:space="preserve">EDP_EMAIL </w:t>
            </w:r>
            <w:r>
              <w:t xml:space="preserve"> </w:t>
            </w:r>
          </w:p>
        </w:tc>
        <w:tc>
          <w:tcPr>
            <w:tcW w:w="7721" w:type="dxa"/>
            <w:tcBorders>
              <w:top w:val="single" w:sz="4" w:space="0" w:color="7D7D7D"/>
              <w:left w:val="single" w:sz="4" w:space="0" w:color="7D7D7D"/>
              <w:bottom w:val="single" w:sz="4" w:space="0" w:color="7D7D7D"/>
              <w:right w:val="single" w:sz="8" w:space="0" w:color="575757"/>
            </w:tcBorders>
            <w:vAlign w:val="center"/>
          </w:tcPr>
          <w:p w14:paraId="70352518" w14:textId="77777777" w:rsidR="00E92405" w:rsidRDefault="00000000">
            <w:pPr>
              <w:spacing w:after="0" w:line="259" w:lineRule="auto"/>
              <w:ind w:left="14" w:firstLine="0"/>
            </w:pPr>
            <w:r>
              <w:rPr>
                <w:sz w:val="20"/>
              </w:rPr>
              <w:t xml:space="preserve">Email address, to which payment confirmation will be sent if “OK” reply was not received from merchant during payment confirmation process. If set, it overloads EMAIL field value for the current operation </w:t>
            </w:r>
            <w:r>
              <w:t xml:space="preserve"> </w:t>
            </w:r>
          </w:p>
        </w:tc>
      </w:tr>
      <w:tr w:rsidR="00E92405" w14:paraId="4B0292D7" w14:textId="77777777">
        <w:trPr>
          <w:trHeight w:val="854"/>
        </w:trPr>
        <w:tc>
          <w:tcPr>
            <w:tcW w:w="2186" w:type="dxa"/>
            <w:tcBorders>
              <w:top w:val="single" w:sz="4" w:space="0" w:color="7D7D7D"/>
              <w:left w:val="single" w:sz="8" w:space="0" w:color="575757"/>
              <w:bottom w:val="single" w:sz="8" w:space="0" w:color="575757"/>
              <w:right w:val="single" w:sz="4" w:space="0" w:color="7D7D7D"/>
            </w:tcBorders>
            <w:vAlign w:val="center"/>
          </w:tcPr>
          <w:p w14:paraId="57009DFF" w14:textId="77777777" w:rsidR="00E92405" w:rsidRDefault="00000000">
            <w:pPr>
              <w:spacing w:after="12" w:line="259" w:lineRule="auto"/>
              <w:ind w:left="0" w:firstLine="0"/>
            </w:pPr>
            <w:r>
              <w:rPr>
                <w:sz w:val="20"/>
              </w:rPr>
              <w:t xml:space="preserve">Additional merchant </w:t>
            </w:r>
          </w:p>
          <w:p w14:paraId="4DBA20E5" w14:textId="77777777" w:rsidR="00E92405" w:rsidRDefault="00000000">
            <w:pPr>
              <w:spacing w:after="0" w:line="259" w:lineRule="auto"/>
              <w:ind w:left="0" w:firstLine="0"/>
            </w:pPr>
            <w:r>
              <w:rPr>
                <w:sz w:val="20"/>
              </w:rPr>
              <w:t xml:space="preserve">fields </w:t>
            </w:r>
            <w:r>
              <w:t xml:space="preserve"> </w:t>
            </w:r>
          </w:p>
        </w:tc>
        <w:tc>
          <w:tcPr>
            <w:tcW w:w="7721" w:type="dxa"/>
            <w:tcBorders>
              <w:top w:val="single" w:sz="4" w:space="0" w:color="7D7D7D"/>
              <w:left w:val="single" w:sz="4" w:space="0" w:color="7D7D7D"/>
              <w:bottom w:val="single" w:sz="8" w:space="0" w:color="575757"/>
              <w:right w:val="single" w:sz="8" w:space="0" w:color="575757"/>
            </w:tcBorders>
            <w:vAlign w:val="center"/>
          </w:tcPr>
          <w:p w14:paraId="788CC230" w14:textId="77777777" w:rsidR="00E92405" w:rsidRDefault="00000000">
            <w:pPr>
              <w:spacing w:after="0" w:line="259" w:lineRule="auto"/>
              <w:ind w:left="14" w:firstLine="0"/>
            </w:pPr>
            <w:r>
              <w:rPr>
                <w:sz w:val="20"/>
              </w:rPr>
              <w:t xml:space="preserve">All fields not having "EDP_" prefix, are automatically processed by Idram service and posted to the merchant’s web-site after payment completion </w:t>
            </w:r>
            <w:r>
              <w:t xml:space="preserve"> </w:t>
            </w:r>
          </w:p>
        </w:tc>
      </w:tr>
    </w:tbl>
    <w:p w14:paraId="3CC80F0F" w14:textId="77777777" w:rsidR="00E92405" w:rsidRDefault="00000000">
      <w:pPr>
        <w:spacing w:after="211" w:line="259" w:lineRule="auto"/>
        <w:ind w:left="15" w:firstLine="0"/>
      </w:pPr>
      <w:r>
        <w:rPr>
          <w:sz w:val="24"/>
        </w:rPr>
        <w:t xml:space="preserve"> </w:t>
      </w:r>
      <w:r>
        <w:t xml:space="preserve"> </w:t>
      </w:r>
    </w:p>
    <w:p w14:paraId="61F67AD4" w14:textId="77777777" w:rsidR="00E92405" w:rsidRDefault="00000000">
      <w:pPr>
        <w:spacing w:after="288"/>
        <w:ind w:left="-5"/>
      </w:pPr>
      <w:r>
        <w:t xml:space="preserve">The form must send a request to </w:t>
      </w:r>
      <w:hyperlink r:id="rId7">
        <w:r>
          <w:rPr>
            <w:color w:val="2E5496"/>
            <w:u w:val="single" w:color="2E5496"/>
          </w:rPr>
          <w:t>https://banking.idram.am/Payment/GetPaymen</w:t>
        </w:r>
      </w:hyperlink>
      <w:hyperlink r:id="rId8">
        <w:r>
          <w:rPr>
            <w:color w:val="2E5496"/>
            <w:u w:val="single" w:color="2E5496"/>
          </w:rPr>
          <w:t>t</w:t>
        </w:r>
      </w:hyperlink>
      <w:hyperlink r:id="rId9">
        <w:r>
          <w:t xml:space="preserve"> </w:t>
        </w:r>
      </w:hyperlink>
      <w:hyperlink r:id="rId10">
        <w:r>
          <w:t>(</w:t>
        </w:r>
      </w:hyperlink>
      <w:r>
        <w:t xml:space="preserve">by action parameter) using POST method. Idram interface uses utf-8 encoding. It means that EDP_DESCRIPTION field must contain text encoded with utf-8.   </w:t>
      </w:r>
    </w:p>
    <w:p w14:paraId="47D302B0" w14:textId="77777777" w:rsidR="00E92405" w:rsidRDefault="00000000">
      <w:pPr>
        <w:spacing w:after="186"/>
        <w:ind w:left="-5"/>
      </w:pPr>
      <w:r>
        <w:t xml:space="preserve">Below is an example of the payment request html form. </w:t>
      </w:r>
      <w:r>
        <w:rPr>
          <w:color w:val="70AD47"/>
          <w:sz w:val="24"/>
        </w:rPr>
        <w:t xml:space="preserve"> </w:t>
      </w:r>
      <w:r>
        <w:t xml:space="preserve"> </w:t>
      </w:r>
    </w:p>
    <w:p w14:paraId="051AF474" w14:textId="77777777" w:rsidR="00E92405" w:rsidRDefault="00000000">
      <w:pPr>
        <w:spacing w:after="9" w:line="259" w:lineRule="auto"/>
        <w:ind w:left="1144"/>
      </w:pPr>
      <w:r>
        <w:rPr>
          <w:sz w:val="20"/>
        </w:rPr>
        <w:t>&lt;form action=</w:t>
      </w:r>
      <w:r>
        <w:rPr>
          <w:color w:val="70AD47"/>
          <w:sz w:val="20"/>
        </w:rPr>
        <w:t xml:space="preserve">"https://banking.idram.am/Payment/GetPayment" </w:t>
      </w:r>
      <w:r>
        <w:rPr>
          <w:sz w:val="20"/>
        </w:rPr>
        <w:t>method=</w:t>
      </w:r>
      <w:r>
        <w:rPr>
          <w:color w:val="70AD47"/>
          <w:sz w:val="20"/>
        </w:rPr>
        <w:t>"POST"</w:t>
      </w:r>
      <w:r>
        <w:rPr>
          <w:sz w:val="20"/>
        </w:rPr>
        <w:t xml:space="preserve">&gt; </w:t>
      </w:r>
      <w:r>
        <w:t xml:space="preserve"> </w:t>
      </w:r>
    </w:p>
    <w:p w14:paraId="7620C9CC" w14:textId="77777777" w:rsidR="00E92405" w:rsidRDefault="00000000">
      <w:pPr>
        <w:tabs>
          <w:tab w:val="center" w:pos="1149"/>
          <w:tab w:val="center" w:pos="4447"/>
        </w:tabs>
        <w:spacing w:after="9" w:line="259" w:lineRule="auto"/>
        <w:ind w:left="0" w:firstLine="0"/>
      </w:pPr>
      <w:r>
        <w:rPr>
          <w:rFonts w:ascii="Calibri" w:eastAsia="Calibri" w:hAnsi="Calibri" w:cs="Calibri"/>
          <w:color w:val="000000"/>
        </w:rPr>
        <w:t xml:space="preserve"> </w:t>
      </w:r>
      <w:r>
        <w:rPr>
          <w:rFonts w:ascii="Calibri" w:eastAsia="Calibri" w:hAnsi="Calibri" w:cs="Calibri"/>
          <w:color w:val="000000"/>
        </w:rPr>
        <w:tab/>
      </w:r>
      <w:r>
        <w:rPr>
          <w:sz w:val="20"/>
        </w:rPr>
        <w:t xml:space="preserve">  </w:t>
      </w:r>
      <w:r>
        <w:rPr>
          <w:sz w:val="20"/>
        </w:rPr>
        <w:tab/>
        <w:t>&lt;input type=</w:t>
      </w:r>
      <w:r>
        <w:rPr>
          <w:color w:val="70AD47"/>
          <w:sz w:val="20"/>
        </w:rPr>
        <w:t xml:space="preserve">"hidden" </w:t>
      </w:r>
      <w:r>
        <w:rPr>
          <w:sz w:val="20"/>
        </w:rPr>
        <w:t>name=</w:t>
      </w:r>
      <w:r>
        <w:rPr>
          <w:color w:val="70AD47"/>
          <w:sz w:val="20"/>
        </w:rPr>
        <w:t xml:space="preserve">"EDP_LANGUAGE" </w:t>
      </w:r>
      <w:r>
        <w:rPr>
          <w:sz w:val="20"/>
        </w:rPr>
        <w:t>value=</w:t>
      </w:r>
      <w:r>
        <w:rPr>
          <w:color w:val="70AD47"/>
          <w:sz w:val="20"/>
        </w:rPr>
        <w:t>"EN"</w:t>
      </w:r>
      <w:r>
        <w:rPr>
          <w:sz w:val="20"/>
        </w:rPr>
        <w:t xml:space="preserve">&gt; </w:t>
      </w:r>
      <w:r>
        <w:t xml:space="preserve"> </w:t>
      </w:r>
    </w:p>
    <w:p w14:paraId="62EA9822" w14:textId="77777777" w:rsidR="00E92405" w:rsidRDefault="00000000">
      <w:pPr>
        <w:tabs>
          <w:tab w:val="center" w:pos="1149"/>
          <w:tab w:val="center" w:pos="4944"/>
        </w:tabs>
        <w:spacing w:after="9" w:line="259" w:lineRule="auto"/>
        <w:ind w:left="0" w:firstLine="0"/>
      </w:pPr>
      <w:r>
        <w:rPr>
          <w:rFonts w:ascii="Calibri" w:eastAsia="Calibri" w:hAnsi="Calibri" w:cs="Calibri"/>
          <w:color w:val="000000"/>
        </w:rPr>
        <w:t xml:space="preserve"> </w:t>
      </w:r>
      <w:r>
        <w:rPr>
          <w:rFonts w:ascii="Calibri" w:eastAsia="Calibri" w:hAnsi="Calibri" w:cs="Calibri"/>
          <w:color w:val="000000"/>
        </w:rPr>
        <w:tab/>
      </w:r>
      <w:r>
        <w:rPr>
          <w:sz w:val="20"/>
        </w:rPr>
        <w:t xml:space="preserve">  </w:t>
      </w:r>
      <w:r>
        <w:rPr>
          <w:sz w:val="20"/>
        </w:rPr>
        <w:tab/>
        <w:t>&lt;input type=</w:t>
      </w:r>
      <w:r>
        <w:rPr>
          <w:color w:val="70AD47"/>
          <w:sz w:val="20"/>
        </w:rPr>
        <w:t xml:space="preserve">"hidden" </w:t>
      </w:r>
      <w:r>
        <w:rPr>
          <w:sz w:val="20"/>
        </w:rPr>
        <w:t>name=</w:t>
      </w:r>
      <w:r>
        <w:rPr>
          <w:color w:val="70AD47"/>
          <w:sz w:val="20"/>
        </w:rPr>
        <w:t>"EDP_REC_ACCOUNT"</w:t>
      </w:r>
      <w:r>
        <w:rPr>
          <w:sz w:val="20"/>
        </w:rPr>
        <w:t xml:space="preserve"> value=</w:t>
      </w:r>
      <w:r>
        <w:rPr>
          <w:color w:val="70AD47"/>
          <w:sz w:val="20"/>
        </w:rPr>
        <w:t>"100000114"</w:t>
      </w:r>
      <w:r>
        <w:rPr>
          <w:sz w:val="20"/>
        </w:rPr>
        <w:t xml:space="preserve">&gt; </w:t>
      </w:r>
      <w:r>
        <w:t xml:space="preserve"> </w:t>
      </w:r>
    </w:p>
    <w:p w14:paraId="5CDB4876" w14:textId="77777777" w:rsidR="00E92405" w:rsidRDefault="00000000">
      <w:pPr>
        <w:tabs>
          <w:tab w:val="center" w:pos="1149"/>
          <w:tab w:val="center" w:pos="5164"/>
        </w:tabs>
        <w:spacing w:after="9" w:line="259" w:lineRule="auto"/>
        <w:ind w:left="0" w:firstLine="0"/>
      </w:pPr>
      <w:r>
        <w:rPr>
          <w:rFonts w:ascii="Calibri" w:eastAsia="Calibri" w:hAnsi="Calibri" w:cs="Calibri"/>
          <w:color w:val="000000"/>
        </w:rPr>
        <w:t xml:space="preserve"> </w:t>
      </w:r>
      <w:r>
        <w:rPr>
          <w:rFonts w:ascii="Calibri" w:eastAsia="Calibri" w:hAnsi="Calibri" w:cs="Calibri"/>
          <w:color w:val="000000"/>
        </w:rPr>
        <w:tab/>
      </w:r>
      <w:r>
        <w:rPr>
          <w:sz w:val="20"/>
        </w:rPr>
        <w:t xml:space="preserve">  </w:t>
      </w:r>
      <w:r>
        <w:rPr>
          <w:sz w:val="20"/>
        </w:rPr>
        <w:tab/>
        <w:t>&lt;input type=</w:t>
      </w:r>
      <w:r>
        <w:rPr>
          <w:color w:val="70AD47"/>
          <w:sz w:val="20"/>
        </w:rPr>
        <w:t xml:space="preserve">"hidden" </w:t>
      </w:r>
      <w:r>
        <w:rPr>
          <w:sz w:val="20"/>
        </w:rPr>
        <w:t>name=</w:t>
      </w:r>
      <w:r>
        <w:rPr>
          <w:color w:val="70AD47"/>
          <w:sz w:val="20"/>
        </w:rPr>
        <w:t>"EDP_DESCRIPTION"</w:t>
      </w:r>
      <w:r>
        <w:rPr>
          <w:sz w:val="20"/>
        </w:rPr>
        <w:t xml:space="preserve"> value=</w:t>
      </w:r>
      <w:r>
        <w:rPr>
          <w:color w:val="70AD47"/>
          <w:sz w:val="20"/>
        </w:rPr>
        <w:t>"Order description"</w:t>
      </w:r>
      <w:r>
        <w:rPr>
          <w:sz w:val="20"/>
        </w:rPr>
        <w:t xml:space="preserve">&gt; </w:t>
      </w:r>
      <w:r>
        <w:t xml:space="preserve"> </w:t>
      </w:r>
    </w:p>
    <w:p w14:paraId="6377B739" w14:textId="77777777" w:rsidR="00E92405" w:rsidRDefault="00000000">
      <w:pPr>
        <w:tabs>
          <w:tab w:val="center" w:pos="1149"/>
          <w:tab w:val="center" w:pos="4416"/>
        </w:tabs>
        <w:spacing w:after="9" w:line="259" w:lineRule="auto"/>
        <w:ind w:left="0" w:firstLine="0"/>
      </w:pPr>
      <w:r>
        <w:rPr>
          <w:rFonts w:ascii="Calibri" w:eastAsia="Calibri" w:hAnsi="Calibri" w:cs="Calibri"/>
          <w:color w:val="000000"/>
        </w:rPr>
        <w:t xml:space="preserve"> </w:t>
      </w:r>
      <w:r>
        <w:rPr>
          <w:rFonts w:ascii="Calibri" w:eastAsia="Calibri" w:hAnsi="Calibri" w:cs="Calibri"/>
          <w:color w:val="000000"/>
        </w:rPr>
        <w:tab/>
      </w:r>
      <w:r>
        <w:rPr>
          <w:sz w:val="20"/>
        </w:rPr>
        <w:t xml:space="preserve">  </w:t>
      </w:r>
      <w:r>
        <w:rPr>
          <w:sz w:val="20"/>
        </w:rPr>
        <w:tab/>
        <w:t>&lt;input type=</w:t>
      </w:r>
      <w:r>
        <w:rPr>
          <w:color w:val="70AD47"/>
          <w:sz w:val="20"/>
        </w:rPr>
        <w:t xml:space="preserve">"hidden" </w:t>
      </w:r>
      <w:r>
        <w:rPr>
          <w:sz w:val="20"/>
        </w:rPr>
        <w:t>name=</w:t>
      </w:r>
      <w:r>
        <w:rPr>
          <w:color w:val="70AD47"/>
          <w:sz w:val="20"/>
        </w:rPr>
        <w:t>"EDP_AMOUNT"</w:t>
      </w:r>
      <w:r>
        <w:rPr>
          <w:sz w:val="20"/>
        </w:rPr>
        <w:t xml:space="preserve"> value=</w:t>
      </w:r>
      <w:r>
        <w:rPr>
          <w:color w:val="70AD47"/>
          <w:sz w:val="20"/>
        </w:rPr>
        <w:t>"1900"</w:t>
      </w:r>
      <w:r>
        <w:rPr>
          <w:sz w:val="20"/>
        </w:rPr>
        <w:t xml:space="preserve">&gt; </w:t>
      </w:r>
      <w:r>
        <w:t xml:space="preserve"> </w:t>
      </w:r>
    </w:p>
    <w:p w14:paraId="02BCF62E" w14:textId="77777777" w:rsidR="00E92405" w:rsidRDefault="00000000">
      <w:pPr>
        <w:tabs>
          <w:tab w:val="center" w:pos="1149"/>
          <w:tab w:val="center" w:pos="4404"/>
        </w:tabs>
        <w:spacing w:after="9" w:line="259" w:lineRule="auto"/>
        <w:ind w:left="0" w:firstLine="0"/>
      </w:pPr>
      <w:r>
        <w:rPr>
          <w:rFonts w:ascii="Calibri" w:eastAsia="Calibri" w:hAnsi="Calibri" w:cs="Calibri"/>
          <w:color w:val="000000"/>
        </w:rPr>
        <w:t xml:space="preserve"> </w:t>
      </w:r>
      <w:r>
        <w:rPr>
          <w:rFonts w:ascii="Calibri" w:eastAsia="Calibri" w:hAnsi="Calibri" w:cs="Calibri"/>
          <w:color w:val="000000"/>
        </w:rPr>
        <w:tab/>
      </w:r>
      <w:r>
        <w:rPr>
          <w:sz w:val="20"/>
        </w:rPr>
        <w:t xml:space="preserve">  </w:t>
      </w:r>
      <w:r>
        <w:rPr>
          <w:sz w:val="20"/>
        </w:rPr>
        <w:tab/>
        <w:t>&lt;input type=</w:t>
      </w:r>
      <w:r>
        <w:rPr>
          <w:color w:val="70AD47"/>
          <w:sz w:val="20"/>
        </w:rPr>
        <w:t xml:space="preserve">"hidden" </w:t>
      </w:r>
      <w:r>
        <w:rPr>
          <w:sz w:val="20"/>
        </w:rPr>
        <w:t>name=</w:t>
      </w:r>
      <w:r>
        <w:rPr>
          <w:color w:val="70AD47"/>
          <w:sz w:val="20"/>
        </w:rPr>
        <w:t xml:space="preserve">"EDP_BILL_NO" </w:t>
      </w:r>
      <w:r>
        <w:rPr>
          <w:sz w:val="20"/>
        </w:rPr>
        <w:t>value =</w:t>
      </w:r>
      <w:r>
        <w:rPr>
          <w:color w:val="70AD47"/>
          <w:sz w:val="20"/>
        </w:rPr>
        <w:t>"1806"</w:t>
      </w:r>
      <w:r>
        <w:rPr>
          <w:sz w:val="20"/>
        </w:rPr>
        <w:t xml:space="preserve">&gt; </w:t>
      </w:r>
      <w:r>
        <w:t xml:space="preserve"> </w:t>
      </w:r>
    </w:p>
    <w:p w14:paraId="263CE87A" w14:textId="77777777" w:rsidR="00E92405" w:rsidRDefault="00000000">
      <w:pPr>
        <w:tabs>
          <w:tab w:val="center" w:pos="1149"/>
          <w:tab w:val="center" w:pos="3440"/>
        </w:tabs>
        <w:spacing w:after="5" w:line="261" w:lineRule="auto"/>
        <w:ind w:left="0" w:firstLine="0"/>
      </w:pPr>
      <w:r>
        <w:rPr>
          <w:rFonts w:ascii="Calibri" w:eastAsia="Calibri" w:hAnsi="Calibri" w:cs="Calibri"/>
          <w:color w:val="000000"/>
        </w:rPr>
        <w:t xml:space="preserve"> </w:t>
      </w:r>
      <w:r>
        <w:rPr>
          <w:rFonts w:ascii="Calibri" w:eastAsia="Calibri" w:hAnsi="Calibri" w:cs="Calibri"/>
          <w:color w:val="000000"/>
        </w:rPr>
        <w:tab/>
      </w:r>
      <w:r>
        <w:rPr>
          <w:sz w:val="20"/>
        </w:rPr>
        <w:t xml:space="preserve">  </w:t>
      </w:r>
      <w:r>
        <w:rPr>
          <w:sz w:val="20"/>
        </w:rPr>
        <w:tab/>
        <w:t>&lt;input type=</w:t>
      </w:r>
      <w:r>
        <w:rPr>
          <w:color w:val="70AD47"/>
          <w:sz w:val="20"/>
        </w:rPr>
        <w:t xml:space="preserve">"submit" </w:t>
      </w:r>
      <w:r>
        <w:rPr>
          <w:sz w:val="20"/>
        </w:rPr>
        <w:t>value=</w:t>
      </w:r>
      <w:r>
        <w:rPr>
          <w:color w:val="70AD47"/>
          <w:sz w:val="20"/>
        </w:rPr>
        <w:t>"submit"</w:t>
      </w:r>
      <w:r>
        <w:rPr>
          <w:sz w:val="20"/>
        </w:rPr>
        <w:t xml:space="preserve">&gt; </w:t>
      </w:r>
      <w:r>
        <w:t xml:space="preserve"> </w:t>
      </w:r>
    </w:p>
    <w:p w14:paraId="09AF58C8" w14:textId="77777777" w:rsidR="00E92405" w:rsidRDefault="00000000">
      <w:pPr>
        <w:tabs>
          <w:tab w:val="center" w:pos="1483"/>
          <w:tab w:val="center" w:pos="2763"/>
        </w:tabs>
        <w:spacing w:after="58" w:line="261" w:lineRule="auto"/>
        <w:ind w:left="0" w:firstLine="0"/>
      </w:pPr>
      <w:r>
        <w:rPr>
          <w:rFonts w:ascii="Calibri" w:eastAsia="Calibri" w:hAnsi="Calibri" w:cs="Calibri"/>
          <w:color w:val="000000"/>
        </w:rPr>
        <w:t xml:space="preserve"> </w:t>
      </w:r>
      <w:r>
        <w:rPr>
          <w:rFonts w:ascii="Calibri" w:eastAsia="Calibri" w:hAnsi="Calibri" w:cs="Calibri"/>
          <w:color w:val="000000"/>
        </w:rPr>
        <w:tab/>
      </w:r>
      <w:r>
        <w:rPr>
          <w:sz w:val="20"/>
        </w:rPr>
        <w:t xml:space="preserve">&lt;/form&gt;   </w:t>
      </w:r>
      <w:r>
        <w:rPr>
          <w:sz w:val="20"/>
        </w:rPr>
        <w:tab/>
        <w:t xml:space="preserve"> </w:t>
      </w:r>
      <w:r>
        <w:t xml:space="preserve"> </w:t>
      </w:r>
    </w:p>
    <w:p w14:paraId="26EDAD93" w14:textId="77777777" w:rsidR="00E92405" w:rsidRDefault="00000000">
      <w:pPr>
        <w:spacing w:after="0" w:line="259" w:lineRule="auto"/>
        <w:ind w:left="15" w:firstLine="0"/>
      </w:pPr>
      <w:r>
        <w:rPr>
          <w:sz w:val="24"/>
        </w:rPr>
        <w:t xml:space="preserve"> </w:t>
      </w:r>
      <w:r>
        <w:t xml:space="preserve"> </w:t>
      </w:r>
    </w:p>
    <w:p w14:paraId="0728ADBB" w14:textId="77777777" w:rsidR="00E92405" w:rsidRDefault="00000000">
      <w:pPr>
        <w:ind w:left="-5"/>
      </w:pPr>
      <w:r>
        <w:lastRenderedPageBreak/>
        <w:t xml:space="preserve">After user clicks on “Submit” button he is redirected to the Idram payment system web-page and passes the authentication. After that Idram system sends two POST (Content-Type = x-www-form-urlencoded) requests to aforementioned URL (RESULT_URL): first (a) for confirmation of order authenticity, and second (b) for confirmation of payment transaction. See Order Confirmation section (section 5).  </w:t>
      </w:r>
    </w:p>
    <w:p w14:paraId="3E9DA3CB" w14:textId="77777777" w:rsidR="00E92405" w:rsidRDefault="00000000">
      <w:pPr>
        <w:spacing w:after="25" w:line="259" w:lineRule="auto"/>
        <w:ind w:left="15" w:firstLine="0"/>
      </w:pPr>
      <w:r>
        <w:t xml:space="preserve">  </w:t>
      </w:r>
    </w:p>
    <w:p w14:paraId="40A179D0" w14:textId="77777777" w:rsidR="00E92405" w:rsidRDefault="00000000">
      <w:pPr>
        <w:ind w:left="-5"/>
      </w:pPr>
      <w:r>
        <w:t xml:space="preserve">If you need to open Idram in your native mobile application like webview you need to handle WKNavigationDelegate.  </w:t>
      </w:r>
    </w:p>
    <w:p w14:paraId="0DCAFCF4" w14:textId="77777777" w:rsidR="00E92405" w:rsidRDefault="00000000">
      <w:pPr>
        <w:spacing w:after="6" w:line="259" w:lineRule="auto"/>
        <w:ind w:left="15" w:firstLine="0"/>
      </w:pPr>
      <w:r>
        <w:t xml:space="preserve">  </w:t>
      </w:r>
    </w:p>
    <w:p w14:paraId="3F56CEB1" w14:textId="77777777" w:rsidR="00E92405" w:rsidRDefault="00000000">
      <w:pPr>
        <w:spacing w:after="0" w:line="259" w:lineRule="auto"/>
        <w:ind w:left="15" w:firstLine="0"/>
      </w:pPr>
      <w:r>
        <w:t xml:space="preserve">  </w:t>
      </w:r>
    </w:p>
    <w:p w14:paraId="00444308" w14:textId="77777777" w:rsidR="00E92405" w:rsidRDefault="00000000">
      <w:pPr>
        <w:spacing w:after="222"/>
        <w:ind w:left="-5"/>
      </w:pPr>
      <w:r>
        <w:t xml:space="preserve">For applications written in Swift:  </w:t>
      </w:r>
    </w:p>
    <w:p w14:paraId="55CC3E81" w14:textId="77777777" w:rsidR="00E92405" w:rsidRDefault="00000000">
      <w:pPr>
        <w:spacing w:after="5" w:line="261" w:lineRule="auto"/>
        <w:ind w:left="1129"/>
      </w:pPr>
      <w:r>
        <w:rPr>
          <w:color w:val="7030A0"/>
          <w:sz w:val="20"/>
        </w:rPr>
        <w:t xml:space="preserve">func </w:t>
      </w:r>
      <w:r>
        <w:rPr>
          <w:color w:val="1A4EB0"/>
          <w:sz w:val="20"/>
        </w:rPr>
        <w:t>webView</w:t>
      </w:r>
      <w:r>
        <w:rPr>
          <w:sz w:val="20"/>
        </w:rPr>
        <w:t xml:space="preserve">(_ webView: WKWebView, decidePolicyFor navigationAction: WKNavigationAction, </w:t>
      </w:r>
    </w:p>
    <w:p w14:paraId="1786C856" w14:textId="77777777" w:rsidR="00E92405" w:rsidRDefault="00000000">
      <w:pPr>
        <w:spacing w:after="0" w:line="261" w:lineRule="auto"/>
        <w:ind w:left="1144" w:right="1900" w:firstLine="0"/>
        <w:jc w:val="both"/>
      </w:pPr>
      <w:r>
        <w:rPr>
          <w:sz w:val="20"/>
        </w:rPr>
        <w:t xml:space="preserve">decisionHandler: </w:t>
      </w:r>
      <w:r>
        <w:rPr>
          <w:color w:val="1A4EB0"/>
          <w:sz w:val="20"/>
        </w:rPr>
        <w:t>@escaping</w:t>
      </w:r>
      <w:r>
        <w:rPr>
          <w:sz w:val="20"/>
        </w:rPr>
        <w:t xml:space="preserve"> (WKNavigationActionPolicy) -&gt; </w:t>
      </w:r>
      <w:r>
        <w:rPr>
          <w:color w:val="1A4EB0"/>
          <w:sz w:val="20"/>
        </w:rPr>
        <w:t>Void</w:t>
      </w:r>
      <w:r>
        <w:rPr>
          <w:sz w:val="20"/>
        </w:rPr>
        <w:t xml:space="preserve">) {  </w:t>
      </w:r>
      <w:r>
        <w:rPr>
          <w:color w:val="7030A0"/>
          <w:sz w:val="20"/>
        </w:rPr>
        <w:t xml:space="preserve">if </w:t>
      </w:r>
      <w:r>
        <w:rPr>
          <w:sz w:val="20"/>
        </w:rPr>
        <w:t xml:space="preserve">navigationAction.navigationType == WKNavigationType.linkActivated {  </w:t>
      </w:r>
      <w:r>
        <w:rPr>
          <w:color w:val="7030A0"/>
          <w:sz w:val="20"/>
        </w:rPr>
        <w:t>if let</w:t>
      </w:r>
      <w:r>
        <w:rPr>
          <w:sz w:val="20"/>
        </w:rPr>
        <w:t xml:space="preserve"> </w:t>
      </w:r>
      <w:r>
        <w:rPr>
          <w:color w:val="002060"/>
          <w:sz w:val="20"/>
        </w:rPr>
        <w:t xml:space="preserve">url </w:t>
      </w:r>
      <w:r>
        <w:rPr>
          <w:sz w:val="20"/>
        </w:rPr>
        <w:t>= navigationAction.request.url, url.absoluteString.contains("</w:t>
      </w:r>
      <w:r>
        <w:rPr>
          <w:color w:val="902A2E"/>
          <w:sz w:val="20"/>
        </w:rPr>
        <w:t>idramapp://</w:t>
      </w:r>
      <w:r>
        <w:rPr>
          <w:sz w:val="20"/>
        </w:rPr>
        <w:t xml:space="preserve">") {  </w:t>
      </w:r>
      <w:r>
        <w:rPr>
          <w:color w:val="7030A0"/>
          <w:sz w:val="20"/>
        </w:rPr>
        <w:t xml:space="preserve">if </w:t>
      </w:r>
      <w:r>
        <w:rPr>
          <w:sz w:val="20"/>
        </w:rPr>
        <w:t xml:space="preserve">UIApplication.shared.canOpenURL(webUrl) {  UIApplication.shared.open(webUrl)  </w:t>
      </w:r>
      <w:r>
        <w:t xml:space="preserve"> </w:t>
      </w:r>
    </w:p>
    <w:p w14:paraId="28C05B91" w14:textId="77777777" w:rsidR="00E92405" w:rsidRDefault="00000000">
      <w:pPr>
        <w:spacing w:after="5" w:line="261" w:lineRule="auto"/>
        <w:ind w:left="2857"/>
      </w:pPr>
      <w:r>
        <w:rPr>
          <w:sz w:val="20"/>
        </w:rPr>
        <w:t xml:space="preserve">} </w:t>
      </w:r>
      <w:r>
        <w:t xml:space="preserve"> </w:t>
      </w:r>
    </w:p>
    <w:p w14:paraId="768598B9" w14:textId="77777777" w:rsidR="00E92405" w:rsidRDefault="00000000">
      <w:pPr>
        <w:spacing w:after="5" w:line="261" w:lineRule="auto"/>
        <w:ind w:left="2857"/>
      </w:pPr>
      <w:r>
        <w:rPr>
          <w:sz w:val="20"/>
        </w:rPr>
        <w:t xml:space="preserve">decisionHandler(WKNavigationActionPolicy.cancel) </w:t>
      </w:r>
      <w:r>
        <w:rPr>
          <w:color w:val="7030A0"/>
          <w:sz w:val="20"/>
        </w:rPr>
        <w:t xml:space="preserve">return </w:t>
      </w:r>
      <w:r>
        <w:t xml:space="preserve"> </w:t>
      </w:r>
    </w:p>
    <w:p w14:paraId="7E40E33F" w14:textId="77777777" w:rsidR="00E92405" w:rsidRDefault="00000000">
      <w:pPr>
        <w:spacing w:after="5" w:line="261" w:lineRule="auto"/>
        <w:ind w:left="2149"/>
      </w:pPr>
      <w:r>
        <w:rPr>
          <w:sz w:val="20"/>
        </w:rPr>
        <w:t xml:space="preserve">} </w:t>
      </w:r>
      <w:r>
        <w:t xml:space="preserve"> </w:t>
      </w:r>
    </w:p>
    <w:p w14:paraId="1A5AD369" w14:textId="77777777" w:rsidR="00E92405" w:rsidRDefault="00000000">
      <w:pPr>
        <w:spacing w:after="5" w:line="261" w:lineRule="auto"/>
        <w:ind w:left="1453"/>
      </w:pPr>
      <w:r>
        <w:rPr>
          <w:sz w:val="20"/>
        </w:rPr>
        <w:t xml:space="preserve">}  </w:t>
      </w:r>
      <w:r>
        <w:t xml:space="preserve"> </w:t>
      </w:r>
    </w:p>
    <w:p w14:paraId="296D2FCC" w14:textId="77777777" w:rsidR="00E92405" w:rsidRDefault="00000000">
      <w:pPr>
        <w:spacing w:after="5" w:line="261" w:lineRule="auto"/>
        <w:ind w:left="1453"/>
      </w:pPr>
      <w:r>
        <w:rPr>
          <w:sz w:val="20"/>
        </w:rPr>
        <w:t xml:space="preserve">decisionHandler(WKNavigationActionPolicy.allow) </w:t>
      </w:r>
      <w:r>
        <w:t xml:space="preserve"> </w:t>
      </w:r>
    </w:p>
    <w:p w14:paraId="5CCF77FB" w14:textId="77777777" w:rsidR="00E92405" w:rsidRDefault="00000000">
      <w:pPr>
        <w:spacing w:after="5" w:line="261" w:lineRule="auto"/>
        <w:ind w:left="1129"/>
      </w:pPr>
      <w:r>
        <w:rPr>
          <w:sz w:val="20"/>
        </w:rPr>
        <w:t xml:space="preserve">} </w:t>
      </w:r>
      <w:r>
        <w:t xml:space="preserve"> </w:t>
      </w:r>
    </w:p>
    <w:p w14:paraId="1E3AADFB" w14:textId="77777777" w:rsidR="00E92405" w:rsidRDefault="00000000">
      <w:pPr>
        <w:spacing w:after="25" w:line="259" w:lineRule="auto"/>
        <w:ind w:left="15" w:firstLine="0"/>
      </w:pPr>
      <w:r>
        <w:t xml:space="preserve">  </w:t>
      </w:r>
    </w:p>
    <w:p w14:paraId="4C3128D6" w14:textId="77777777" w:rsidR="00E92405" w:rsidRDefault="00000000">
      <w:pPr>
        <w:spacing w:after="232"/>
        <w:ind w:left="-5"/>
      </w:pPr>
      <w:r>
        <w:t xml:space="preserve">For applications written in Objective-C:  </w:t>
      </w:r>
    </w:p>
    <w:p w14:paraId="14F86B7E" w14:textId="77777777" w:rsidR="00E92405" w:rsidRDefault="00000000">
      <w:pPr>
        <w:spacing w:after="5" w:line="261" w:lineRule="auto"/>
        <w:ind w:left="1129"/>
      </w:pPr>
      <w:r>
        <w:rPr>
          <w:sz w:val="20"/>
        </w:rPr>
        <w:t>- (</w:t>
      </w:r>
      <w:r>
        <w:rPr>
          <w:color w:val="7030A0"/>
          <w:sz w:val="20"/>
        </w:rPr>
        <w:t>void</w:t>
      </w:r>
      <w:r>
        <w:rPr>
          <w:sz w:val="20"/>
        </w:rPr>
        <w:t xml:space="preserve">)webView:(WKWebView *)webView decidePolicyForNavigationAction:(WKNavigationAction </w:t>
      </w:r>
      <w:r>
        <w:t xml:space="preserve"> </w:t>
      </w:r>
    </w:p>
    <w:p w14:paraId="19407AC5" w14:textId="77777777" w:rsidR="00E92405" w:rsidRDefault="00000000">
      <w:pPr>
        <w:spacing w:after="5" w:line="261" w:lineRule="auto"/>
        <w:ind w:left="1401" w:right="906" w:hanging="282"/>
      </w:pPr>
      <w:r>
        <w:rPr>
          <w:sz w:val="20"/>
        </w:rPr>
        <w:t xml:space="preserve">*)navigationAction decisionHandler:(void (^)(WKNavigationActionPolicy))decisionHandler {  </w:t>
      </w:r>
      <w:r>
        <w:rPr>
          <w:color w:val="7030A0"/>
          <w:sz w:val="20"/>
        </w:rPr>
        <w:t>if</w:t>
      </w:r>
      <w:r>
        <w:rPr>
          <w:sz w:val="20"/>
        </w:rPr>
        <w:t xml:space="preserve"> (navigationAction.navigationType == WKNavigationTypeLinkActivated) {  NSURL *url </w:t>
      </w:r>
    </w:p>
    <w:p w14:paraId="59B2A1AB" w14:textId="77777777" w:rsidR="00E92405" w:rsidRDefault="00000000">
      <w:pPr>
        <w:spacing w:after="5" w:line="261" w:lineRule="auto"/>
        <w:ind w:left="1713" w:right="3783" w:hanging="297"/>
      </w:pPr>
      <w:r>
        <w:rPr>
          <w:sz w:val="20"/>
        </w:rPr>
        <w:t xml:space="preserve">= navigationAction.request.URL;  </w:t>
      </w:r>
      <w:r>
        <w:t xml:space="preserve"> </w:t>
      </w:r>
      <w:r>
        <w:rPr>
          <w:color w:val="7030A0"/>
          <w:sz w:val="20"/>
        </w:rPr>
        <w:t>if</w:t>
      </w:r>
      <w:r>
        <w:rPr>
          <w:sz w:val="20"/>
        </w:rPr>
        <w:t>([url.absoluteString containsString:@"</w:t>
      </w:r>
      <w:r>
        <w:rPr>
          <w:color w:val="902A2E"/>
          <w:sz w:val="20"/>
        </w:rPr>
        <w:t>idramapp://</w:t>
      </w:r>
      <w:r>
        <w:rPr>
          <w:sz w:val="20"/>
        </w:rPr>
        <w:t xml:space="preserve">"]) {  </w:t>
      </w:r>
      <w:r>
        <w:t xml:space="preserve"> </w:t>
      </w:r>
    </w:p>
    <w:p w14:paraId="34F10F9D" w14:textId="77777777" w:rsidR="00E92405" w:rsidRDefault="00000000">
      <w:pPr>
        <w:spacing w:after="5" w:line="261" w:lineRule="auto"/>
        <w:ind w:left="2149" w:right="720"/>
      </w:pPr>
      <w:r>
        <w:rPr>
          <w:sz w:val="20"/>
        </w:rPr>
        <w:t xml:space="preserve">[[UIApplication sharedApplication] openURL:url options:@{} completionHandler:nil]; decisionHandler(WKNavigationActionPolicyCancel);  </w:t>
      </w:r>
      <w:r>
        <w:rPr>
          <w:color w:val="7030A0"/>
          <w:sz w:val="20"/>
        </w:rPr>
        <w:t>return</w:t>
      </w:r>
      <w:r>
        <w:rPr>
          <w:sz w:val="20"/>
        </w:rPr>
        <w:t xml:space="preserve">;  </w:t>
      </w:r>
      <w:r>
        <w:t xml:space="preserve"> </w:t>
      </w:r>
    </w:p>
    <w:p w14:paraId="1EF0C27E" w14:textId="77777777" w:rsidR="00E92405" w:rsidRDefault="00000000">
      <w:pPr>
        <w:spacing w:after="5" w:line="261" w:lineRule="auto"/>
        <w:ind w:left="1726"/>
      </w:pPr>
      <w:r>
        <w:rPr>
          <w:sz w:val="20"/>
        </w:rPr>
        <w:t xml:space="preserve">}  </w:t>
      </w:r>
      <w:r>
        <w:t xml:space="preserve"> </w:t>
      </w:r>
    </w:p>
    <w:p w14:paraId="1562280E" w14:textId="77777777" w:rsidR="00E92405" w:rsidRDefault="00000000">
      <w:pPr>
        <w:spacing w:after="5" w:line="261" w:lineRule="auto"/>
        <w:ind w:left="1443"/>
      </w:pPr>
      <w:r>
        <w:rPr>
          <w:sz w:val="20"/>
        </w:rPr>
        <w:t xml:space="preserve">}  </w:t>
      </w:r>
      <w:r>
        <w:t xml:space="preserve"> </w:t>
      </w:r>
    </w:p>
    <w:p w14:paraId="71A7511D" w14:textId="77777777" w:rsidR="00E92405" w:rsidRDefault="00000000">
      <w:pPr>
        <w:spacing w:after="5" w:line="261" w:lineRule="auto"/>
        <w:ind w:left="1443"/>
      </w:pPr>
      <w:r>
        <w:rPr>
          <w:sz w:val="20"/>
        </w:rPr>
        <w:t xml:space="preserve">decisionHandler(WKNavigationActionPolicyAllow);  </w:t>
      </w:r>
      <w:r>
        <w:t xml:space="preserve"> </w:t>
      </w:r>
    </w:p>
    <w:p w14:paraId="3ADFAFEF" w14:textId="77777777" w:rsidR="00E92405" w:rsidRDefault="00000000">
      <w:pPr>
        <w:spacing w:after="5" w:line="261" w:lineRule="auto"/>
        <w:ind w:left="1129"/>
      </w:pPr>
      <w:r>
        <w:rPr>
          <w:sz w:val="20"/>
        </w:rPr>
        <w:t xml:space="preserve">} </w:t>
      </w:r>
      <w:r>
        <w:t xml:space="preserve"> </w:t>
      </w:r>
    </w:p>
    <w:p w14:paraId="326D3AF8" w14:textId="77777777" w:rsidR="00E92405" w:rsidRDefault="00000000">
      <w:pPr>
        <w:spacing w:after="10" w:line="259" w:lineRule="auto"/>
        <w:ind w:left="15" w:firstLine="0"/>
      </w:pPr>
      <w:r>
        <w:t xml:space="preserve">  </w:t>
      </w:r>
    </w:p>
    <w:p w14:paraId="237BF916" w14:textId="77777777" w:rsidR="00E92405" w:rsidRDefault="00000000">
      <w:pPr>
        <w:spacing w:after="237"/>
        <w:ind w:left="-5"/>
      </w:pPr>
      <w:r>
        <w:t xml:space="preserve">In your Info.plist file add the following:  </w:t>
      </w:r>
    </w:p>
    <w:p w14:paraId="660F9549" w14:textId="77777777" w:rsidR="00E92405" w:rsidRDefault="00000000">
      <w:pPr>
        <w:spacing w:after="5" w:line="261" w:lineRule="auto"/>
        <w:ind w:left="1129"/>
      </w:pPr>
      <w:r>
        <w:rPr>
          <w:sz w:val="20"/>
        </w:rPr>
        <w:t xml:space="preserve">&lt;key&gt;LSApplicationQueriesSchemes&lt;/key&gt;  </w:t>
      </w:r>
      <w:r>
        <w:t xml:space="preserve"> </w:t>
      </w:r>
    </w:p>
    <w:p w14:paraId="7EDEF89E" w14:textId="77777777" w:rsidR="00E92405" w:rsidRDefault="00000000">
      <w:pPr>
        <w:spacing w:after="5" w:line="261" w:lineRule="auto"/>
        <w:ind w:left="1585"/>
      </w:pPr>
      <w:r>
        <w:rPr>
          <w:sz w:val="20"/>
        </w:rPr>
        <w:t xml:space="preserve">&lt;array&gt;  </w:t>
      </w:r>
      <w:r>
        <w:t xml:space="preserve"> </w:t>
      </w:r>
    </w:p>
    <w:p w14:paraId="4AF4C334" w14:textId="77777777" w:rsidR="00E92405" w:rsidRDefault="00000000">
      <w:pPr>
        <w:spacing w:after="5" w:line="261" w:lineRule="auto"/>
        <w:ind w:left="1867"/>
      </w:pPr>
      <w:r>
        <w:rPr>
          <w:sz w:val="20"/>
        </w:rPr>
        <w:t xml:space="preserve">&lt;string&gt;idramapp&lt;/string&gt;  </w:t>
      </w:r>
      <w:r>
        <w:t xml:space="preserve"> </w:t>
      </w:r>
    </w:p>
    <w:p w14:paraId="2AF17AD5" w14:textId="77777777" w:rsidR="00E92405" w:rsidRDefault="00000000">
      <w:pPr>
        <w:spacing w:after="5" w:line="261" w:lineRule="auto"/>
        <w:ind w:left="1585"/>
      </w:pPr>
      <w:r>
        <w:rPr>
          <w:sz w:val="20"/>
        </w:rPr>
        <w:t xml:space="preserve">&lt;/array&gt; </w:t>
      </w:r>
      <w:r>
        <w:t xml:space="preserve"> </w:t>
      </w:r>
    </w:p>
    <w:p w14:paraId="0D020829" w14:textId="77777777" w:rsidR="00E92405" w:rsidRDefault="00000000">
      <w:pPr>
        <w:spacing w:after="409" w:line="259" w:lineRule="auto"/>
        <w:ind w:left="15" w:firstLine="0"/>
      </w:pPr>
      <w:r>
        <w:t xml:space="preserve">  </w:t>
      </w:r>
    </w:p>
    <w:p w14:paraId="21FFCB03" w14:textId="77777777" w:rsidR="00E92405" w:rsidRDefault="00000000">
      <w:pPr>
        <w:pStyle w:val="Heading2"/>
        <w:ind w:left="355"/>
      </w:pPr>
      <w:bookmarkStart w:id="3" w:name="_Toc8711"/>
      <w:r>
        <w:lastRenderedPageBreak/>
        <w:t>3.</w:t>
      </w:r>
      <w:r>
        <w:rPr>
          <w:rFonts w:ascii="Arial" w:eastAsia="Arial" w:hAnsi="Arial" w:cs="Arial"/>
          <w:b/>
          <w:sz w:val="28"/>
        </w:rPr>
        <w:t xml:space="preserve"> </w:t>
      </w:r>
      <w:r>
        <w:t xml:space="preserve">Payment via Idram Wallet (Mobile app)  </w:t>
      </w:r>
      <w:bookmarkEnd w:id="3"/>
    </w:p>
    <w:p w14:paraId="6D1BFBD1" w14:textId="77777777" w:rsidR="00E92405" w:rsidRDefault="00000000">
      <w:pPr>
        <w:spacing w:after="250"/>
        <w:ind w:left="-5"/>
      </w:pPr>
      <w:r>
        <w:t xml:space="preserve">In this case from merchant mobile app can be opened Idram Mobile Wallet and payment will be done directly in mobile wallet.  </w:t>
      </w:r>
    </w:p>
    <w:p w14:paraId="659876F0" w14:textId="77777777" w:rsidR="00E92405" w:rsidRDefault="00000000">
      <w:pPr>
        <w:spacing w:after="251"/>
        <w:ind w:left="-5"/>
      </w:pPr>
      <w:r>
        <w:t xml:space="preserve">Manual of it is here for iOS and Android platforms:  </w:t>
      </w:r>
    </w:p>
    <w:p w14:paraId="2517B253" w14:textId="77777777" w:rsidR="00E92405" w:rsidRDefault="00000000">
      <w:pPr>
        <w:spacing w:after="25" w:line="256" w:lineRule="auto"/>
        <w:ind w:left="15" w:firstLine="0"/>
      </w:pPr>
      <w:r>
        <w:rPr>
          <w:color w:val="2E5496"/>
          <w:u w:val="single" w:color="2E5496"/>
        </w:rPr>
        <w:t>https://github.com/karapetyangevorg/IdramMerchantPayment</w:t>
      </w:r>
      <w:r>
        <w:rPr>
          <w:color w:val="2E5496"/>
        </w:rPr>
        <w:t xml:space="preserve"> </w:t>
      </w:r>
      <w:hyperlink r:id="rId11">
        <w:r>
          <w:rPr>
            <w:color w:val="0000FF"/>
            <w:u w:val="single" w:color="0000FF"/>
          </w:rPr>
          <w:t>https://github.com/karapetyangevorg/IdramMerchantPaymen</w:t>
        </w:r>
      </w:hyperlink>
      <w:hyperlink r:id="rId12">
        <w:r>
          <w:rPr>
            <w:color w:val="0000FF"/>
            <w:u w:val="single" w:color="0000FF"/>
          </w:rPr>
          <w:t>t</w:t>
        </w:r>
      </w:hyperlink>
      <w:hyperlink r:id="rId13">
        <w:r>
          <w:rPr>
            <w:color w:val="0000FF"/>
            <w:u w:val="single" w:color="0000FF"/>
          </w:rPr>
          <w:t>-</w:t>
        </w:r>
      </w:hyperlink>
      <w:hyperlink r:id="rId14">
        <w:r>
          <w:rPr>
            <w:color w:val="0000FF"/>
            <w:u w:val="single" w:color="0000FF"/>
          </w:rPr>
          <w:t>Androi</w:t>
        </w:r>
      </w:hyperlink>
      <w:hyperlink r:id="rId15">
        <w:r>
          <w:rPr>
            <w:color w:val="0000FF"/>
            <w:u w:val="single" w:color="0000FF"/>
          </w:rPr>
          <w:t>d</w:t>
        </w:r>
      </w:hyperlink>
      <w:hyperlink r:id="rId16">
        <w:r>
          <w:rPr>
            <w:color w:val="2E5496"/>
          </w:rPr>
          <w:t xml:space="preserve"> </w:t>
        </w:r>
      </w:hyperlink>
      <w:hyperlink r:id="rId17">
        <w:r>
          <w:t xml:space="preserve"> </w:t>
        </w:r>
      </w:hyperlink>
      <w:r>
        <w:t xml:space="preserve">or  </w:t>
      </w:r>
    </w:p>
    <w:p w14:paraId="1920EB87" w14:textId="77777777" w:rsidR="00E92405" w:rsidRDefault="00000000">
      <w:pPr>
        <w:ind w:left="745"/>
      </w:pPr>
      <w:r>
        <w:t xml:space="preserve">idramapp://payment?receiverName={{metchant_name}}&amp;receiverId={{EDP_REC_ACCOUNT}}&amp;title ={{EDP_BILL_NO}}&amp;amount={{EDP_AMOUNT}}&amp;callbackUrlScheme={{scheme_url}}  </w:t>
      </w:r>
    </w:p>
    <w:p w14:paraId="1EF85790" w14:textId="77777777" w:rsidR="00E92405" w:rsidRDefault="00000000">
      <w:pPr>
        <w:spacing w:after="15" w:line="259" w:lineRule="auto"/>
        <w:ind w:left="15" w:firstLine="0"/>
      </w:pPr>
      <w:r>
        <w:t xml:space="preserve">  </w:t>
      </w:r>
    </w:p>
    <w:p w14:paraId="3843E7A9" w14:textId="77777777" w:rsidR="00E92405" w:rsidRDefault="00000000">
      <w:pPr>
        <w:spacing w:after="410"/>
        <w:ind w:left="-5"/>
      </w:pPr>
      <w:r>
        <w:t xml:space="preserve">Backend integration is the same as a web version. See Order Confirmation section (section 5).  </w:t>
      </w:r>
    </w:p>
    <w:p w14:paraId="201B08A7" w14:textId="77777777" w:rsidR="00E92405" w:rsidRDefault="00000000">
      <w:pPr>
        <w:pStyle w:val="Heading2"/>
        <w:ind w:left="355"/>
      </w:pPr>
      <w:bookmarkStart w:id="4" w:name="_Toc8712"/>
      <w:r>
        <w:t>4.</w:t>
      </w:r>
      <w:r>
        <w:rPr>
          <w:rFonts w:ascii="Arial" w:eastAsia="Arial" w:hAnsi="Arial" w:cs="Arial"/>
          <w:b/>
          <w:sz w:val="28"/>
        </w:rPr>
        <w:t xml:space="preserve"> </w:t>
      </w:r>
      <w:r>
        <w:t xml:space="preserve">Bank Card (VISA/MasterCard)  </w:t>
      </w:r>
      <w:bookmarkEnd w:id="4"/>
    </w:p>
    <w:p w14:paraId="4827A25E" w14:textId="77777777" w:rsidR="00E92405" w:rsidRDefault="00000000">
      <w:pPr>
        <w:ind w:left="-5"/>
      </w:pPr>
      <w:r>
        <w:t xml:space="preserve">Bank Card payment interface can be ported into Merchant’s web page using iframe.  </w:t>
      </w:r>
    </w:p>
    <w:p w14:paraId="338CD6BA" w14:textId="77777777" w:rsidR="00E92405" w:rsidRDefault="00000000">
      <w:pPr>
        <w:spacing w:after="10" w:line="259" w:lineRule="auto"/>
        <w:ind w:left="15" w:firstLine="0"/>
      </w:pPr>
      <w:r>
        <w:t xml:space="preserve">  </w:t>
      </w:r>
    </w:p>
    <w:p w14:paraId="3D166A99" w14:textId="77777777" w:rsidR="00E92405" w:rsidRDefault="00000000">
      <w:pPr>
        <w:ind w:left="-5"/>
      </w:pPr>
      <w:r>
        <w:t xml:space="preserve">URL for loading it:   </w:t>
      </w:r>
    </w:p>
    <w:p w14:paraId="20043EEF" w14:textId="77777777" w:rsidR="00E92405" w:rsidRDefault="00000000">
      <w:pPr>
        <w:ind w:left="745"/>
      </w:pPr>
      <w:r>
        <w:t xml:space="preserve">https://money.idram.am/AM/ccepayMerchant.aspx?EDP_REC_ACCOUNT=100000114&amp;EDP_AMO UNT=1000&amp;EDP_BILL_NO=1  </w:t>
      </w:r>
    </w:p>
    <w:p w14:paraId="5DEF1803" w14:textId="77777777" w:rsidR="00E92405" w:rsidRDefault="00000000">
      <w:pPr>
        <w:spacing w:after="15" w:line="259" w:lineRule="auto"/>
        <w:ind w:left="735" w:firstLine="0"/>
      </w:pPr>
      <w:r>
        <w:t xml:space="preserve">  </w:t>
      </w:r>
    </w:p>
    <w:p w14:paraId="387905FB" w14:textId="77777777" w:rsidR="00E92405" w:rsidRDefault="00000000">
      <w:pPr>
        <w:ind w:left="-5"/>
      </w:pPr>
      <w:r>
        <w:t xml:space="preserve">In frame form client will input the bank card details and will see the transaction result.  </w:t>
      </w:r>
    </w:p>
    <w:p w14:paraId="15E72E53" w14:textId="77777777" w:rsidR="00E92405" w:rsidRDefault="00000000">
      <w:pPr>
        <w:spacing w:after="15" w:line="259" w:lineRule="auto"/>
        <w:ind w:left="15" w:firstLine="0"/>
      </w:pPr>
      <w:r>
        <w:t xml:space="preserve">  </w:t>
      </w:r>
    </w:p>
    <w:p w14:paraId="60E8EC35" w14:textId="77777777" w:rsidR="00E92405" w:rsidRDefault="00000000">
      <w:pPr>
        <w:spacing w:after="410"/>
        <w:ind w:left="-5"/>
      </w:pPr>
      <w:r>
        <w:t xml:space="preserve">Back end integration is the same as a web version. See Order Confirmation section (section 5).  </w:t>
      </w:r>
    </w:p>
    <w:p w14:paraId="62BAA716" w14:textId="77777777" w:rsidR="00E92405" w:rsidRDefault="00000000">
      <w:pPr>
        <w:pStyle w:val="Heading2"/>
        <w:ind w:left="355"/>
      </w:pPr>
      <w:bookmarkStart w:id="5" w:name="_Toc8713"/>
      <w:r>
        <w:t>5.</w:t>
      </w:r>
      <w:r>
        <w:rPr>
          <w:rFonts w:ascii="Arial" w:eastAsia="Arial" w:hAnsi="Arial" w:cs="Arial"/>
          <w:b/>
          <w:sz w:val="28"/>
        </w:rPr>
        <w:t xml:space="preserve"> </w:t>
      </w:r>
      <w:r>
        <w:t xml:space="preserve">Order Confirmation  </w:t>
      </w:r>
      <w:bookmarkEnd w:id="5"/>
    </w:p>
    <w:p w14:paraId="2DA8DE2B" w14:textId="77777777" w:rsidR="00E92405" w:rsidRDefault="00000000">
      <w:pPr>
        <w:numPr>
          <w:ilvl w:val="0"/>
          <w:numId w:val="2"/>
        </w:numPr>
        <w:spacing w:after="0" w:line="259" w:lineRule="auto"/>
        <w:ind w:hanging="357"/>
      </w:pPr>
      <w:r>
        <w:rPr>
          <w:sz w:val="24"/>
        </w:rPr>
        <w:t xml:space="preserve">Order authenticity confirmation (preliminary request). </w:t>
      </w:r>
      <w:r>
        <w:t xml:space="preserve"> </w:t>
      </w:r>
    </w:p>
    <w:p w14:paraId="425FF608" w14:textId="77777777" w:rsidR="00E92405" w:rsidRDefault="00000000">
      <w:pPr>
        <w:spacing w:after="0" w:line="259" w:lineRule="auto"/>
        <w:ind w:left="15" w:firstLine="0"/>
      </w:pPr>
      <w:r>
        <w:rPr>
          <w:sz w:val="24"/>
        </w:rPr>
        <w:t xml:space="preserve"> </w:t>
      </w:r>
      <w:r>
        <w:t xml:space="preserve"> </w:t>
      </w:r>
    </w:p>
    <w:p w14:paraId="766E65A6" w14:textId="77777777" w:rsidR="00E92405" w:rsidRDefault="00000000">
      <w:pPr>
        <w:ind w:left="-5"/>
      </w:pPr>
      <w:r>
        <w:t xml:space="preserve">Before transferring funds from customer’s IdramID to merchant’s IdramID, Idram Merchant Interface initiates http two POST (Content-Type = x-www-form-urlencoded) request to RESULT_URL (see above).  </w:t>
      </w:r>
    </w:p>
    <w:p w14:paraId="043E7BDB" w14:textId="77777777" w:rsidR="00E92405" w:rsidRDefault="00000000">
      <w:pPr>
        <w:spacing w:after="20" w:line="259" w:lineRule="auto"/>
        <w:ind w:left="15" w:firstLine="0"/>
      </w:pPr>
      <w:r>
        <w:t xml:space="preserve">  </w:t>
      </w:r>
    </w:p>
    <w:p w14:paraId="6C223F6C" w14:textId="77777777" w:rsidR="00E92405" w:rsidRDefault="00000000">
      <w:pPr>
        <w:ind w:left="-5"/>
      </w:pPr>
      <w:r>
        <w:t xml:space="preserve">This request checks the authenticity of the payment order. This form sends payment parameters to the merchant immediately before its execution. It contains following fields (parameters with query string):  </w:t>
      </w:r>
    </w:p>
    <w:p w14:paraId="78E7FB48" w14:textId="77777777" w:rsidR="00E92405" w:rsidRDefault="00000000">
      <w:pPr>
        <w:spacing w:after="0" w:line="259" w:lineRule="auto"/>
        <w:ind w:left="15" w:firstLine="0"/>
      </w:pPr>
      <w:r>
        <w:t xml:space="preserve">  </w:t>
      </w:r>
    </w:p>
    <w:tbl>
      <w:tblPr>
        <w:tblStyle w:val="TableGrid"/>
        <w:tblW w:w="9917" w:type="dxa"/>
        <w:tblInd w:w="34" w:type="dxa"/>
        <w:tblCellMar>
          <w:top w:w="0" w:type="dxa"/>
          <w:left w:w="106" w:type="dxa"/>
          <w:bottom w:w="0" w:type="dxa"/>
          <w:right w:w="30" w:type="dxa"/>
        </w:tblCellMar>
        <w:tblLook w:val="04A0" w:firstRow="1" w:lastRow="0" w:firstColumn="1" w:lastColumn="0" w:noHBand="0" w:noVBand="1"/>
      </w:tblPr>
      <w:tblGrid>
        <w:gridCol w:w="2438"/>
        <w:gridCol w:w="7479"/>
      </w:tblGrid>
      <w:tr w:rsidR="00E92405" w14:paraId="54DFFCDC" w14:textId="77777777">
        <w:trPr>
          <w:trHeight w:val="547"/>
        </w:trPr>
        <w:tc>
          <w:tcPr>
            <w:tcW w:w="2438" w:type="dxa"/>
            <w:tcBorders>
              <w:top w:val="single" w:sz="8" w:space="0" w:color="575757"/>
              <w:left w:val="single" w:sz="8" w:space="0" w:color="575757"/>
              <w:bottom w:val="single" w:sz="4" w:space="0" w:color="7D7D7D"/>
              <w:right w:val="single" w:sz="4" w:space="0" w:color="7D7D7D"/>
            </w:tcBorders>
            <w:vAlign w:val="center"/>
          </w:tcPr>
          <w:p w14:paraId="769FEC78" w14:textId="77777777" w:rsidR="00E92405" w:rsidRDefault="00000000">
            <w:pPr>
              <w:spacing w:after="0" w:line="259" w:lineRule="auto"/>
              <w:ind w:left="0" w:firstLine="0"/>
            </w:pPr>
            <w:r>
              <w:rPr>
                <w:sz w:val="20"/>
              </w:rPr>
              <w:t xml:space="preserve">EDP_PRECHECK </w:t>
            </w:r>
            <w:r>
              <w:t xml:space="preserve"> </w:t>
            </w:r>
          </w:p>
        </w:tc>
        <w:tc>
          <w:tcPr>
            <w:tcW w:w="7478" w:type="dxa"/>
            <w:tcBorders>
              <w:top w:val="single" w:sz="8" w:space="0" w:color="575757"/>
              <w:left w:val="single" w:sz="4" w:space="0" w:color="7D7D7D"/>
              <w:bottom w:val="single" w:sz="4" w:space="0" w:color="7D7D7D"/>
              <w:right w:val="single" w:sz="8" w:space="0" w:color="575757"/>
            </w:tcBorders>
            <w:vAlign w:val="center"/>
          </w:tcPr>
          <w:p w14:paraId="703FA669" w14:textId="77777777" w:rsidR="00E92405" w:rsidRDefault="00000000">
            <w:pPr>
              <w:spacing w:after="0" w:line="259" w:lineRule="auto"/>
              <w:ind w:left="5" w:firstLine="0"/>
            </w:pPr>
            <w:r>
              <w:rPr>
                <w:sz w:val="20"/>
              </w:rPr>
              <w:t xml:space="preserve">Value is set to "YES". This parameters shows that current request is preliminary </w:t>
            </w:r>
            <w:r>
              <w:t xml:space="preserve"> </w:t>
            </w:r>
          </w:p>
        </w:tc>
      </w:tr>
      <w:tr w:rsidR="00E92405" w14:paraId="569BFCBB" w14:textId="77777777">
        <w:trPr>
          <w:trHeight w:val="840"/>
        </w:trPr>
        <w:tc>
          <w:tcPr>
            <w:tcW w:w="2438" w:type="dxa"/>
            <w:tcBorders>
              <w:top w:val="single" w:sz="4" w:space="0" w:color="7D7D7D"/>
              <w:left w:val="single" w:sz="8" w:space="0" w:color="575757"/>
              <w:bottom w:val="single" w:sz="4" w:space="0" w:color="7D7D7D"/>
              <w:right w:val="single" w:sz="4" w:space="0" w:color="7D7D7D"/>
            </w:tcBorders>
            <w:vAlign w:val="center"/>
          </w:tcPr>
          <w:p w14:paraId="2FF4615C" w14:textId="77777777" w:rsidR="00E92405" w:rsidRDefault="00000000">
            <w:pPr>
              <w:spacing w:after="0" w:line="259" w:lineRule="auto"/>
              <w:ind w:left="0" w:firstLine="0"/>
            </w:pPr>
            <w:r>
              <w:rPr>
                <w:sz w:val="20"/>
              </w:rPr>
              <w:t xml:space="preserve">EDP_BILL_NO </w:t>
            </w:r>
            <w:r>
              <w:t xml:space="preserve"> </w:t>
            </w:r>
          </w:p>
        </w:tc>
        <w:tc>
          <w:tcPr>
            <w:tcW w:w="7478" w:type="dxa"/>
            <w:tcBorders>
              <w:top w:val="single" w:sz="4" w:space="0" w:color="7D7D7D"/>
              <w:left w:val="single" w:sz="4" w:space="0" w:color="7D7D7D"/>
              <w:bottom w:val="single" w:sz="4" w:space="0" w:color="7D7D7D"/>
              <w:right w:val="single" w:sz="8" w:space="0" w:color="575757"/>
            </w:tcBorders>
            <w:vAlign w:val="center"/>
          </w:tcPr>
          <w:p w14:paraId="4D47CD4E" w14:textId="77777777" w:rsidR="00E92405" w:rsidRDefault="00000000">
            <w:pPr>
              <w:spacing w:after="0" w:line="259" w:lineRule="auto"/>
              <w:ind w:left="5" w:firstLine="0"/>
            </w:pPr>
            <w:r>
              <w:rPr>
                <w:sz w:val="20"/>
              </w:rPr>
              <w:t xml:space="preserve">This field contains bill ID according to the merchant’s accounting system, received from merchant’s web-site </w:t>
            </w:r>
            <w:r>
              <w:t xml:space="preserve"> </w:t>
            </w:r>
          </w:p>
        </w:tc>
      </w:tr>
      <w:tr w:rsidR="00E92405" w14:paraId="0828820B" w14:textId="77777777">
        <w:trPr>
          <w:trHeight w:val="542"/>
        </w:trPr>
        <w:tc>
          <w:tcPr>
            <w:tcW w:w="2438" w:type="dxa"/>
            <w:tcBorders>
              <w:top w:val="single" w:sz="4" w:space="0" w:color="7D7D7D"/>
              <w:left w:val="single" w:sz="8" w:space="0" w:color="575757"/>
              <w:bottom w:val="single" w:sz="4" w:space="0" w:color="7D7D7D"/>
              <w:right w:val="single" w:sz="4" w:space="0" w:color="7D7D7D"/>
            </w:tcBorders>
            <w:vAlign w:val="center"/>
          </w:tcPr>
          <w:p w14:paraId="393B7224" w14:textId="77777777" w:rsidR="00E92405" w:rsidRDefault="00000000">
            <w:pPr>
              <w:spacing w:after="0" w:line="259" w:lineRule="auto"/>
              <w:ind w:left="0" w:firstLine="0"/>
            </w:pPr>
            <w:r>
              <w:rPr>
                <w:sz w:val="20"/>
              </w:rPr>
              <w:t xml:space="preserve">EDP_REC_ACCOUNT </w:t>
            </w:r>
            <w:r>
              <w:t xml:space="preserve"> </w:t>
            </w:r>
          </w:p>
        </w:tc>
        <w:tc>
          <w:tcPr>
            <w:tcW w:w="7478" w:type="dxa"/>
            <w:tcBorders>
              <w:top w:val="single" w:sz="4" w:space="0" w:color="7D7D7D"/>
              <w:left w:val="single" w:sz="4" w:space="0" w:color="7D7D7D"/>
              <w:bottom w:val="single" w:sz="4" w:space="0" w:color="7D7D7D"/>
              <w:right w:val="single" w:sz="8" w:space="0" w:color="575757"/>
            </w:tcBorders>
            <w:vAlign w:val="center"/>
          </w:tcPr>
          <w:p w14:paraId="3896B19C" w14:textId="77777777" w:rsidR="00E92405" w:rsidRDefault="00000000">
            <w:pPr>
              <w:spacing w:after="0" w:line="259" w:lineRule="auto"/>
              <w:ind w:left="5" w:firstLine="0"/>
            </w:pPr>
            <w:r>
              <w:rPr>
                <w:sz w:val="20"/>
              </w:rPr>
              <w:t xml:space="preserve">Merchant IdramID (in Idram system) to which customer made the payment </w:t>
            </w:r>
            <w:r>
              <w:t xml:space="preserve"> </w:t>
            </w:r>
          </w:p>
        </w:tc>
      </w:tr>
      <w:tr w:rsidR="00E92405" w14:paraId="0D0C5A5C" w14:textId="77777777">
        <w:trPr>
          <w:trHeight w:val="547"/>
        </w:trPr>
        <w:tc>
          <w:tcPr>
            <w:tcW w:w="2438" w:type="dxa"/>
            <w:tcBorders>
              <w:top w:val="single" w:sz="4" w:space="0" w:color="7D7D7D"/>
              <w:left w:val="single" w:sz="8" w:space="0" w:color="575757"/>
              <w:bottom w:val="single" w:sz="8" w:space="0" w:color="575757"/>
              <w:right w:val="single" w:sz="4" w:space="0" w:color="7D7D7D"/>
            </w:tcBorders>
            <w:vAlign w:val="center"/>
          </w:tcPr>
          <w:p w14:paraId="1511A7B5" w14:textId="77777777" w:rsidR="00E92405" w:rsidRDefault="00000000">
            <w:pPr>
              <w:spacing w:after="0" w:line="259" w:lineRule="auto"/>
              <w:ind w:left="0" w:firstLine="0"/>
            </w:pPr>
            <w:r>
              <w:rPr>
                <w:sz w:val="20"/>
              </w:rPr>
              <w:t xml:space="preserve">EDP_AMOUNT </w:t>
            </w:r>
            <w:r>
              <w:t xml:space="preserve"> </w:t>
            </w:r>
          </w:p>
        </w:tc>
        <w:tc>
          <w:tcPr>
            <w:tcW w:w="7478" w:type="dxa"/>
            <w:tcBorders>
              <w:top w:val="single" w:sz="4" w:space="0" w:color="7D7D7D"/>
              <w:left w:val="single" w:sz="4" w:space="0" w:color="7D7D7D"/>
              <w:bottom w:val="single" w:sz="8" w:space="0" w:color="575757"/>
              <w:right w:val="single" w:sz="8" w:space="0" w:color="575757"/>
            </w:tcBorders>
            <w:vAlign w:val="center"/>
          </w:tcPr>
          <w:p w14:paraId="615B77B6" w14:textId="77777777" w:rsidR="00E92405" w:rsidRDefault="00000000">
            <w:pPr>
              <w:spacing w:after="0" w:line="259" w:lineRule="auto"/>
              <w:ind w:left="5" w:firstLine="0"/>
            </w:pPr>
            <w:r>
              <w:rPr>
                <w:sz w:val="20"/>
              </w:rPr>
              <w:t xml:space="preserve">Amount that must be paid by the customer. Fraction must be separated by period (dot) </w:t>
            </w:r>
            <w:r>
              <w:t xml:space="preserve"> </w:t>
            </w:r>
          </w:p>
        </w:tc>
      </w:tr>
    </w:tbl>
    <w:p w14:paraId="2DF33BB6" w14:textId="77777777" w:rsidR="00E92405" w:rsidRDefault="00000000">
      <w:pPr>
        <w:spacing w:after="20" w:line="259" w:lineRule="auto"/>
        <w:ind w:left="15" w:firstLine="0"/>
      </w:pPr>
      <w:r>
        <w:lastRenderedPageBreak/>
        <w:t xml:space="preserve">  </w:t>
      </w:r>
    </w:p>
    <w:p w14:paraId="6746891C" w14:textId="77777777" w:rsidR="00E92405" w:rsidRDefault="00000000">
      <w:pPr>
        <w:ind w:left="-5"/>
      </w:pPr>
      <w:r>
        <w:t xml:space="preserve">The merchant must check all received data and if they are correct (i.e. such order was actually made and the </w:t>
      </w:r>
      <w:r>
        <w:rPr>
          <w:sz w:val="20"/>
        </w:rPr>
        <w:t xml:space="preserve">EDP_AMOUNT </w:t>
      </w:r>
      <w:r>
        <w:t>amount matches with the order amount registered in own system) it must send “OK” message back (without any html formatting) with HTTP code 200. Otherwise, Idram will not allow customer pay the bill, i.e. money will not be transferred and system will redirect the customer to FAIL_URL.</w:t>
      </w:r>
      <w:r>
        <w:rPr>
          <w:sz w:val="24"/>
        </w:rPr>
        <w:t xml:space="preserve"> </w:t>
      </w:r>
    </w:p>
    <w:p w14:paraId="1806E8C4" w14:textId="77777777" w:rsidR="00E92405" w:rsidRDefault="00000000">
      <w:pPr>
        <w:spacing w:after="0" w:line="259" w:lineRule="auto"/>
        <w:ind w:left="15" w:firstLine="0"/>
      </w:pPr>
      <w:r>
        <w:rPr>
          <w:sz w:val="24"/>
        </w:rPr>
        <w:t xml:space="preserve">  </w:t>
      </w:r>
    </w:p>
    <w:p w14:paraId="5C1C68C4" w14:textId="77777777" w:rsidR="00E92405" w:rsidRDefault="00000000">
      <w:pPr>
        <w:spacing w:after="0" w:line="259" w:lineRule="auto"/>
        <w:ind w:left="15" w:firstLine="0"/>
      </w:pPr>
      <w:r>
        <w:t xml:space="preserve"> </w:t>
      </w:r>
    </w:p>
    <w:p w14:paraId="48EBFE92" w14:textId="77777777" w:rsidR="00E92405" w:rsidRDefault="00000000">
      <w:pPr>
        <w:numPr>
          <w:ilvl w:val="0"/>
          <w:numId w:val="2"/>
        </w:numPr>
        <w:spacing w:after="0" w:line="259" w:lineRule="auto"/>
        <w:ind w:hanging="357"/>
      </w:pPr>
      <w:r>
        <w:rPr>
          <w:sz w:val="24"/>
        </w:rPr>
        <w:t xml:space="preserve">Payment confirmation. </w:t>
      </w:r>
      <w:r>
        <w:t xml:space="preserve"> </w:t>
      </w:r>
    </w:p>
    <w:p w14:paraId="2091F8F0" w14:textId="77777777" w:rsidR="00E92405" w:rsidRDefault="00000000">
      <w:pPr>
        <w:ind w:left="-5"/>
      </w:pPr>
      <w:r>
        <w:t xml:space="preserve">This http POST (Content-Type = x-www-form-urlencoded) request sends payment parameters to the merchant after its completion. It has the following fields (parameters with query string):  </w:t>
      </w:r>
    </w:p>
    <w:p w14:paraId="1B07D71F" w14:textId="77777777" w:rsidR="00E92405" w:rsidRDefault="00000000">
      <w:pPr>
        <w:spacing w:after="0" w:line="259" w:lineRule="auto"/>
        <w:ind w:left="15" w:firstLine="0"/>
      </w:pPr>
      <w:r>
        <w:t xml:space="preserve">  </w:t>
      </w:r>
    </w:p>
    <w:tbl>
      <w:tblPr>
        <w:tblStyle w:val="TableGrid"/>
        <w:tblW w:w="9917" w:type="dxa"/>
        <w:tblInd w:w="34" w:type="dxa"/>
        <w:tblCellMar>
          <w:top w:w="0" w:type="dxa"/>
          <w:left w:w="106" w:type="dxa"/>
          <w:bottom w:w="0" w:type="dxa"/>
          <w:right w:w="1" w:type="dxa"/>
        </w:tblCellMar>
        <w:tblLook w:val="04A0" w:firstRow="1" w:lastRow="0" w:firstColumn="1" w:lastColumn="0" w:noHBand="0" w:noVBand="1"/>
      </w:tblPr>
      <w:tblGrid>
        <w:gridCol w:w="2467"/>
        <w:gridCol w:w="7450"/>
      </w:tblGrid>
      <w:tr w:rsidR="00E92405" w14:paraId="5BE86046" w14:textId="77777777">
        <w:trPr>
          <w:trHeight w:val="552"/>
        </w:trPr>
        <w:tc>
          <w:tcPr>
            <w:tcW w:w="2467" w:type="dxa"/>
            <w:tcBorders>
              <w:top w:val="single" w:sz="8" w:space="0" w:color="575757"/>
              <w:left w:val="single" w:sz="8" w:space="0" w:color="575757"/>
              <w:bottom w:val="single" w:sz="4" w:space="0" w:color="7D7D7D"/>
              <w:right w:val="single" w:sz="4" w:space="0" w:color="7D7D7D"/>
            </w:tcBorders>
            <w:vAlign w:val="center"/>
          </w:tcPr>
          <w:p w14:paraId="16D48220" w14:textId="77777777" w:rsidR="00E92405" w:rsidRDefault="00000000">
            <w:pPr>
              <w:spacing w:after="0" w:line="259" w:lineRule="auto"/>
              <w:ind w:left="0" w:firstLine="0"/>
            </w:pPr>
            <w:r>
              <w:rPr>
                <w:sz w:val="20"/>
              </w:rPr>
              <w:t xml:space="preserve">EDP_BILL_NO </w:t>
            </w:r>
            <w:r>
              <w:t xml:space="preserve"> </w:t>
            </w:r>
          </w:p>
        </w:tc>
        <w:tc>
          <w:tcPr>
            <w:tcW w:w="7450" w:type="dxa"/>
            <w:tcBorders>
              <w:top w:val="single" w:sz="8" w:space="0" w:color="575757"/>
              <w:left w:val="single" w:sz="4" w:space="0" w:color="7D7D7D"/>
              <w:bottom w:val="single" w:sz="4" w:space="0" w:color="7D7D7D"/>
              <w:right w:val="single" w:sz="8" w:space="0" w:color="575757"/>
            </w:tcBorders>
            <w:vAlign w:val="center"/>
          </w:tcPr>
          <w:p w14:paraId="7190D280" w14:textId="77777777" w:rsidR="00E92405" w:rsidRDefault="00000000">
            <w:pPr>
              <w:spacing w:after="0" w:line="259" w:lineRule="auto"/>
              <w:ind w:left="5" w:firstLine="0"/>
            </w:pPr>
            <w:r>
              <w:rPr>
                <w:sz w:val="20"/>
              </w:rPr>
              <w:t xml:space="preserve">This field contains bill ID according to the merchant’s accounting system </w:t>
            </w:r>
            <w:r>
              <w:t xml:space="preserve"> </w:t>
            </w:r>
          </w:p>
        </w:tc>
      </w:tr>
      <w:tr w:rsidR="00E92405" w14:paraId="67787EE7" w14:textId="77777777">
        <w:trPr>
          <w:trHeight w:val="542"/>
        </w:trPr>
        <w:tc>
          <w:tcPr>
            <w:tcW w:w="2467" w:type="dxa"/>
            <w:tcBorders>
              <w:top w:val="single" w:sz="4" w:space="0" w:color="7D7D7D"/>
              <w:left w:val="single" w:sz="8" w:space="0" w:color="575757"/>
              <w:bottom w:val="single" w:sz="4" w:space="0" w:color="7D7D7D"/>
              <w:right w:val="single" w:sz="4" w:space="0" w:color="7D7D7D"/>
            </w:tcBorders>
            <w:vAlign w:val="center"/>
          </w:tcPr>
          <w:p w14:paraId="7CC24D4B" w14:textId="77777777" w:rsidR="00E92405" w:rsidRDefault="00000000">
            <w:pPr>
              <w:spacing w:after="0" w:line="259" w:lineRule="auto"/>
              <w:ind w:left="0" w:firstLine="0"/>
            </w:pPr>
            <w:r>
              <w:rPr>
                <w:sz w:val="20"/>
              </w:rPr>
              <w:t xml:space="preserve">EDP_REC_ACCOUNT </w:t>
            </w:r>
            <w:r>
              <w:t xml:space="preserve"> </w:t>
            </w:r>
          </w:p>
        </w:tc>
        <w:tc>
          <w:tcPr>
            <w:tcW w:w="7450" w:type="dxa"/>
            <w:tcBorders>
              <w:top w:val="single" w:sz="4" w:space="0" w:color="7D7D7D"/>
              <w:left w:val="single" w:sz="4" w:space="0" w:color="7D7D7D"/>
              <w:bottom w:val="single" w:sz="4" w:space="0" w:color="7D7D7D"/>
              <w:right w:val="single" w:sz="8" w:space="0" w:color="575757"/>
            </w:tcBorders>
            <w:vAlign w:val="center"/>
          </w:tcPr>
          <w:p w14:paraId="451C3DB7" w14:textId="77777777" w:rsidR="00E92405" w:rsidRDefault="00000000">
            <w:pPr>
              <w:spacing w:after="0" w:line="259" w:lineRule="auto"/>
              <w:ind w:left="5" w:firstLine="0"/>
            </w:pPr>
            <w:r>
              <w:rPr>
                <w:sz w:val="20"/>
              </w:rPr>
              <w:t xml:space="preserve">Merchant IdramID (in Idram system) to which customer made the payment </w:t>
            </w:r>
            <w:r>
              <w:t xml:space="preserve"> </w:t>
            </w:r>
          </w:p>
        </w:tc>
      </w:tr>
      <w:tr w:rsidR="00E92405" w14:paraId="3916A261" w14:textId="77777777">
        <w:trPr>
          <w:trHeight w:val="538"/>
        </w:trPr>
        <w:tc>
          <w:tcPr>
            <w:tcW w:w="2467" w:type="dxa"/>
            <w:tcBorders>
              <w:top w:val="single" w:sz="4" w:space="0" w:color="7D7D7D"/>
              <w:left w:val="single" w:sz="8" w:space="0" w:color="575757"/>
              <w:bottom w:val="single" w:sz="4" w:space="0" w:color="7D7D7D"/>
              <w:right w:val="single" w:sz="4" w:space="0" w:color="7D7D7D"/>
            </w:tcBorders>
            <w:vAlign w:val="center"/>
          </w:tcPr>
          <w:p w14:paraId="14A95390" w14:textId="77777777" w:rsidR="00E92405" w:rsidRDefault="00000000">
            <w:pPr>
              <w:spacing w:after="0" w:line="259" w:lineRule="auto"/>
              <w:ind w:left="0" w:firstLine="0"/>
              <w:jc w:val="both"/>
            </w:pPr>
            <w:r>
              <w:rPr>
                <w:sz w:val="20"/>
              </w:rPr>
              <w:t xml:space="preserve">EDP_PAYER_ACCOUNT </w:t>
            </w:r>
            <w:r>
              <w:t xml:space="preserve"> </w:t>
            </w:r>
          </w:p>
        </w:tc>
        <w:tc>
          <w:tcPr>
            <w:tcW w:w="7450" w:type="dxa"/>
            <w:tcBorders>
              <w:top w:val="single" w:sz="4" w:space="0" w:color="7D7D7D"/>
              <w:left w:val="single" w:sz="4" w:space="0" w:color="7D7D7D"/>
              <w:bottom w:val="single" w:sz="4" w:space="0" w:color="7D7D7D"/>
              <w:right w:val="single" w:sz="8" w:space="0" w:color="575757"/>
            </w:tcBorders>
            <w:vAlign w:val="center"/>
          </w:tcPr>
          <w:p w14:paraId="3EF78784" w14:textId="77777777" w:rsidR="00E92405" w:rsidRDefault="00000000">
            <w:pPr>
              <w:spacing w:after="0" w:line="259" w:lineRule="auto"/>
              <w:ind w:left="5" w:firstLine="0"/>
            </w:pPr>
            <w:r>
              <w:rPr>
                <w:sz w:val="20"/>
              </w:rPr>
              <w:t xml:space="preserve">Customer IdramID (in Idram system) from which customer made the payment </w:t>
            </w:r>
            <w:r>
              <w:t xml:space="preserve"> </w:t>
            </w:r>
          </w:p>
        </w:tc>
      </w:tr>
      <w:tr w:rsidR="00E92405" w14:paraId="48E81D23" w14:textId="77777777">
        <w:trPr>
          <w:trHeight w:val="840"/>
        </w:trPr>
        <w:tc>
          <w:tcPr>
            <w:tcW w:w="2467" w:type="dxa"/>
            <w:tcBorders>
              <w:top w:val="single" w:sz="4" w:space="0" w:color="7D7D7D"/>
              <w:left w:val="single" w:sz="8" w:space="0" w:color="575757"/>
              <w:bottom w:val="single" w:sz="4" w:space="0" w:color="7D7D7D"/>
              <w:right w:val="single" w:sz="4" w:space="0" w:color="7D7D7D"/>
            </w:tcBorders>
            <w:vAlign w:val="center"/>
          </w:tcPr>
          <w:p w14:paraId="34602B65" w14:textId="77777777" w:rsidR="00E92405" w:rsidRDefault="00000000">
            <w:pPr>
              <w:spacing w:after="11" w:line="259" w:lineRule="auto"/>
              <w:ind w:left="0" w:firstLine="0"/>
            </w:pPr>
            <w:r>
              <w:rPr>
                <w:sz w:val="20"/>
              </w:rPr>
              <w:t xml:space="preserve">EDP_AMOUNT </w:t>
            </w:r>
            <w:r>
              <w:t xml:space="preserve"> </w:t>
            </w:r>
          </w:p>
          <w:p w14:paraId="686D9875" w14:textId="77777777" w:rsidR="00E92405" w:rsidRDefault="00000000">
            <w:pPr>
              <w:spacing w:after="0" w:line="259" w:lineRule="auto"/>
              <w:ind w:left="0" w:firstLine="0"/>
            </w:pPr>
            <w:r>
              <w:rPr>
                <w:sz w:val="20"/>
              </w:rPr>
              <w:t xml:space="preserve">(format-0.00) </w:t>
            </w:r>
            <w:r>
              <w:t xml:space="preserve"> </w:t>
            </w:r>
          </w:p>
        </w:tc>
        <w:tc>
          <w:tcPr>
            <w:tcW w:w="7450" w:type="dxa"/>
            <w:tcBorders>
              <w:top w:val="single" w:sz="4" w:space="0" w:color="7D7D7D"/>
              <w:left w:val="single" w:sz="4" w:space="0" w:color="7D7D7D"/>
              <w:bottom w:val="single" w:sz="4" w:space="0" w:color="7D7D7D"/>
              <w:right w:val="single" w:sz="8" w:space="0" w:color="575757"/>
            </w:tcBorders>
            <w:vAlign w:val="center"/>
          </w:tcPr>
          <w:p w14:paraId="4F7EA761" w14:textId="77777777" w:rsidR="00E92405" w:rsidRDefault="00000000">
            <w:pPr>
              <w:spacing w:after="0" w:line="259" w:lineRule="auto"/>
              <w:ind w:left="5" w:firstLine="0"/>
            </w:pPr>
            <w:r>
              <w:rPr>
                <w:sz w:val="20"/>
              </w:rPr>
              <w:t xml:space="preserve">Amount that must be paid by the customer. Fraction must be separated by period (dot) </w:t>
            </w:r>
            <w:r>
              <w:t xml:space="preserve"> </w:t>
            </w:r>
          </w:p>
        </w:tc>
      </w:tr>
      <w:tr w:rsidR="00E92405" w14:paraId="2F1C1AC0" w14:textId="77777777">
        <w:trPr>
          <w:trHeight w:val="840"/>
        </w:trPr>
        <w:tc>
          <w:tcPr>
            <w:tcW w:w="2467" w:type="dxa"/>
            <w:tcBorders>
              <w:top w:val="single" w:sz="4" w:space="0" w:color="7D7D7D"/>
              <w:left w:val="single" w:sz="8" w:space="0" w:color="575757"/>
              <w:bottom w:val="single" w:sz="4" w:space="0" w:color="7D7D7D"/>
              <w:right w:val="single" w:sz="4" w:space="0" w:color="7D7D7D"/>
            </w:tcBorders>
            <w:vAlign w:val="center"/>
          </w:tcPr>
          <w:p w14:paraId="0BB2ACF2" w14:textId="77777777" w:rsidR="00E92405" w:rsidRDefault="00000000">
            <w:pPr>
              <w:spacing w:after="0" w:line="259" w:lineRule="auto"/>
              <w:ind w:left="0" w:right="265" w:firstLine="0"/>
            </w:pPr>
            <w:r>
              <w:rPr>
                <w:sz w:val="20"/>
              </w:rPr>
              <w:t xml:space="preserve">EDP_TRANS_ID </w:t>
            </w:r>
            <w:r>
              <w:t xml:space="preserve"> </w:t>
            </w:r>
            <w:r>
              <w:rPr>
                <w:sz w:val="20"/>
              </w:rPr>
              <w:t xml:space="preserve">format - char(14) </w:t>
            </w:r>
            <w:r>
              <w:t xml:space="preserve"> </w:t>
            </w:r>
          </w:p>
        </w:tc>
        <w:tc>
          <w:tcPr>
            <w:tcW w:w="7450" w:type="dxa"/>
            <w:tcBorders>
              <w:top w:val="single" w:sz="4" w:space="0" w:color="7D7D7D"/>
              <w:left w:val="single" w:sz="4" w:space="0" w:color="7D7D7D"/>
              <w:bottom w:val="single" w:sz="4" w:space="0" w:color="7D7D7D"/>
              <w:right w:val="single" w:sz="8" w:space="0" w:color="575757"/>
            </w:tcBorders>
            <w:vAlign w:val="center"/>
          </w:tcPr>
          <w:p w14:paraId="60A18299" w14:textId="77777777" w:rsidR="00E92405" w:rsidRDefault="00000000">
            <w:pPr>
              <w:spacing w:after="0" w:line="259" w:lineRule="auto"/>
              <w:ind w:left="5" w:firstLine="0"/>
            </w:pPr>
            <w:r>
              <w:rPr>
                <w:sz w:val="20"/>
              </w:rPr>
              <w:t xml:space="preserve">Payment transaction ID in Idram system. A unique number in Idram system. </w:t>
            </w:r>
            <w:r>
              <w:t xml:space="preserve"> </w:t>
            </w:r>
          </w:p>
        </w:tc>
      </w:tr>
      <w:tr w:rsidR="00E92405" w14:paraId="1EA04698" w14:textId="77777777">
        <w:trPr>
          <w:trHeight w:val="854"/>
        </w:trPr>
        <w:tc>
          <w:tcPr>
            <w:tcW w:w="2467" w:type="dxa"/>
            <w:tcBorders>
              <w:top w:val="single" w:sz="4" w:space="0" w:color="7D7D7D"/>
              <w:left w:val="single" w:sz="8" w:space="0" w:color="575757"/>
              <w:bottom w:val="single" w:sz="8" w:space="0" w:color="575757"/>
              <w:right w:val="single" w:sz="4" w:space="0" w:color="7D7D7D"/>
            </w:tcBorders>
            <w:vAlign w:val="center"/>
          </w:tcPr>
          <w:p w14:paraId="643AF231" w14:textId="77777777" w:rsidR="00E92405" w:rsidRDefault="00000000">
            <w:pPr>
              <w:spacing w:after="13" w:line="259" w:lineRule="auto"/>
              <w:ind w:left="0" w:firstLine="0"/>
            </w:pPr>
            <w:r>
              <w:rPr>
                <w:sz w:val="20"/>
              </w:rPr>
              <w:t xml:space="preserve">EDP_TRANS_DATE </w:t>
            </w:r>
          </w:p>
          <w:p w14:paraId="446A35B7" w14:textId="77777777" w:rsidR="00E92405" w:rsidRDefault="00000000">
            <w:pPr>
              <w:spacing w:after="0" w:line="259" w:lineRule="auto"/>
              <w:ind w:left="0" w:firstLine="0"/>
            </w:pPr>
            <w:r>
              <w:rPr>
                <w:sz w:val="20"/>
              </w:rPr>
              <w:t xml:space="preserve">format -dd/mm/yyyy  </w:t>
            </w:r>
            <w:r>
              <w:t xml:space="preserve"> </w:t>
            </w:r>
          </w:p>
        </w:tc>
        <w:tc>
          <w:tcPr>
            <w:tcW w:w="7450" w:type="dxa"/>
            <w:tcBorders>
              <w:top w:val="single" w:sz="4" w:space="0" w:color="7D7D7D"/>
              <w:left w:val="single" w:sz="4" w:space="0" w:color="7D7D7D"/>
              <w:bottom w:val="single" w:sz="8" w:space="0" w:color="575757"/>
              <w:right w:val="single" w:sz="8" w:space="0" w:color="575757"/>
            </w:tcBorders>
            <w:vAlign w:val="center"/>
          </w:tcPr>
          <w:p w14:paraId="399B873F" w14:textId="77777777" w:rsidR="00E92405" w:rsidRDefault="00000000">
            <w:pPr>
              <w:spacing w:after="0" w:line="259" w:lineRule="auto"/>
              <w:ind w:left="5" w:firstLine="0"/>
            </w:pPr>
            <w:r>
              <w:rPr>
                <w:sz w:val="20"/>
              </w:rPr>
              <w:t xml:space="preserve">Transaction date </w:t>
            </w:r>
            <w:r>
              <w:t xml:space="preserve"> </w:t>
            </w:r>
          </w:p>
        </w:tc>
      </w:tr>
    </w:tbl>
    <w:p w14:paraId="05C0EC5F" w14:textId="77777777" w:rsidR="00E92405" w:rsidRDefault="00000000">
      <w:pPr>
        <w:spacing w:after="15" w:line="259" w:lineRule="auto"/>
        <w:ind w:left="15" w:firstLine="0"/>
      </w:pPr>
      <w:r>
        <w:t xml:space="preserve">  </w:t>
      </w:r>
    </w:p>
    <w:p w14:paraId="55389FFF" w14:textId="77777777" w:rsidR="00E92405" w:rsidRDefault="00000000">
      <w:pPr>
        <w:spacing w:after="290"/>
        <w:ind w:left="-5"/>
      </w:pPr>
      <w:r>
        <w:t xml:space="preserve">EDP_CHECKSUM: Payment data checksum allows to check the source and the integrity of the data sent to the RESULT_URL by “Payment confirmation” request. The checksum is calculated for the following fields:   </w:t>
      </w:r>
    </w:p>
    <w:p w14:paraId="785EEF45" w14:textId="77777777" w:rsidR="00E92405" w:rsidRDefault="00000000">
      <w:pPr>
        <w:numPr>
          <w:ilvl w:val="1"/>
          <w:numId w:val="2"/>
        </w:numPr>
        <w:ind w:hanging="360"/>
      </w:pPr>
      <w:r>
        <w:t xml:space="preserve">EDP_REC_ACCOUNT   </w:t>
      </w:r>
    </w:p>
    <w:p w14:paraId="6D0E3103" w14:textId="77777777" w:rsidR="00E92405" w:rsidRDefault="00000000">
      <w:pPr>
        <w:numPr>
          <w:ilvl w:val="1"/>
          <w:numId w:val="2"/>
        </w:numPr>
        <w:spacing w:after="25" w:line="259" w:lineRule="auto"/>
        <w:ind w:hanging="360"/>
      </w:pPr>
      <w:r>
        <w:rPr>
          <w:color w:val="ED0000"/>
        </w:rPr>
        <w:t xml:space="preserve">EDP_AMOUNT </w:t>
      </w:r>
    </w:p>
    <w:p w14:paraId="547B1F2C" w14:textId="77777777" w:rsidR="00E92405" w:rsidRDefault="00000000">
      <w:pPr>
        <w:numPr>
          <w:ilvl w:val="1"/>
          <w:numId w:val="2"/>
        </w:numPr>
        <w:ind w:hanging="360"/>
      </w:pPr>
      <w:r>
        <w:t xml:space="preserve">SECRET_KEY   </w:t>
      </w:r>
    </w:p>
    <w:p w14:paraId="1267C828" w14:textId="77777777" w:rsidR="00E92405" w:rsidRDefault="00000000">
      <w:pPr>
        <w:numPr>
          <w:ilvl w:val="1"/>
          <w:numId w:val="2"/>
        </w:numPr>
        <w:ind w:hanging="360"/>
      </w:pPr>
      <w:r>
        <w:t xml:space="preserve">EDP_BILL_NO   </w:t>
      </w:r>
    </w:p>
    <w:p w14:paraId="327672F6" w14:textId="77777777" w:rsidR="00E92405" w:rsidRDefault="00000000">
      <w:pPr>
        <w:numPr>
          <w:ilvl w:val="1"/>
          <w:numId w:val="2"/>
        </w:numPr>
        <w:ind w:hanging="360"/>
      </w:pPr>
      <w:r>
        <w:t xml:space="preserve">EDP_PAYER_ACCOUNT   </w:t>
      </w:r>
    </w:p>
    <w:p w14:paraId="05250556" w14:textId="77777777" w:rsidR="00E92405" w:rsidRDefault="00000000">
      <w:pPr>
        <w:numPr>
          <w:ilvl w:val="1"/>
          <w:numId w:val="2"/>
        </w:numPr>
        <w:ind w:hanging="360"/>
      </w:pPr>
      <w:r>
        <w:t xml:space="preserve">EDP_TRANS_ID   </w:t>
      </w:r>
    </w:p>
    <w:p w14:paraId="784A7008" w14:textId="77777777" w:rsidR="00E92405" w:rsidRDefault="00000000">
      <w:pPr>
        <w:numPr>
          <w:ilvl w:val="1"/>
          <w:numId w:val="2"/>
        </w:numPr>
        <w:spacing w:after="291"/>
        <w:ind w:hanging="360"/>
      </w:pPr>
      <w:r>
        <w:t xml:space="preserve">EDP_TRANS_DATE  </w:t>
      </w:r>
    </w:p>
    <w:p w14:paraId="5AB8E129" w14:textId="77777777" w:rsidR="00E92405" w:rsidRDefault="00000000">
      <w:pPr>
        <w:ind w:left="-5"/>
      </w:pPr>
      <w:r>
        <w:t xml:space="preserve">Which are concatenated (imploded) by colon (":").  </w:t>
      </w:r>
    </w:p>
    <w:p w14:paraId="01A2BE49" w14:textId="77777777" w:rsidR="00E92405" w:rsidRDefault="00000000">
      <w:pPr>
        <w:ind w:left="-5"/>
      </w:pPr>
      <w:r>
        <w:t xml:space="preserve">Then the MD5 hash of the concatenated string is calculated and its value is assigned to the EDP_CHECKSUM parameter. The merchant must execute same calculation (but instead of </w:t>
      </w:r>
      <w:r>
        <w:rPr>
          <w:color w:val="ED0000"/>
        </w:rPr>
        <w:t xml:space="preserve">EDP_AMOUNT </w:t>
      </w:r>
      <w:r>
        <w:t xml:space="preserve">it should use the order amount registered in own system) in order to check the source and integrity of the data.  </w:t>
      </w:r>
    </w:p>
    <w:p w14:paraId="5B6AA892" w14:textId="77777777" w:rsidR="00E92405" w:rsidRDefault="00000000">
      <w:pPr>
        <w:spacing w:after="44"/>
        <w:ind w:left="-5"/>
      </w:pPr>
      <w:r>
        <w:t xml:space="preserve">The merchant must also check all received data and if they are correct (i.e. such order was actually made, and sent amount matches with the one generated in the merchant system) it must send “OK” message back (without any html formatting) with HTTP code 200, otherwise: </w:t>
      </w:r>
    </w:p>
    <w:p w14:paraId="25D1CFC5" w14:textId="77777777" w:rsidR="00E92405" w:rsidRDefault="00000000">
      <w:pPr>
        <w:numPr>
          <w:ilvl w:val="1"/>
          <w:numId w:val="2"/>
        </w:numPr>
        <w:ind w:hanging="360"/>
      </w:pPr>
      <w:r>
        <w:rPr>
          <w:rFonts w:ascii="Segoe UI Symbol" w:eastAsia="Segoe UI Symbol" w:hAnsi="Segoe UI Symbol" w:cs="Segoe UI Symbol"/>
        </w:rPr>
        <w:lastRenderedPageBreak/>
        <w:t>⁠</w:t>
      </w:r>
      <w:r>
        <w:t xml:space="preserve">In the case where the HTTP code is 200, but the Message is not "OK", the transaction is automatically canceled on the Idram side and an email alert is sent to Idram support team. </w:t>
      </w:r>
    </w:p>
    <w:p w14:paraId="7D1C78A0" w14:textId="77777777" w:rsidR="00E92405" w:rsidRDefault="00000000">
      <w:pPr>
        <w:numPr>
          <w:ilvl w:val="1"/>
          <w:numId w:val="2"/>
        </w:numPr>
        <w:ind w:hanging="360"/>
      </w:pPr>
      <w:r>
        <w:t xml:space="preserve">For any HTTP code in the 2XX range (excluding 200), the transaction is autocanceled and email alert is sent to Idram support team. </w:t>
      </w:r>
    </w:p>
    <w:p w14:paraId="484C9DF1" w14:textId="77777777" w:rsidR="00E92405" w:rsidRDefault="00000000">
      <w:pPr>
        <w:numPr>
          <w:ilvl w:val="1"/>
          <w:numId w:val="2"/>
        </w:numPr>
        <w:ind w:hanging="360"/>
      </w:pPr>
      <w:r>
        <w:t xml:space="preserve">When HTTP code is NOT 2XX, then the transaction is still considered successful on the Idram side. However, an email alert is sent to Idram support team to notify them of the non-typical response. </w:t>
      </w:r>
    </w:p>
    <w:sectPr w:rsidR="00E92405">
      <w:headerReference w:type="even" r:id="rId18"/>
      <w:headerReference w:type="default" r:id="rId19"/>
      <w:footerReference w:type="even" r:id="rId20"/>
      <w:footerReference w:type="default" r:id="rId21"/>
      <w:headerReference w:type="first" r:id="rId22"/>
      <w:footerReference w:type="first" r:id="rId23"/>
      <w:pgSz w:w="11904" w:h="16838"/>
      <w:pgMar w:top="1424" w:right="869" w:bottom="1256" w:left="979" w:header="36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3CECC" w14:textId="77777777" w:rsidR="00CA7DAB" w:rsidRDefault="00CA7DAB">
      <w:pPr>
        <w:spacing w:after="0" w:line="240" w:lineRule="auto"/>
      </w:pPr>
      <w:r>
        <w:separator/>
      </w:r>
    </w:p>
  </w:endnote>
  <w:endnote w:type="continuationSeparator" w:id="0">
    <w:p w14:paraId="03E87CB4" w14:textId="77777777" w:rsidR="00CA7DAB" w:rsidRDefault="00CA7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95A1C" w14:textId="77777777" w:rsidR="00E92405" w:rsidRDefault="00000000">
    <w:pPr>
      <w:spacing w:after="0" w:line="259" w:lineRule="auto"/>
      <w:ind w:left="0" w:right="-22" w:firstLine="0"/>
      <w:jc w:val="right"/>
    </w:pPr>
    <w:r>
      <w:fldChar w:fldCharType="begin"/>
    </w:r>
    <w:r>
      <w:instrText xml:space="preserve"> PAGE   \* MERGEFORMAT </w:instrText>
    </w:r>
    <w:r>
      <w:fldChar w:fldCharType="separate"/>
    </w:r>
    <w:r>
      <w:rPr>
        <w:color w:val="000000"/>
        <w:sz w:val="20"/>
      </w:rPr>
      <w:t>1</w:t>
    </w:r>
    <w:r>
      <w:rPr>
        <w:color w:val="000000"/>
        <w:sz w:val="20"/>
      </w:rPr>
      <w:fldChar w:fldCharType="end"/>
    </w:r>
    <w:r>
      <w:rPr>
        <w:color w:val="000000"/>
        <w:sz w:val="20"/>
      </w:rPr>
      <w:t xml:space="preserve"> </w:t>
    </w:r>
    <w:r>
      <w:t xml:space="preserve"> </w:t>
    </w:r>
  </w:p>
  <w:p w14:paraId="0032C1FC" w14:textId="77777777" w:rsidR="00E92405" w:rsidRDefault="00000000">
    <w:pPr>
      <w:spacing w:after="0" w:line="259" w:lineRule="auto"/>
      <w:ind w:left="15" w:firstLine="0"/>
    </w:pPr>
    <w:r>
      <w:rPr>
        <w:rFonts w:ascii="Times New Roman" w:eastAsia="Times New Roman" w:hAnsi="Times New Roman" w:cs="Times New Roman"/>
        <w:color w:val="000000"/>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E070" w14:textId="77777777" w:rsidR="00E92405" w:rsidRDefault="00000000">
    <w:pPr>
      <w:spacing w:after="0" w:line="259" w:lineRule="auto"/>
      <w:ind w:left="0" w:right="-22" w:firstLine="0"/>
      <w:jc w:val="right"/>
    </w:pPr>
    <w:r>
      <w:fldChar w:fldCharType="begin"/>
    </w:r>
    <w:r>
      <w:instrText xml:space="preserve"> PAGE   \* MERGEFORMAT </w:instrText>
    </w:r>
    <w:r>
      <w:fldChar w:fldCharType="separate"/>
    </w:r>
    <w:r>
      <w:rPr>
        <w:color w:val="000000"/>
        <w:sz w:val="20"/>
      </w:rPr>
      <w:t>1</w:t>
    </w:r>
    <w:r>
      <w:rPr>
        <w:color w:val="000000"/>
        <w:sz w:val="20"/>
      </w:rPr>
      <w:fldChar w:fldCharType="end"/>
    </w:r>
    <w:r>
      <w:rPr>
        <w:color w:val="000000"/>
        <w:sz w:val="20"/>
      </w:rPr>
      <w:t xml:space="preserve"> </w:t>
    </w:r>
    <w:r>
      <w:t xml:space="preserve"> </w:t>
    </w:r>
  </w:p>
  <w:p w14:paraId="6AE2F2CA" w14:textId="77777777" w:rsidR="00E92405" w:rsidRDefault="00000000">
    <w:pPr>
      <w:spacing w:after="0" w:line="259" w:lineRule="auto"/>
      <w:ind w:left="15" w:firstLine="0"/>
    </w:pPr>
    <w:r>
      <w:rPr>
        <w:rFonts w:ascii="Times New Roman" w:eastAsia="Times New Roman" w:hAnsi="Times New Roman" w:cs="Times New Roman"/>
        <w:color w:val="000000"/>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0494" w14:textId="77777777" w:rsidR="00E92405" w:rsidRDefault="00000000">
    <w:pPr>
      <w:spacing w:after="0" w:line="259" w:lineRule="auto"/>
      <w:ind w:left="0" w:right="-22" w:firstLine="0"/>
      <w:jc w:val="right"/>
    </w:pPr>
    <w:r>
      <w:fldChar w:fldCharType="begin"/>
    </w:r>
    <w:r>
      <w:instrText xml:space="preserve"> PAGE   \* MERGEFORMAT </w:instrText>
    </w:r>
    <w:r>
      <w:fldChar w:fldCharType="separate"/>
    </w:r>
    <w:r>
      <w:rPr>
        <w:color w:val="000000"/>
        <w:sz w:val="20"/>
      </w:rPr>
      <w:t>1</w:t>
    </w:r>
    <w:r>
      <w:rPr>
        <w:color w:val="000000"/>
        <w:sz w:val="20"/>
      </w:rPr>
      <w:fldChar w:fldCharType="end"/>
    </w:r>
    <w:r>
      <w:rPr>
        <w:color w:val="000000"/>
        <w:sz w:val="20"/>
      </w:rPr>
      <w:t xml:space="preserve"> </w:t>
    </w:r>
    <w:r>
      <w:t xml:space="preserve"> </w:t>
    </w:r>
  </w:p>
  <w:p w14:paraId="22454D73" w14:textId="77777777" w:rsidR="00E92405" w:rsidRDefault="00000000">
    <w:pPr>
      <w:spacing w:after="0" w:line="259" w:lineRule="auto"/>
      <w:ind w:left="15" w:firstLine="0"/>
    </w:pPr>
    <w:r>
      <w:rPr>
        <w:rFonts w:ascii="Times New Roman" w:eastAsia="Times New Roman" w:hAnsi="Times New Roman" w:cs="Times New Roman"/>
        <w:color w:val="000000"/>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F7F96" w14:textId="77777777" w:rsidR="00CA7DAB" w:rsidRDefault="00CA7DAB">
      <w:pPr>
        <w:spacing w:after="0" w:line="240" w:lineRule="auto"/>
      </w:pPr>
      <w:r>
        <w:separator/>
      </w:r>
    </w:p>
  </w:footnote>
  <w:footnote w:type="continuationSeparator" w:id="0">
    <w:p w14:paraId="5B6358BD" w14:textId="77777777" w:rsidR="00CA7DAB" w:rsidRDefault="00CA7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8D1F5" w14:textId="77777777" w:rsidR="00E92405" w:rsidRDefault="00000000">
    <w:pPr>
      <w:spacing w:after="0" w:line="259" w:lineRule="auto"/>
      <w:ind w:left="7732" w:right="-19" w:firstLine="0"/>
      <w:jc w:val="center"/>
    </w:pPr>
    <w:r>
      <w:rPr>
        <w:noProof/>
      </w:rPr>
      <w:drawing>
        <wp:anchor distT="0" distB="0" distL="114300" distR="114300" simplePos="0" relativeHeight="251658240" behindDoc="0" locked="0" layoutInCell="1" allowOverlap="0" wp14:anchorId="7F39C0B8" wp14:editId="65A359F0">
          <wp:simplePos x="0" y="0"/>
          <wp:positionH relativeFrom="page">
            <wp:posOffset>5645787</wp:posOffset>
          </wp:positionH>
          <wp:positionV relativeFrom="page">
            <wp:posOffset>228600</wp:posOffset>
          </wp:positionV>
          <wp:extent cx="1373505" cy="399881"/>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373505" cy="399881"/>
                  </a:xfrm>
                  <a:prstGeom prst="rect">
                    <a:avLst/>
                  </a:prstGeom>
                </pic:spPr>
              </pic:pic>
            </a:graphicData>
          </a:graphic>
        </wp:anchor>
      </w:drawing>
    </w:r>
    <w:r>
      <w:rPr>
        <w:rFonts w:ascii="Times New Roman" w:eastAsia="Times New Roman" w:hAnsi="Times New Roman" w:cs="Times New Roman"/>
        <w:color w:val="000000"/>
        <w:sz w:val="24"/>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9507D" w14:textId="77777777" w:rsidR="00E92405" w:rsidRDefault="00000000">
    <w:pPr>
      <w:spacing w:after="0" w:line="259" w:lineRule="auto"/>
      <w:ind w:left="7732" w:right="-19" w:firstLine="0"/>
      <w:jc w:val="center"/>
    </w:pPr>
    <w:r>
      <w:rPr>
        <w:noProof/>
      </w:rPr>
      <w:drawing>
        <wp:anchor distT="0" distB="0" distL="114300" distR="114300" simplePos="0" relativeHeight="251659264" behindDoc="0" locked="0" layoutInCell="1" allowOverlap="0" wp14:anchorId="46BE3935" wp14:editId="0AA58B1C">
          <wp:simplePos x="0" y="0"/>
          <wp:positionH relativeFrom="page">
            <wp:posOffset>5645787</wp:posOffset>
          </wp:positionH>
          <wp:positionV relativeFrom="page">
            <wp:posOffset>228600</wp:posOffset>
          </wp:positionV>
          <wp:extent cx="1373505" cy="399881"/>
          <wp:effectExtent l="0" t="0" r="0" b="0"/>
          <wp:wrapSquare wrapText="bothSides"/>
          <wp:docPr id="51423591" name="Picture 5142359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373505" cy="399881"/>
                  </a:xfrm>
                  <a:prstGeom prst="rect">
                    <a:avLst/>
                  </a:prstGeom>
                </pic:spPr>
              </pic:pic>
            </a:graphicData>
          </a:graphic>
        </wp:anchor>
      </w:drawing>
    </w:r>
    <w:r>
      <w:rPr>
        <w:rFonts w:ascii="Times New Roman" w:eastAsia="Times New Roman" w:hAnsi="Times New Roman" w:cs="Times New Roman"/>
        <w:color w:val="000000"/>
        <w:sz w:val="24"/>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556D4" w14:textId="77777777" w:rsidR="00E92405" w:rsidRDefault="00000000">
    <w:pPr>
      <w:spacing w:after="0" w:line="259" w:lineRule="auto"/>
      <w:ind w:left="7732" w:right="-19" w:firstLine="0"/>
      <w:jc w:val="center"/>
    </w:pPr>
    <w:r>
      <w:rPr>
        <w:noProof/>
      </w:rPr>
      <w:drawing>
        <wp:anchor distT="0" distB="0" distL="114300" distR="114300" simplePos="0" relativeHeight="251660288" behindDoc="0" locked="0" layoutInCell="1" allowOverlap="0" wp14:anchorId="0BD67762" wp14:editId="3DAEA5A5">
          <wp:simplePos x="0" y="0"/>
          <wp:positionH relativeFrom="page">
            <wp:posOffset>5645787</wp:posOffset>
          </wp:positionH>
          <wp:positionV relativeFrom="page">
            <wp:posOffset>228600</wp:posOffset>
          </wp:positionV>
          <wp:extent cx="1373505" cy="399881"/>
          <wp:effectExtent l="0" t="0" r="0" b="0"/>
          <wp:wrapSquare wrapText="bothSides"/>
          <wp:docPr id="843289033" name="Picture 84328903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373505" cy="399881"/>
                  </a:xfrm>
                  <a:prstGeom prst="rect">
                    <a:avLst/>
                  </a:prstGeom>
                </pic:spPr>
              </pic:pic>
            </a:graphicData>
          </a:graphic>
        </wp:anchor>
      </w:drawing>
    </w:r>
    <w:r>
      <w:rPr>
        <w:rFonts w:ascii="Times New Roman" w:eastAsia="Times New Roman" w:hAnsi="Times New Roman" w:cs="Times New Roman"/>
        <w:color w:val="000000"/>
        <w:sz w:val="24"/>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7256B"/>
    <w:multiLevelType w:val="hybridMultilevel"/>
    <w:tmpl w:val="47084EF8"/>
    <w:lvl w:ilvl="0" w:tplc="E15E67BE">
      <w:start w:val="1"/>
      <w:numFmt w:val="lowerLetter"/>
      <w:lvlText w:val="(%1)"/>
      <w:lvlJc w:val="left"/>
      <w:pPr>
        <w:ind w:left="357"/>
      </w:pPr>
      <w:rPr>
        <w:rFonts w:ascii="Sylfaen" w:eastAsia="Sylfaen" w:hAnsi="Sylfaen" w:cs="Sylfaen"/>
        <w:b w:val="0"/>
        <w:i w:val="0"/>
        <w:strike w:val="0"/>
        <w:dstrike w:val="0"/>
        <w:color w:val="404040"/>
        <w:sz w:val="24"/>
        <w:szCs w:val="24"/>
        <w:u w:val="none" w:color="000000"/>
        <w:bdr w:val="none" w:sz="0" w:space="0" w:color="auto"/>
        <w:shd w:val="clear" w:color="auto" w:fill="auto"/>
        <w:vertAlign w:val="baseline"/>
      </w:rPr>
    </w:lvl>
    <w:lvl w:ilvl="1" w:tplc="7AF0E0DC">
      <w:start w:val="1"/>
      <w:numFmt w:val="bullet"/>
      <w:lvlText w:val="•"/>
      <w:lvlJc w:val="left"/>
      <w:pPr>
        <w:ind w:left="73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E5022CB2">
      <w:start w:val="1"/>
      <w:numFmt w:val="bullet"/>
      <w:lvlText w:val="▪"/>
      <w:lvlJc w:val="left"/>
      <w:pPr>
        <w:ind w:left="145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3" w:tplc="11949844">
      <w:start w:val="1"/>
      <w:numFmt w:val="bullet"/>
      <w:lvlText w:val="•"/>
      <w:lvlJc w:val="left"/>
      <w:pPr>
        <w:ind w:left="217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17768D24">
      <w:start w:val="1"/>
      <w:numFmt w:val="bullet"/>
      <w:lvlText w:val="o"/>
      <w:lvlJc w:val="left"/>
      <w:pPr>
        <w:ind w:left="289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5" w:tplc="3C247BB2">
      <w:start w:val="1"/>
      <w:numFmt w:val="bullet"/>
      <w:lvlText w:val="▪"/>
      <w:lvlJc w:val="left"/>
      <w:pPr>
        <w:ind w:left="361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6" w:tplc="D190F7C4">
      <w:start w:val="1"/>
      <w:numFmt w:val="bullet"/>
      <w:lvlText w:val="•"/>
      <w:lvlJc w:val="left"/>
      <w:pPr>
        <w:ind w:left="433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E4EE0A90">
      <w:start w:val="1"/>
      <w:numFmt w:val="bullet"/>
      <w:lvlText w:val="o"/>
      <w:lvlJc w:val="left"/>
      <w:pPr>
        <w:ind w:left="505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8" w:tplc="86C6CA9C">
      <w:start w:val="1"/>
      <w:numFmt w:val="bullet"/>
      <w:lvlText w:val="▪"/>
      <w:lvlJc w:val="left"/>
      <w:pPr>
        <w:ind w:left="577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abstractNum>
  <w:abstractNum w:abstractNumId="1" w15:restartNumberingAfterBreak="0">
    <w:nsid w:val="42B01DE4"/>
    <w:multiLevelType w:val="hybridMultilevel"/>
    <w:tmpl w:val="37424B3C"/>
    <w:lvl w:ilvl="0" w:tplc="C94E4714">
      <w:start w:val="1"/>
      <w:numFmt w:val="bullet"/>
      <w:lvlText w:val="•"/>
      <w:lvlJc w:val="left"/>
      <w:pPr>
        <w:ind w:left="73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1" w:tplc="16DA3062">
      <w:start w:val="1"/>
      <w:numFmt w:val="bullet"/>
      <w:lvlText w:val="o"/>
      <w:lvlJc w:val="left"/>
      <w:pPr>
        <w:ind w:left="145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726AA7EE">
      <w:start w:val="1"/>
      <w:numFmt w:val="bullet"/>
      <w:lvlText w:val="▪"/>
      <w:lvlJc w:val="left"/>
      <w:pPr>
        <w:ind w:left="217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3" w:tplc="FDE6FD26">
      <w:start w:val="1"/>
      <w:numFmt w:val="bullet"/>
      <w:lvlText w:val="•"/>
      <w:lvlJc w:val="left"/>
      <w:pPr>
        <w:ind w:left="289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6008A400">
      <w:start w:val="1"/>
      <w:numFmt w:val="bullet"/>
      <w:lvlText w:val="o"/>
      <w:lvlJc w:val="left"/>
      <w:pPr>
        <w:ind w:left="361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5" w:tplc="3048C83A">
      <w:start w:val="1"/>
      <w:numFmt w:val="bullet"/>
      <w:lvlText w:val="▪"/>
      <w:lvlJc w:val="left"/>
      <w:pPr>
        <w:ind w:left="433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6" w:tplc="FFA4E960">
      <w:start w:val="1"/>
      <w:numFmt w:val="bullet"/>
      <w:lvlText w:val="•"/>
      <w:lvlJc w:val="left"/>
      <w:pPr>
        <w:ind w:left="505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9E300DCA">
      <w:start w:val="1"/>
      <w:numFmt w:val="bullet"/>
      <w:lvlText w:val="o"/>
      <w:lvlJc w:val="left"/>
      <w:pPr>
        <w:ind w:left="577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8" w:tplc="83EA3D46">
      <w:start w:val="1"/>
      <w:numFmt w:val="bullet"/>
      <w:lvlText w:val="▪"/>
      <w:lvlJc w:val="left"/>
      <w:pPr>
        <w:ind w:left="6495"/>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abstractNum>
  <w:num w:numId="1" w16cid:durableId="429203886">
    <w:abstractNumId w:val="1"/>
  </w:num>
  <w:num w:numId="2" w16cid:durableId="71588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405"/>
    <w:rsid w:val="006A0E02"/>
    <w:rsid w:val="00CA7DAB"/>
    <w:rsid w:val="00E92405"/>
    <w:rsid w:val="00F737DD"/>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0557358A"/>
  <w15:docId w15:val="{49D2F00C-CE46-5E45-8C27-606E9F2E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64" w:lineRule="auto"/>
      <w:ind w:left="10" w:hanging="10"/>
    </w:pPr>
    <w:rPr>
      <w:rFonts w:ascii="Sylfaen" w:eastAsia="Sylfaen" w:hAnsi="Sylfaen" w:cs="Sylfaen"/>
      <w:color w:val="404040"/>
      <w:sz w:val="22"/>
    </w:rPr>
  </w:style>
  <w:style w:type="paragraph" w:styleId="Heading1">
    <w:name w:val="heading 1"/>
    <w:next w:val="Normal"/>
    <w:link w:val="Heading1Char"/>
    <w:uiPriority w:val="9"/>
    <w:qFormat/>
    <w:pPr>
      <w:keepNext/>
      <w:keepLines/>
      <w:spacing w:after="0" w:line="259" w:lineRule="auto"/>
      <w:ind w:left="30"/>
      <w:jc w:val="center"/>
      <w:outlineLvl w:val="0"/>
    </w:pPr>
    <w:rPr>
      <w:rFonts w:ascii="Sylfaen" w:eastAsia="Sylfaen" w:hAnsi="Sylfaen" w:cs="Sylfaen"/>
      <w:color w:val="404040"/>
      <w:sz w:val="35"/>
    </w:rPr>
  </w:style>
  <w:style w:type="paragraph" w:styleId="Heading2">
    <w:name w:val="heading 2"/>
    <w:next w:val="Normal"/>
    <w:link w:val="Heading2Char"/>
    <w:uiPriority w:val="9"/>
    <w:unhideWhenUsed/>
    <w:qFormat/>
    <w:pPr>
      <w:keepNext/>
      <w:keepLines/>
      <w:spacing w:after="199" w:line="259" w:lineRule="auto"/>
      <w:ind w:left="370" w:hanging="10"/>
      <w:outlineLvl w:val="1"/>
    </w:pPr>
    <w:rPr>
      <w:rFonts w:ascii="Sylfaen" w:eastAsia="Sylfaen" w:hAnsi="Sylfaen" w:cs="Sylfaen"/>
      <w:color w:val="40404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ylfaen" w:eastAsia="Sylfaen" w:hAnsi="Sylfaen" w:cs="Sylfaen"/>
      <w:color w:val="404040"/>
      <w:sz w:val="27"/>
    </w:rPr>
  </w:style>
  <w:style w:type="character" w:customStyle="1" w:styleId="Heading1Char">
    <w:name w:val="Heading 1 Char"/>
    <w:link w:val="Heading1"/>
    <w:rPr>
      <w:rFonts w:ascii="Sylfaen" w:eastAsia="Sylfaen" w:hAnsi="Sylfaen" w:cs="Sylfaen"/>
      <w:color w:val="404040"/>
      <w:sz w:val="35"/>
    </w:rPr>
  </w:style>
  <w:style w:type="paragraph" w:styleId="TOC1">
    <w:name w:val="toc 1"/>
    <w:hidden/>
    <w:pPr>
      <w:spacing w:after="40" w:line="259" w:lineRule="auto"/>
      <w:ind w:left="55" w:right="16" w:hanging="10"/>
    </w:pPr>
    <w:rPr>
      <w:rFonts w:ascii="Times New Roman" w:eastAsia="Times New Roman" w:hAnsi="Times New Roman" w:cs="Times New Roman"/>
      <w:color w:val="404040"/>
    </w:rPr>
  </w:style>
  <w:style w:type="paragraph" w:styleId="TOC2">
    <w:name w:val="toc 2"/>
    <w:hidden/>
    <w:pPr>
      <w:spacing w:after="40" w:line="259" w:lineRule="auto"/>
      <w:ind w:left="535" w:right="16" w:hanging="10"/>
    </w:pPr>
    <w:rPr>
      <w:rFonts w:ascii="Times New Roman" w:eastAsia="Times New Roman" w:hAnsi="Times New Roman" w:cs="Times New Roman"/>
      <w:color w:val="4040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anking.idram.am/Payment/GetPayment" TargetMode="External"/><Relationship Id="rId13" Type="http://schemas.openxmlformats.org/officeDocument/2006/relationships/hyperlink" Target="https://github.com/karapetyangevorg/IdramMerchantPayment-Android"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banking.idram.am/Payment/GetPayment" TargetMode="External"/><Relationship Id="rId12" Type="http://schemas.openxmlformats.org/officeDocument/2006/relationships/hyperlink" Target="https://github.com/karapetyangevorg/IdramMerchantPayment-Android" TargetMode="External"/><Relationship Id="rId17" Type="http://schemas.openxmlformats.org/officeDocument/2006/relationships/hyperlink" Target="https://github.com/karapetyangevorg/IdramMerchantPayment-Androi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karapetyangevorg/IdramMerchantPayment-Android"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arapetyangevorg/IdramMerchantPayment-Android"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karapetyangevorg/IdramMerchantPayment-Android" TargetMode="External"/><Relationship Id="rId23" Type="http://schemas.openxmlformats.org/officeDocument/2006/relationships/footer" Target="footer3.xml"/><Relationship Id="rId10" Type="http://schemas.openxmlformats.org/officeDocument/2006/relationships/hyperlink" Target="https://banking.idram.am/Payment/GetPayment"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banking.idram.am/Payment/GetPayment" TargetMode="External"/><Relationship Id="rId14" Type="http://schemas.openxmlformats.org/officeDocument/2006/relationships/hyperlink" Target="https://github.com/karapetyangevorg/IdramMerchantPayment-Android" TargetMode="Externa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1596</Words>
  <Characters>9103</Characters>
  <Application>Microsoft Office Word</Application>
  <DocSecurity>0</DocSecurity>
  <Lines>75</Lines>
  <Paragraphs>21</Paragraphs>
  <ScaleCrop>false</ScaleCrop>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Neetrino Office</dc:creator>
  <cp:keywords/>
  <cp:lastModifiedBy>Neetrino Office</cp:lastModifiedBy>
  <cp:revision>2</cp:revision>
  <dcterms:created xsi:type="dcterms:W3CDTF">2025-12-10T13:54:00Z</dcterms:created>
  <dcterms:modified xsi:type="dcterms:W3CDTF">2025-12-10T13:54:00Z</dcterms:modified>
</cp:coreProperties>
</file>