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EC0FE0" w:rsidRDefault="00A16888" w:rsidP="00EC0FE0">
      <w:pPr>
        <w:pStyle w:val="Ttulo1"/>
      </w:pPr>
      <w:r>
        <w:t>APÉ</w:t>
      </w:r>
      <w:r w:rsidR="001D652E">
        <w:t>NDICE</w:t>
      </w:r>
    </w:p>
    <w:p w:rsidR="00EC0FE0" w:rsidRDefault="00EC0FE0">
      <w:pPr>
        <w:rPr>
          <w:i/>
        </w:rPr>
      </w:pPr>
      <w:r w:rsidRPr="001D652E">
        <w:rPr>
          <w:i/>
        </w:rPr>
        <w:t>En</w:t>
      </w:r>
      <w:r w:rsidR="00A16888" w:rsidRPr="001D652E">
        <w:rPr>
          <w:i/>
        </w:rPr>
        <w:t xml:space="preserve"> este apéndice se dará a conocer las bases teóricas de los distintos componentes que conforman el conversor de una manera simple y resumida. Se describirán las consideraciones tenidas en el diseño y las maneras de evaluar y describir el funcionamiento de cada componente por separado.</w:t>
      </w:r>
    </w:p>
    <w:p w:rsidR="0061618D" w:rsidRDefault="001D652E">
      <w:pPr>
        <w:rPr>
          <w:i/>
        </w:rPr>
      </w:pPr>
      <w:r>
        <w:rPr>
          <w:i/>
        </w:rPr>
        <w:t>Se presentara información extra sobre el proceso de diseño, se ilustraran esquemáticos de las interconexiones internas del conversor, análisis de lógica combinacional, simulaciones de verificación realizadas</w:t>
      </w:r>
      <w:r w:rsidR="0061618D">
        <w:rPr>
          <w:i/>
        </w:rPr>
        <w:t xml:space="preserve"> e información extra utilizada durante el proceso de diseño y análisis.</w:t>
      </w:r>
    </w:p>
    <w:p w:rsidR="0061618D" w:rsidRDefault="0061618D" w:rsidP="0061618D">
      <w:pPr>
        <w:pStyle w:val="Ttulo2"/>
      </w:pPr>
      <w:r>
        <w:rPr>
          <w:i/>
        </w:rPr>
        <w:br w:type="page"/>
      </w:r>
      <w:r>
        <w:lastRenderedPageBreak/>
        <w:t>APENDICE A: Introducción teórica.</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30599C" w:rsidRDefault="0030599C" w:rsidP="0030599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w:t>
      </w:r>
      <w:r w:rsidR="00024623">
        <w:rPr>
          <w:szCs w:val="28"/>
        </w:rPr>
        <w:t>-</w:t>
      </w:r>
      <w:r>
        <w:rPr>
          <w:szCs w:val="28"/>
        </w:rPr>
        <w:t>Flops.</w:t>
      </w:r>
    </w:p>
    <w:p w:rsidR="0030599C" w:rsidRPr="00BC12A1" w:rsidRDefault="0030599C" w:rsidP="0030599C">
      <w:pPr>
        <w:rPr>
          <w:b/>
          <w:szCs w:val="28"/>
        </w:rPr>
      </w:pPr>
      <w:r w:rsidRPr="00BC12A1">
        <w:rPr>
          <w:b/>
          <w:szCs w:val="28"/>
        </w:rPr>
        <w:t>CARACTERIZACION DE</w:t>
      </w:r>
      <w:r>
        <w:rPr>
          <w:b/>
          <w:szCs w:val="28"/>
        </w:rPr>
        <w:t>L</w:t>
      </w:r>
      <w:r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szCs w:val="28"/>
        </w:rPr>
        <w:t xml:space="preserve"> </w:t>
      </w:r>
      <w:r>
        <w:rPr>
          <w:szCs w:val="28"/>
        </w:rPr>
        <w:t>se muestra el símbolo del comparador</w:t>
      </w:r>
      <w:r w:rsidRPr="00024623">
        <w:rPr>
          <w:szCs w:val="28"/>
        </w:rPr>
        <w:t xml:space="preserve">. Si un valor positivo es aplicado en la entrada </w:t>
      </w:r>
      <w:r w:rsidRPr="00024623">
        <w:rPr>
          <w:i/>
          <w:szCs w:val="28"/>
        </w:rPr>
        <w:t>v</w:t>
      </w:r>
      <w:r w:rsidRPr="00024623">
        <w:rPr>
          <w:i/>
          <w:szCs w:val="28"/>
          <w:vertAlign w:val="subscript"/>
        </w:rPr>
        <w:t>p</w:t>
      </w:r>
      <w:r w:rsidRPr="00024623">
        <w:rPr>
          <w:szCs w:val="28"/>
        </w:rPr>
        <w:t xml:space="preserve"> hará que la salida del comparado llegue a un valor positivo, y si es aplicado a la entrada </w:t>
      </w:r>
      <w:r w:rsidRPr="00024623">
        <w:rPr>
          <w:i/>
          <w:szCs w:val="28"/>
        </w:rPr>
        <w:t>v</w:t>
      </w:r>
      <w:r w:rsidRPr="00024623">
        <w:rPr>
          <w:i/>
          <w:szCs w:val="28"/>
          <w:vertAlign w:val="subscript"/>
        </w:rPr>
        <w:t>n</w:t>
      </w:r>
      <w:r w:rsidRPr="00024623">
        <w:rPr>
          <w:szCs w:val="28"/>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30599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p>
    <w:p w:rsidR="0030599C" w:rsidRDefault="0030599C" w:rsidP="0030599C">
      <w:pPr>
        <w:rPr>
          <w:rFonts w:eastAsiaTheme="minorEastAsia"/>
          <w:szCs w:val="28"/>
        </w:rPr>
      </w:pPr>
      <w:r w:rsidRPr="00024623">
        <w:rPr>
          <w:rFonts w:eastAsiaTheme="minorEastAsia"/>
          <w:szCs w:val="28"/>
        </w:rPr>
        <w:t xml:space="preserve">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sidRPr="00024623">
        <w:rPr>
          <w:rFonts w:eastAsiaTheme="minorEastAsia"/>
          <w:szCs w:val="28"/>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D224B7"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024623">
        <w:tc>
          <w:tcPr>
            <w:tcW w:w="5438" w:type="dxa"/>
            <w:vAlign w:val="center"/>
          </w:tcPr>
          <w:p w:rsidR="0030599C" w:rsidRPr="001D2E64" w:rsidRDefault="0030599C" w:rsidP="00FA4D0D">
            <w:pPr>
              <w:pStyle w:val="Epgrafe"/>
              <w:jc w:val="center"/>
            </w:pPr>
            <w:r w:rsidRPr="001D2E64">
              <w:rPr>
                <w:rFonts w:eastAsiaTheme="minorEastAsia"/>
                <w:noProof/>
                <w:szCs w:val="28"/>
                <w:lang w:eastAsia="es-AR"/>
              </w:rPr>
              <w:lastRenderedPageBreak/>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024623">
        <w:tc>
          <w:tcPr>
            <w:tcW w:w="5438"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3616"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bl>
    <w:p w:rsidR="00024623" w:rsidRDefault="0030599C" w:rsidP="0030599C">
      <w:r>
        <w:rPr>
          <w:rFonts w:eastAsiaTheme="minorEastAsia"/>
          <w:szCs w:val="28"/>
        </w:rPr>
        <w:t xml:space="preserve">La función de transferencia de 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Pr>
          <w:rFonts w:eastAsiaTheme="minorEastAsia"/>
          <w:szCs w:val="28"/>
        </w:rPr>
        <w:t xml:space="preserve"> es modelada por el circuito en la </w:t>
      </w:r>
      <w:fldSimple w:instr=" REF _Ref256173145 \h  \* MERGEFORMAT ">
        <w:r w:rsidR="00024623" w:rsidRPr="00024623">
          <w:rPr>
            <w:color w:val="4F81BD" w:themeColor="accent1"/>
          </w:rPr>
          <w:t xml:space="preserve">Figura </w:t>
        </w:r>
        <w:r w:rsidR="00024623" w:rsidRPr="00024623">
          <w:rPr>
            <w:noProof/>
            <w:color w:val="4F81BD" w:themeColor="accent1"/>
          </w:rPr>
          <w:t>3</w:t>
        </w:r>
      </w:fldSimple>
      <w:r w:rsidR="00024623">
        <w:t>.</w:t>
      </w:r>
    </w:p>
    <w:p w:rsidR="0030599C" w:rsidRDefault="0030599C" w:rsidP="0030599C">
      <w:pPr>
        <w:rPr>
          <w:rFonts w:eastAsiaTheme="minorEastAsia"/>
          <w:szCs w:val="28"/>
        </w:rPr>
      </w:pPr>
      <w:r>
        <w:rPr>
          <w:rFonts w:eastAsiaTheme="minorEastAsia"/>
          <w:szCs w:val="28"/>
        </w:rPr>
        <w:t xml:space="preserve">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024623" w:rsidRPr="00024623">
          <w:rPr>
            <w:color w:val="4F81BD" w:themeColor="accent1"/>
          </w:rPr>
          <w:t xml:space="preserve">Figura </w:t>
        </w:r>
        <w:r w:rsidR="00024623" w:rsidRPr="00024623">
          <w:rPr>
            <w:noProof/>
            <w:color w:val="4F81BD" w:themeColor="accent1"/>
          </w:rPr>
          <w:t>4</w:t>
        </w:r>
      </w:fldSimple>
      <w:r>
        <w:rPr>
          <w:rFonts w:eastAsiaTheme="minorEastAsia"/>
          <w:szCs w:val="28"/>
        </w:rPr>
        <w:t>).</w:t>
      </w:r>
    </w:p>
    <w:p w:rsidR="0030599C" w:rsidRDefault="0030599C" w:rsidP="0030599C">
      <w:pPr>
        <w:pStyle w:val="Epgrafe"/>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p>
    <w:p w:rsidR="0030599C" w:rsidRDefault="0030599C" w:rsidP="0030599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00024623" w:rsidRPr="00024623">
          <w:rPr>
            <w:color w:val="4F81BD" w:themeColor="accent1"/>
          </w:rPr>
          <w:t xml:space="preserve">Figura </w:t>
        </w:r>
        <w:r w:rsidR="00024623" w:rsidRPr="0002462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003D15A3">
        <w:rPr>
          <w:i/>
          <w:szCs w:val="28"/>
        </w:rPr>
        <w:t xml:space="preserve"> </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t>
      </w:r>
      <w:r w:rsidR="003D15A3">
        <w:rPr>
          <w:i/>
          <w:szCs w:val="28"/>
        </w:rPr>
        <w:t>w-</w:t>
      </w:r>
      <w:r>
        <w:rPr>
          <w:i/>
          <w:szCs w:val="28"/>
        </w:rPr>
        <w:t>rate</w:t>
      </w:r>
      <w:r>
        <w:rPr>
          <w:szCs w:val="28"/>
        </w:rPr>
        <w:t>.</w:t>
      </w:r>
    </w:p>
    <w:p w:rsidR="0030599C" w:rsidRDefault="0030599C" w:rsidP="0030599C">
      <w:pPr>
        <w:pStyle w:val="Epgrafe"/>
      </w:pPr>
      <w:r>
        <w:rPr>
          <w:noProof/>
          <w:szCs w:val="28"/>
          <w:lang w:eastAsia="es-AR"/>
        </w:rPr>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30599C">
      <w:pPr>
        <w:rPr>
          <w:szCs w:val="28"/>
        </w:rPr>
      </w:pPr>
      <w:r>
        <w:rPr>
          <w:szCs w:val="28"/>
        </w:rPr>
        <w:lastRenderedPageBreak/>
        <w:t xml:space="preserve">Las características dinámicas de pequeña señal del comparador </w:t>
      </w:r>
      <w:r w:rsidR="00EB5C1E">
        <w:rPr>
          <w:szCs w:val="28"/>
        </w:rPr>
        <w:t>están</w:t>
      </w:r>
      <w:r>
        <w:rPr>
          <w:szCs w:val="28"/>
        </w:rPr>
        <w:t xml:space="preserve">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D224B7"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D224B7"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D224B7"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w:t>
      </w:r>
      <w:r w:rsidR="003D15A3">
        <w:rPr>
          <w:rFonts w:eastAsiaTheme="minorEastAsia"/>
          <w:szCs w:val="28"/>
        </w:rPr>
        <w:t>señal</w:t>
      </w:r>
      <w:r>
        <w:rPr>
          <w:rFonts w:eastAsiaTheme="minorEastAsia"/>
          <w:szCs w:val="28"/>
        </w:rPr>
        <w:t xml:space="preserve">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61618D" w:rsidRDefault="0030599C" w:rsidP="0030599C">
      <w:pPr>
        <w:pStyle w:val="Epgrafe"/>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30599C">
      <w:pPr>
        <w:pStyle w:val="Ttulo3"/>
        <w:pBdr>
          <w:top w:val="single" w:sz="4" w:space="1" w:color="auto"/>
          <w:bottom w:val="single" w:sz="4" w:space="1" w:color="auto"/>
        </w:pBdr>
      </w:pPr>
      <w:r w:rsidRPr="0030599C">
        <w:t>INVERSOR</w:t>
      </w:r>
    </w:p>
    <w:p w:rsidR="0030599C" w:rsidRDefault="0030599C" w:rsidP="0030599C">
      <w:r>
        <w:t xml:space="preserve">El inversor CMOS es el bloque básico de diseño de circuitos digitales. En la </w:t>
      </w:r>
      <w:fldSimple w:instr=" REF _Ref256413447 \h  \* MERGEFORMAT ">
        <w:r w:rsidR="00024623" w:rsidRPr="00024623">
          <w:rPr>
            <w:color w:val="4F81BD" w:themeColor="accent1"/>
          </w:rPr>
          <w:t xml:space="preserve">Figura </w:t>
        </w:r>
        <w:r w:rsidR="00024623" w:rsidRPr="0002462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30599C">
      <w:pPr>
        <w:pStyle w:val="Epgrafe"/>
      </w:pPr>
      <w:r>
        <w:rPr>
          <w:noProof/>
          <w:lang w:eastAsia="es-AR"/>
        </w:rPr>
        <w:lastRenderedPageBreak/>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30599C" w:rsidRDefault="0030599C" w:rsidP="0030599C">
      <w:pPr>
        <w:pStyle w:val="Epgrafe"/>
      </w:pPr>
      <w:bookmarkStart w:id="6" w:name="_Ref256413447"/>
      <w:r>
        <w:t xml:space="preserve">Figura </w:t>
      </w:r>
      <w:fldSimple w:instr=" SEQ Figura \* ARABIC ">
        <w:r w:rsidR="00024623">
          <w:rPr>
            <w:noProof/>
          </w:rPr>
          <w:t>7</w:t>
        </w:r>
      </w:fldSimple>
      <w:bookmarkEnd w:id="6"/>
      <w:r>
        <w:t>) Esquemático y Símbolo del Inversor</w:t>
      </w:r>
    </w:p>
    <w:p w:rsidR="0030599C" w:rsidRDefault="0030599C" w:rsidP="0030599C">
      <w:pPr>
        <w:rPr>
          <w:b/>
          <w:i/>
        </w:rPr>
      </w:pPr>
      <w:r>
        <w:rPr>
          <w:b/>
          <w:i/>
        </w:rPr>
        <w:t>Características DC de la compuerta inversora</w:t>
      </w:r>
    </w:p>
    <w:p w:rsidR="0030599C" w:rsidRDefault="0030599C" w:rsidP="0030599C">
      <w:r>
        <w:t xml:space="preserve">Considerando la curva de transferencia de la </w:t>
      </w:r>
      <w:fldSimple w:instr=" REF _Ref256413469 \h  \* MERGEFORMAT ">
        <w:r w:rsidR="00024623" w:rsidRPr="00024623">
          <w:rPr>
            <w:color w:val="4F81BD" w:themeColor="accent1"/>
          </w:rPr>
          <w:t xml:space="preserve">Figura </w:t>
        </w:r>
        <w:r w:rsidR="00024623" w:rsidRPr="0002462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30599C">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30599C" w:rsidRDefault="0030599C" w:rsidP="0030599C">
      <w:pPr>
        <w:pStyle w:val="Epgrafe"/>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margen de ruido de un circuito o compuerta digital indica que tan bien se va a desempeñar la entrada de los transistores (GATE) bajo condiciones de ruido. </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30599C">
      <w:r>
        <w:t xml:space="preserve">Considerando la función de transferencia de voltaje representada en la </w:t>
      </w:r>
      <w:fldSimple w:instr=" REF _Ref256413750 \h  \* MERGEFORMAT ">
        <w:r w:rsidR="00024623" w:rsidRPr="00024623">
          <w:rPr>
            <w:color w:val="4F81BD" w:themeColor="accent1"/>
          </w:rPr>
          <w:t xml:space="preserve">Figura </w:t>
        </w:r>
        <w:r w:rsidR="00024623" w:rsidRPr="00024623">
          <w:rPr>
            <w:noProof/>
            <w:color w:val="4F81BD" w:themeColor="accent1"/>
          </w:rPr>
          <w:t>9</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D224B7"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30599C">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r>
        <w:rPr>
          <w:rFonts w:eastAsiaTheme="minorEastAsia"/>
        </w:rPr>
        <w:t xml:space="preserve"> </w:t>
      </w:r>
    </w:p>
    <w:p w:rsidR="0030599C" w:rsidRDefault="0030599C" w:rsidP="0030599C">
      <w:pPr>
        <w:rPr>
          <w:b/>
          <w:i/>
        </w:rPr>
      </w:pPr>
      <w:r>
        <w:rPr>
          <w:b/>
          <w:i/>
        </w:rPr>
        <w:t>Características de Transición de la compuerta inversora</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024623" w:rsidRPr="00024623">
          <w:rPr>
            <w:color w:val="4F81BD" w:themeColor="accent1"/>
          </w:rPr>
          <w:t xml:space="preserve">Figura </w:t>
        </w:r>
        <w:r w:rsidR="00024623" w:rsidRPr="0002462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D224B7"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30599C">
      <w:pPr>
        <w:pStyle w:val="Epgrafe"/>
      </w:pPr>
      <w:r>
        <w:rPr>
          <w:rFonts w:eastAsiaTheme="minorEastAsia"/>
          <w:noProof/>
          <w:lang w:eastAsia="es-AR"/>
        </w:rPr>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30599C">
      <w:pPr>
        <w:pStyle w:val="Ttulo3"/>
        <w:pBdr>
          <w:top w:val="single" w:sz="4" w:space="1" w:color="auto"/>
          <w:bottom w:val="single" w:sz="4" w:space="1" w:color="auto"/>
        </w:pBdr>
      </w:pPr>
      <w:r>
        <w:t>COMPUERTAS</w:t>
      </w:r>
    </w:p>
    <w:p w:rsidR="0030599C" w:rsidRDefault="0030599C" w:rsidP="0030599C">
      <w:r>
        <w:t xml:space="preserve">El esquemático de las compuertas NAND de 2 entradas se muestra en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Cada entrada está conectada al </w:t>
      </w:r>
      <w:r>
        <w:rPr>
          <w:i/>
        </w:rPr>
        <w:t>Gate</w:t>
      </w:r>
      <w:r>
        <w:t xml:space="preserve"> de un PMOS y de un NMOS.</w:t>
      </w:r>
    </w:p>
    <w:p w:rsidR="0030599C" w:rsidRDefault="0030599C" w:rsidP="003D15A3">
      <w:r>
        <w:rPr>
          <w:noProof/>
          <w:lang w:eastAsia="es-AR"/>
        </w:rPr>
        <w:lastRenderedPageBreak/>
        <w:drawing>
          <wp:inline distT="0" distB="0" distL="0" distR="0">
            <wp:extent cx="2422226" cy="128675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30599C" w:rsidRDefault="0030599C" w:rsidP="0030599C">
      <w:pPr>
        <w:pStyle w:val="Epgrafe"/>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p>
    <w:p w:rsidR="0030599C" w:rsidRDefault="0030599C" w:rsidP="0030599C">
      <w:r>
        <w:t xml:space="preserve">Para que la salida de la compuerta NAND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024623" w:rsidRPr="00024623">
          <w:rPr>
            <w:color w:val="4F81BD" w:themeColor="accent1"/>
          </w:rPr>
          <w:t xml:space="preserve">Figura </w:t>
        </w:r>
        <w:r w:rsidR="00024623" w:rsidRPr="0002462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r>
        <w:t xml:space="preserve">Para el paralelo de los dos PMOS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podemos escribir:</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30599C" w:rsidRDefault="0030599C" w:rsidP="0030599C">
      <w:pPr>
        <w:rPr>
          <w:rFonts w:eastAsiaTheme="minorEastAsia"/>
        </w:rPr>
      </w:pPr>
      <w:r>
        <w:rPr>
          <w:rFonts w:eastAsiaTheme="minorEastAsia"/>
        </w:rPr>
        <w:t>Asumiendo que todos los PMOS están igualmente dimensionados. La transconductancia de estos MOSFETs también puede ser combinada y escribirla como:</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30599C" w:rsidRDefault="0030599C" w:rsidP="0030599C">
      <w:r>
        <w:t xml:space="preserve">Los dos NMOS conectados en serie (con sus </w:t>
      </w:r>
      <w:r>
        <w:rPr>
          <w:i/>
        </w:rPr>
        <w:t>Gates</w:t>
      </w:r>
      <w:r>
        <w:t xml:space="preserve"> conectadas entre </w:t>
      </w:r>
      <w:r w:rsidR="003D15A3">
        <w:t>sí</w:t>
      </w:r>
      <w:r>
        <w:t>) lo podemos escribir como:</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0599C" w:rsidRDefault="0030599C" w:rsidP="0030599C">
      <w:r>
        <w:t>Y su transconductancia quedaría como:</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Esta ecuación es derivada bajo la consideración que todas las entradas estén conectadas entre sí.</w:t>
      </w:r>
    </w:p>
    <w:p w:rsidR="0030599C" w:rsidRDefault="0030599C" w:rsidP="003D15A3">
      <w:r>
        <w:rPr>
          <w:noProof/>
          <w:lang w:eastAsia="es-AR"/>
        </w:rPr>
        <w:drawing>
          <wp:inline distT="0" distB="0" distL="0" distR="0">
            <wp:extent cx="3002562" cy="1312600"/>
            <wp:effectExtent l="38100" t="38100" r="7338" b="209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30599C" w:rsidRDefault="0030599C" w:rsidP="0030599C">
      <w:pPr>
        <w:pStyle w:val="Epgrafe"/>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30599C">
      <w:pPr>
        <w:rPr>
          <w:b/>
          <w:i/>
        </w:rPr>
      </w:pPr>
      <w:r w:rsidRPr="00BD54FA">
        <w:rPr>
          <w:b/>
          <w:i/>
        </w:rPr>
        <w:t xml:space="preserve">Características </w:t>
      </w:r>
      <w:r w:rsidR="003D15A3">
        <w:rPr>
          <w:b/>
          <w:i/>
        </w:rPr>
        <w:t>de cambio</w:t>
      </w:r>
      <w:r>
        <w:rPr>
          <w:b/>
          <w:i/>
        </w:rPr>
        <w:t xml:space="preserve"> de la compuerta NAND</w:t>
      </w:r>
    </w:p>
    <w:p w:rsidR="0030599C" w:rsidRDefault="0030599C" w:rsidP="0030599C">
      <w:r>
        <w:rPr>
          <w:noProof/>
          <w:lang w:eastAsia="es-AR"/>
        </w:rPr>
        <w:drawing>
          <wp:inline distT="0" distB="0" distL="0" distR="0">
            <wp:extent cx="1403736" cy="595223"/>
            <wp:effectExtent l="19050" t="0" r="5964"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30599C" w:rsidRDefault="0030599C" w:rsidP="0030599C">
      <w:pPr>
        <w:pStyle w:val="Epgrafe"/>
      </w:pPr>
      <w:bookmarkStart w:id="12" w:name="_Ref256414259"/>
      <w:r>
        <w:t xml:space="preserve">Figura </w:t>
      </w:r>
      <w:fldSimple w:instr=" SEQ Figura \* ARABIC ">
        <w:r w:rsidR="00024623">
          <w:rPr>
            <w:noProof/>
          </w:rPr>
          <w:t>13</w:t>
        </w:r>
      </w:fldSimple>
      <w:bookmarkEnd w:id="12"/>
      <w:r>
        <w:t>) Compuerta NAND de N entradas con una Capacitancia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024623" w:rsidRPr="00024623">
          <w:rPr>
            <w:color w:val="4F81BD" w:themeColor="accent1"/>
          </w:rPr>
          <w:t xml:space="preserve">Figura </w:t>
        </w:r>
        <w:r w:rsidR="00024623" w:rsidRPr="0002462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D224B7"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30599C">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30599C" w:rsidRDefault="0030599C" w:rsidP="0030599C">
      <w:pPr>
        <w:pStyle w:val="Epgrafe"/>
      </w:pPr>
      <w:r>
        <w:t xml:space="preserve">Figura </w:t>
      </w:r>
      <w:fldSimple w:instr=" SEQ Figura \* ARABIC ">
        <w:r w:rsidR="00024623">
          <w:rPr>
            <w:noProof/>
          </w:rPr>
          <w:t>14</w:t>
        </w:r>
      </w:fldSimple>
      <w:r>
        <w:t>) Simulación de una compuerta NAND de 3 entradas con una capacitancia de carga de 50fF.</w:t>
      </w:r>
    </w:p>
    <w:p w:rsidR="0030599C" w:rsidRDefault="0030599C" w:rsidP="00213C1C">
      <w:pPr>
        <w:pStyle w:val="Ttulo3"/>
        <w:pBdr>
          <w:top w:val="single" w:sz="4" w:space="1" w:color="auto"/>
          <w:bottom w:val="single" w:sz="4" w:space="1" w:color="auto"/>
        </w:pBdr>
      </w:pPr>
      <w:r>
        <w:lastRenderedPageBreak/>
        <w:t>CONVERSOR</w:t>
      </w:r>
    </w:p>
    <w:p w:rsidR="0030599C" w:rsidRDefault="0030599C" w:rsidP="00FA4D0D">
      <w:pPr>
        <w:keepNext/>
      </w:pPr>
      <w:r>
        <w:t>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30599C">
      <w:pPr>
        <w:rPr>
          <w:b/>
        </w:rPr>
      </w:pPr>
      <w:r w:rsidRPr="00024623">
        <w:rPr>
          <w:b/>
        </w:rPr>
        <w:t>PARAMETROS CARACTERISTICOS DEL CONVERSOR A/D</w:t>
      </w:r>
    </w:p>
    <w:p w:rsidR="0030599C" w:rsidRDefault="0030599C" w:rsidP="0030599C">
      <w:r>
        <w:t xml:space="preserve">El diagrama en bloque de un ADC se muestra en la </w:t>
      </w:r>
      <w:fldSimple w:instr=" REF _Ref256171752 \h  \* MERGEFORMAT ">
        <w:r w:rsidR="00024623" w:rsidRPr="00024623">
          <w:rPr>
            <w:color w:val="4F81BD" w:themeColor="accent1"/>
          </w:rPr>
          <w:t xml:space="preserve">Figura </w:t>
        </w:r>
        <w:r w:rsidR="00024623" w:rsidRPr="0002462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D224B7"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w:t>
      </w:r>
      <w:r w:rsidR="00160254">
        <w:rPr>
          <w:rFonts w:eastAsiaTheme="minorEastAsia"/>
        </w:rPr>
        <w:t>cuantificación</w:t>
      </w:r>
      <w:r>
        <w:rPr>
          <w:rFonts w:eastAsiaTheme="minorEastAsia"/>
        </w:rPr>
        <w:t xml:space="preserve">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lastRenderedPageBreak/>
              <w:drawing>
                <wp:inline distT="0" distB="0" distL="0" distR="0">
                  <wp:extent cx="2274796" cy="1078302"/>
                  <wp:effectExtent l="1905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FA4D0D">
            <w:pPr>
              <w:pStyle w:val="Epgrafe"/>
            </w:pPr>
            <w:bookmarkStart w:id="13" w:name="_Ref256171752"/>
            <w:r w:rsidRPr="001215C0">
              <w:t xml:space="preserve">Figura </w:t>
            </w:r>
            <w:fldSimple w:instr=" SEQ Figura \* ARABIC ">
              <w:r w:rsidR="00024623">
                <w:rPr>
                  <w:noProof/>
                </w:rPr>
                <w:t>15</w:t>
              </w:r>
            </w:fldSimple>
            <w:bookmarkEnd w:id="13"/>
            <w:r w:rsidRPr="001215C0">
              <w:t>) Diagrama en bloques del conversor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bl>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para N=2; el error de cuantizaci</w:t>
      </w:r>
      <w:r w:rsidR="00EB5C1E">
        <w:rPr>
          <w:rFonts w:eastAsiaTheme="minorEastAsia"/>
        </w:rPr>
        <w:t>ó</w:t>
      </w:r>
      <w:r>
        <w:rPr>
          <w:rFonts w:eastAsiaTheme="minorEastAsia"/>
        </w:rP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sidR="00160254">
        <w:rPr>
          <w:rFonts w:eastAsiaTheme="minorEastAsia"/>
          <w:i/>
        </w:rPr>
        <w:t xml:space="preserve">Bit Menos Significativo </w:t>
      </w:r>
      <w:r>
        <w:rPr>
          <w:rFonts w:eastAsiaTheme="minorEastAsia"/>
          <w:i/>
        </w:rPr>
        <w:t>(LSB o</w:t>
      </w:r>
      <w:r w:rsidR="00160254" w:rsidRPr="00160254">
        <w:rPr>
          <w:rFonts w:eastAsiaTheme="minorEastAsia"/>
          <w:i/>
        </w:rPr>
        <w:t xml:space="preserve"> </w:t>
      </w:r>
      <w:r w:rsidR="00160254">
        <w:rPr>
          <w:rFonts w:eastAsiaTheme="minorEastAsia"/>
          <w:i/>
        </w:rPr>
        <w:t>Least-Significant-Bit</w:t>
      </w:r>
      <w:r>
        <w:rPr>
          <w:rFonts w:eastAsiaTheme="minorEastAsia"/>
          <w:i/>
        </w:rPr>
        <w:t>)</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sidR="00160254">
        <w:rPr>
          <w:rFonts w:eastAsiaTheme="minorEastAsia"/>
          <w:i/>
        </w:rPr>
        <w:t xml:space="preserve">Rango de conversión lineal </w:t>
      </w:r>
      <w:r>
        <w:rPr>
          <w:rFonts w:eastAsiaTheme="minorEastAsia"/>
          <w:i/>
        </w:rPr>
        <w:t>(</w:t>
      </w:r>
      <w:r w:rsidR="00160254">
        <w:rPr>
          <w:rFonts w:eastAsiaTheme="minorEastAsia"/>
          <w:i/>
        </w:rPr>
        <w:t>Lineal-Conversion-Range</w:t>
      </w:r>
      <w:r>
        <w:rPr>
          <w:rFonts w:eastAsiaTheme="minorEastAsia"/>
          <w:i/>
        </w:rPr>
        <w:t xml:space="preserve">)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xml:space="preserve">. En la </w:t>
      </w:r>
      <w:fldSimple w:instr=" REF _Ref256172249 \h  \* MERGEFORMAT ">
        <w:r w:rsidR="00024623" w:rsidRPr="00024623">
          <w:rPr>
            <w:color w:val="4F81BD" w:themeColor="accent1"/>
          </w:rPr>
          <w:t xml:space="preserve">Figura </w:t>
        </w:r>
        <w:r w:rsidR="00024623" w:rsidRPr="00024623">
          <w:rPr>
            <w:noProof/>
            <w:color w:val="4F81BD" w:themeColor="accent1"/>
          </w:rPr>
          <w:t>17</w:t>
        </w:r>
      </w:fldSimple>
      <w:r>
        <w:rPr>
          <w:rFonts w:eastAsiaTheme="minorEastAsia"/>
        </w:rPr>
        <w:t xml:space="preserve"> se observa la función de transferencia característica con error de offset, el cual se manifiesta en un movimiento lateral de la curva. El error de ganancia es ilustrado en la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536650" cy="2061713"/>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2555587" cy="2260121"/>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Default="0030599C" w:rsidP="0030599C">
      <w:r>
        <w:t>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w:t>
      </w:r>
      <w:r w:rsidR="00EB5C1E">
        <w:t>-</w:t>
      </w:r>
      <w:r>
        <w:t>linealidad. Dos errores de no</w:t>
      </w:r>
      <w:r w:rsidR="00EB5C1E">
        <w:t>-linealidad</w:t>
      </w:r>
      <w:r>
        <w:t xml:space="preserve"> son representados en las </w:t>
      </w:r>
      <w:fldSimple w:instr=" REF _Ref256172732 \h  \* MERGEFORMAT ">
        <w:r w:rsidR="00024623" w:rsidRPr="00024623">
          <w:rPr>
            <w:color w:val="4F81BD" w:themeColor="accent1"/>
          </w:rPr>
          <w:t xml:space="preserve">Figura </w:t>
        </w:r>
        <w:r w:rsidR="00024623" w:rsidRPr="00024623">
          <w:rPr>
            <w:noProof/>
            <w:color w:val="4F81BD" w:themeColor="accent1"/>
          </w:rPr>
          <w:t>19</w:t>
        </w:r>
      </w:fldSimple>
      <w:r>
        <w:t xml:space="preserve"> y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w:t>
      </w:r>
    </w:p>
    <w:p w:rsidR="0030599C" w:rsidRDefault="0030599C" w:rsidP="0030599C">
      <w:pPr>
        <w:jc w:val="center"/>
      </w:pPr>
      <w:r>
        <w:rPr>
          <w:noProof/>
          <w:lang w:eastAsia="es-AR"/>
        </w:rPr>
        <w:drawing>
          <wp:inline distT="0" distB="0" distL="0" distR="0">
            <wp:extent cx="2572383" cy="204446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sidR="00160254" w:rsidRPr="00160254">
        <w:rPr>
          <w:i/>
        </w:rPr>
        <w:t>Bit-Perdido</w:t>
      </w:r>
      <w:r w:rsidR="00160254">
        <w:t xml:space="preserve"> o </w:t>
      </w:r>
      <w:r>
        <w:rPr>
          <w:i/>
        </w:rPr>
        <w:t>Missing-Code</w:t>
      </w:r>
      <w:r>
        <w:t xml:space="preserve">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30599C" w:rsidRPr="00FE41AA" w:rsidTr="00FA4D0D">
        <w:tc>
          <w:tcPr>
            <w:tcW w:w="5958" w:type="dxa"/>
          </w:tcPr>
          <w:p w:rsidR="0030599C" w:rsidRPr="00FE41AA" w:rsidRDefault="0030599C" w:rsidP="00FA4D0D">
            <w:r w:rsidRPr="00FE41AA">
              <w:rPr>
                <w:noProof/>
                <w:lang w:eastAsia="es-AR"/>
              </w:rPr>
              <w:lastRenderedPageBreak/>
              <w:drawing>
                <wp:inline distT="0" distB="0" distL="0" distR="0">
                  <wp:extent cx="2689644" cy="2180890"/>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30599C" w:rsidRPr="00FE41AA" w:rsidRDefault="0030599C" w:rsidP="00FA4D0D">
            <w:pPr>
              <w:rPr>
                <w:noProof/>
                <w:lang w:eastAsia="es-AR"/>
              </w:rPr>
            </w:pPr>
            <w:r>
              <w:rPr>
                <w:noProof/>
                <w:lang w:eastAsia="es-AR"/>
              </w:rPr>
              <w:drawing>
                <wp:inline distT="0" distB="0" distL="0" distR="0">
                  <wp:extent cx="2775908" cy="2447920"/>
                  <wp:effectExtent l="19050" t="0" r="5392"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30599C" w:rsidRPr="00FE41AA" w:rsidTr="00FA4D0D">
        <w:tc>
          <w:tcPr>
            <w:tcW w:w="5958"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096"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bl>
    <w:p w:rsidR="0030599C" w:rsidRDefault="0030599C" w:rsidP="0030599C"/>
    <w:p w:rsidR="00486D60" w:rsidRDefault="0030599C" w:rsidP="0030599C">
      <w:r>
        <w:t>Los errores de no</w:t>
      </w:r>
      <w:r w:rsidR="008B17D8">
        <w:t>-</w:t>
      </w:r>
      <w:r>
        <w:t xml:space="preserve">linealidad son generalmente cuantificados por los valores de sus </w:t>
      </w:r>
      <w:r w:rsidR="00160254">
        <w:rPr>
          <w:i/>
        </w:rPr>
        <w:t xml:space="preserve">Error No-Linealidad Integral </w:t>
      </w:r>
      <w:r w:rsidR="00160254">
        <w:t>(</w:t>
      </w:r>
      <w:r w:rsidR="00160254">
        <w:rPr>
          <w:i/>
        </w:rPr>
        <w:t xml:space="preserve">Integral-Nonlinearity error o </w:t>
      </w:r>
      <w:r>
        <w:rPr>
          <w:i/>
        </w:rPr>
        <w:t>INL)</w:t>
      </w:r>
      <w:r>
        <w:t xml:space="preserve"> y </w:t>
      </w:r>
      <w:r w:rsidR="00160254">
        <w:rPr>
          <w:i/>
        </w:rPr>
        <w:t xml:space="preserve">Error No-Linealidad Diferencial </w:t>
      </w:r>
      <w:r w:rsidR="00160254">
        <w:t>(</w:t>
      </w:r>
      <w:r>
        <w:rPr>
          <w:i/>
        </w:rPr>
        <w:t>Differential-Nonlinearity error</w:t>
      </w:r>
      <w:r w:rsidR="00160254">
        <w:rPr>
          <w:i/>
        </w:rPr>
        <w:t xml:space="preserve"> o </w:t>
      </w:r>
      <w:r>
        <w:rPr>
          <w:i/>
        </w:rPr>
        <w:t>DNL).</w:t>
      </w:r>
      <w:r>
        <w:t xml:space="preserve"> Los INL son definidos por la mayor diferencia vertical (expresada en LSBs) entre los </w:t>
      </w:r>
      <w:r w:rsidR="00160254">
        <w:rPr>
          <w:i/>
        </w:rPr>
        <w:t xml:space="preserve">puntos del centro de codificación </w:t>
      </w:r>
      <w:r w:rsidR="00160254">
        <w:t>(</w:t>
      </w:r>
      <w:r>
        <w:rPr>
          <w:i/>
        </w:rPr>
        <w:t>code center points</w:t>
      </w:r>
      <w:r w:rsidR="00160254">
        <w:rPr>
          <w:i/>
        </w:rPr>
        <w:t>)</w:t>
      </w:r>
      <w:r>
        <w:t xml:space="preserve"> de la característica actual de la curva y la línea que se conecta en forma recta con el punto final (</w:t>
      </w:r>
      <w:r w:rsidRPr="00160254">
        <w:rPr>
          <w:i/>
        </w:rPr>
        <w:t>endpoint</w:t>
      </w:r>
      <w:r>
        <w:t xml:space="preserve">), ilustrado en la </w:t>
      </w:r>
      <w:fldSimple w:instr=" REF _Ref256172774 \h  \* MERGEFORMAT ">
        <w:r w:rsidR="00024623" w:rsidRPr="00024623">
          <w:rPr>
            <w:color w:val="4F81BD" w:themeColor="accent1"/>
          </w:rPr>
          <w:t xml:space="preserve">Figura </w:t>
        </w:r>
        <w:r w:rsidR="00024623" w:rsidRPr="0002462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p w:rsidR="00486D60" w:rsidRDefault="00486D60">
      <w:r>
        <w:br w:type="page"/>
      </w:r>
    </w:p>
    <w:p w:rsidR="00990137" w:rsidRDefault="00990137" w:rsidP="00990137">
      <w:pPr>
        <w:pStyle w:val="Ttulo2"/>
      </w:pPr>
      <w:r>
        <w:lastRenderedPageBreak/>
        <w:t>APENDICE B: Especificaciones de diseño.</w:t>
      </w:r>
    </w:p>
    <w:p w:rsidR="0030599C" w:rsidRDefault="00990137" w:rsidP="00EB5C1E">
      <w:pPr>
        <w:pStyle w:val="Ttulo3"/>
        <w:pBdr>
          <w:top w:val="single" w:sz="4" w:space="1" w:color="auto"/>
          <w:bottom w:val="single" w:sz="4" w:space="1" w:color="auto"/>
        </w:pBdr>
      </w:pPr>
      <w:r>
        <w:t>COMPARADOR</w:t>
      </w:r>
    </w:p>
    <w:p w:rsidR="00990137" w:rsidRDefault="00990137" w:rsidP="00990137">
      <w:r>
        <w:t>Para la caracterización se realizaron varios análisis extras. Las graficas</w:t>
      </w:r>
      <w:r w:rsidR="004057EE">
        <w:t xml:space="preserve"> e información</w:t>
      </w:r>
      <w:r>
        <w:t xml:space="preserve"> faltantes en la </w:t>
      </w:r>
      <w:r w:rsidR="004057EE">
        <w:t>documentación se encuentran a continuación.</w:t>
      </w:r>
    </w:p>
    <w:p w:rsidR="004057EE" w:rsidRDefault="004057EE" w:rsidP="00990137">
      <w:r>
        <w:t>Dimensionamiento de los transistores:</w:t>
      </w:r>
    </w:p>
    <w:p w:rsidR="004057EE" w:rsidRDefault="004057EE" w:rsidP="004A0880">
      <w:pPr>
        <w:jc w:val="center"/>
      </w:pPr>
      <w:r>
        <w:rPr>
          <w:noProof/>
          <w:lang w:eastAsia="es-AR"/>
        </w:rPr>
        <w:drawing>
          <wp:inline distT="0" distB="0" distL="0" distR="0">
            <wp:extent cx="2807621" cy="2880000"/>
            <wp:effectExtent l="1905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807621" cy="2880000"/>
                    </a:xfrm>
                    <a:prstGeom prst="rect">
                      <a:avLst/>
                    </a:prstGeom>
                    <a:noFill/>
                    <a:ln w="9525">
                      <a:noFill/>
                      <a:miter lim="800000"/>
                      <a:headEnd/>
                      <a:tailEnd/>
                    </a:ln>
                  </pic:spPr>
                </pic:pic>
              </a:graphicData>
            </a:graphic>
          </wp:inline>
        </w:drawing>
      </w:r>
    </w:p>
    <w:p w:rsidR="006E591B" w:rsidRPr="006E591B" w:rsidRDefault="006E591B" w:rsidP="004A0880">
      <w:pPr>
        <w:jc w:val="center"/>
        <w:rPr>
          <w:b/>
          <w:color w:val="4F81BD" w:themeColor="accent1"/>
          <w:sz w:val="18"/>
        </w:rPr>
      </w:pPr>
      <w:r w:rsidRPr="006E591B">
        <w:rPr>
          <w:b/>
          <w:color w:val="4F81BD" w:themeColor="accent1"/>
          <w:sz w:val="18"/>
        </w:rPr>
        <w:t>Esquemático del comparador y dimensiones de sus transistores.</w:t>
      </w:r>
    </w:p>
    <w:p w:rsidR="00990137" w:rsidRDefault="00990137" w:rsidP="00990137">
      <w:r>
        <w:t>Barrido de tensión continua y ganancia:</w:t>
      </w:r>
    </w:p>
    <w:p w:rsidR="008F6124" w:rsidRDefault="008F6124" w:rsidP="008F6124">
      <w:pPr>
        <w:keepNext/>
        <w:jc w:val="center"/>
      </w:pPr>
      <w:r>
        <w:rPr>
          <w:noProof/>
          <w:lang w:eastAsia="es-AR"/>
        </w:rPr>
        <w:drawing>
          <wp:inline distT="0" distB="0" distL="0" distR="0">
            <wp:extent cx="4005295" cy="2520000"/>
            <wp:effectExtent l="1905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005295"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Barrido de tensión continua</w:t>
      </w:r>
      <w:r w:rsidRPr="00EB575C">
        <w:t xml:space="preserve"> con </w:t>
      </w:r>
      <w:r>
        <w:t>V</w:t>
      </w:r>
      <w:r>
        <w:rPr>
          <w:vertAlign w:val="subscript"/>
        </w:rPr>
        <w:t>CM</w:t>
      </w:r>
      <w:r w:rsidRPr="00EB575C">
        <w:t>=1.</w:t>
      </w:r>
      <w:r>
        <w:t>31</w:t>
      </w:r>
      <w:r w:rsidRPr="00EB575C">
        <w:t>5</w:t>
      </w:r>
      <w:r>
        <w:t>V.</w:t>
      </w:r>
    </w:p>
    <w:p w:rsidR="00990137" w:rsidRDefault="00BF3833" w:rsidP="00990137">
      <w:r>
        <w:t>Análisis transitorio y retardos en respuesta:</w:t>
      </w:r>
    </w:p>
    <w:p w:rsidR="008F6124" w:rsidRDefault="008F6124" w:rsidP="008F6124">
      <w:pPr>
        <w:keepNext/>
        <w:jc w:val="center"/>
      </w:pPr>
      <w:r>
        <w:rPr>
          <w:noProof/>
          <w:lang w:eastAsia="es-AR"/>
        </w:rPr>
        <w:lastRenderedPageBreak/>
        <w:drawing>
          <wp:inline distT="0" distB="0" distL="0" distR="0">
            <wp:extent cx="4003511" cy="2520000"/>
            <wp:effectExtent l="19050" t="0" r="0" b="0"/>
            <wp:docPr id="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003511"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=1.005V.</w:t>
      </w:r>
    </w:p>
    <w:p w:rsidR="008F6124" w:rsidRDefault="008F6124" w:rsidP="008F6124">
      <w:pPr>
        <w:keepNext/>
        <w:jc w:val="center"/>
      </w:pPr>
      <w:r>
        <w:rPr>
          <w:noProof/>
          <w:lang w:eastAsia="es-AR"/>
        </w:rPr>
        <w:drawing>
          <wp:inline distT="0" distB="0" distL="0" distR="0">
            <wp:extent cx="4007964" cy="252000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007964"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=1.625V.</w:t>
      </w:r>
    </w:p>
    <w:p w:rsidR="00EB5C1E" w:rsidRDefault="00EB5C1E" w:rsidP="00EB5C1E">
      <w:pPr>
        <w:pStyle w:val="Ttulo3"/>
        <w:pBdr>
          <w:top w:val="single" w:sz="4" w:space="1" w:color="auto"/>
          <w:bottom w:val="single" w:sz="4" w:space="1" w:color="auto"/>
        </w:pBdr>
      </w:pPr>
      <w:r>
        <w:t>COMPUERTAS</w:t>
      </w:r>
    </w:p>
    <w:p w:rsidR="00EB5C1E" w:rsidRDefault="00EB5C1E" w:rsidP="00EB5C1E">
      <w:r w:rsidRPr="00EB5C1E">
        <w:t>A continuación podemos ver la topología de diseño de compuertas MOS y las dimensiones individuales de cada transistor para las distintas compuertas realizas para el flash. Como ya se menciono en la parte teórica, las dimensiones W de los transistores conectados en paralelo se suman, y las dimensiones L de los transistores en serie también se suman.</w:t>
      </w:r>
    </w:p>
    <w:p w:rsidR="00EB5C1E" w:rsidRDefault="00EB5C1E" w:rsidP="00EB5C1E">
      <w:r>
        <w:rPr>
          <w:noProof/>
          <w:lang w:eastAsia="es-AR"/>
        </w:rPr>
        <w:lastRenderedPageBreak/>
        <w:drawing>
          <wp:inline distT="0" distB="0" distL="0" distR="0">
            <wp:extent cx="1050625" cy="1164823"/>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EB5C1E" w:rsidRDefault="00EB5C1E" w:rsidP="00EB5C1E">
      <w:pPr>
        <w:pStyle w:val="Epgrafe"/>
      </w:pPr>
      <w:r>
        <w:t>Esquemático de compuertas (NEG, NAND2 y NAND8)</w:t>
      </w:r>
    </w:p>
    <w:tbl>
      <w:tblPr>
        <w:tblStyle w:val="Sombreadomedio2-nfasis1"/>
        <w:tblW w:w="9410" w:type="dxa"/>
        <w:tblLook w:val="04A0"/>
      </w:tblPr>
      <w:tblGrid>
        <w:gridCol w:w="1044"/>
        <w:gridCol w:w="1044"/>
        <w:gridCol w:w="1046"/>
        <w:gridCol w:w="1046"/>
        <w:gridCol w:w="1046"/>
        <w:gridCol w:w="1046"/>
        <w:gridCol w:w="1046"/>
        <w:gridCol w:w="1046"/>
        <w:gridCol w:w="1046"/>
      </w:tblGrid>
      <w:tr w:rsidR="00EB5C1E" w:rsidRPr="00B76123" w:rsidTr="00EB5C1E">
        <w:trPr>
          <w:cnfStyle w:val="100000000000"/>
          <w:trHeight w:val="236"/>
        </w:trPr>
        <w:tc>
          <w:tcPr>
            <w:cnfStyle w:val="001000000100"/>
            <w:tcW w:w="1044" w:type="dxa"/>
          </w:tcPr>
          <w:p w:rsidR="00EB5C1E" w:rsidRPr="00B76123" w:rsidRDefault="00EB5C1E" w:rsidP="00EB5C1E">
            <w:pPr>
              <w:rPr>
                <w:color w:val="auto"/>
                <w:sz w:val="18"/>
                <w:szCs w:val="18"/>
              </w:rPr>
            </w:pPr>
          </w:p>
        </w:tc>
        <w:tc>
          <w:tcPr>
            <w:tcW w:w="1044" w:type="dxa"/>
          </w:tcPr>
          <w:p w:rsidR="00EB5C1E" w:rsidRPr="00B76123" w:rsidRDefault="00EB5C1E" w:rsidP="00EB5C1E">
            <w:pPr>
              <w:cnfStyle w:val="100000000000"/>
              <w:rPr>
                <w:color w:val="auto"/>
                <w:sz w:val="18"/>
                <w:szCs w:val="18"/>
              </w:rPr>
            </w:pPr>
          </w:p>
        </w:tc>
        <w:tc>
          <w:tcPr>
            <w:tcW w:w="1046" w:type="dxa"/>
          </w:tcPr>
          <w:p w:rsidR="00EB5C1E" w:rsidRPr="00B76123" w:rsidRDefault="00EB5C1E" w:rsidP="00EB5C1E">
            <w:pPr>
              <w:cnfStyle w:val="100000000000"/>
              <w:rPr>
                <w:color w:val="auto"/>
                <w:sz w:val="18"/>
                <w:szCs w:val="18"/>
              </w:rPr>
            </w:pPr>
            <w:r>
              <w:rPr>
                <w:color w:val="auto"/>
                <w:sz w:val="18"/>
                <w:szCs w:val="18"/>
              </w:rPr>
              <w:t>NEG</w:t>
            </w:r>
          </w:p>
        </w:tc>
        <w:tc>
          <w:tcPr>
            <w:tcW w:w="1046" w:type="dxa"/>
          </w:tcPr>
          <w:p w:rsidR="00EB5C1E" w:rsidRPr="00B76123" w:rsidRDefault="00EB5C1E" w:rsidP="00EB5C1E">
            <w:pPr>
              <w:cnfStyle w:val="100000000000"/>
              <w:rPr>
                <w:color w:val="auto"/>
                <w:sz w:val="18"/>
                <w:szCs w:val="18"/>
              </w:rPr>
            </w:pPr>
            <w:r>
              <w:rPr>
                <w:color w:val="auto"/>
                <w:sz w:val="18"/>
                <w:szCs w:val="18"/>
              </w:rPr>
              <w:t>NAND2</w:t>
            </w:r>
          </w:p>
        </w:tc>
        <w:tc>
          <w:tcPr>
            <w:tcW w:w="1046" w:type="dxa"/>
          </w:tcPr>
          <w:p w:rsidR="00EB5C1E" w:rsidRPr="00B76123" w:rsidRDefault="00EB5C1E" w:rsidP="00EB5C1E">
            <w:pPr>
              <w:cnfStyle w:val="100000000000"/>
              <w:rPr>
                <w:color w:val="auto"/>
                <w:sz w:val="18"/>
                <w:szCs w:val="18"/>
              </w:rPr>
            </w:pPr>
            <w:r>
              <w:rPr>
                <w:color w:val="auto"/>
                <w:sz w:val="18"/>
                <w:szCs w:val="18"/>
              </w:rPr>
              <w:t>NAND3</w:t>
            </w:r>
          </w:p>
        </w:tc>
        <w:tc>
          <w:tcPr>
            <w:tcW w:w="1046" w:type="dxa"/>
          </w:tcPr>
          <w:p w:rsidR="00EB5C1E" w:rsidRPr="00B76123" w:rsidRDefault="00EB5C1E" w:rsidP="00EB5C1E">
            <w:pPr>
              <w:cnfStyle w:val="100000000000"/>
              <w:rPr>
                <w:color w:val="auto"/>
                <w:sz w:val="18"/>
                <w:szCs w:val="18"/>
              </w:rPr>
            </w:pPr>
            <w:r>
              <w:rPr>
                <w:color w:val="auto"/>
                <w:sz w:val="18"/>
                <w:szCs w:val="18"/>
              </w:rPr>
              <w:t>NAND4</w:t>
            </w:r>
          </w:p>
        </w:tc>
        <w:tc>
          <w:tcPr>
            <w:tcW w:w="1046" w:type="dxa"/>
          </w:tcPr>
          <w:p w:rsidR="00EB5C1E" w:rsidRPr="00B76123" w:rsidRDefault="00EB5C1E" w:rsidP="00EB5C1E">
            <w:pPr>
              <w:cnfStyle w:val="100000000000"/>
              <w:rPr>
                <w:color w:val="auto"/>
                <w:sz w:val="18"/>
                <w:szCs w:val="18"/>
              </w:rPr>
            </w:pPr>
            <w:r>
              <w:rPr>
                <w:color w:val="auto"/>
                <w:sz w:val="18"/>
                <w:szCs w:val="18"/>
              </w:rPr>
              <w:t>NAND5</w:t>
            </w:r>
          </w:p>
        </w:tc>
        <w:tc>
          <w:tcPr>
            <w:tcW w:w="1046" w:type="dxa"/>
          </w:tcPr>
          <w:p w:rsidR="00EB5C1E" w:rsidRPr="00B76123" w:rsidRDefault="00EB5C1E" w:rsidP="00EB5C1E">
            <w:pPr>
              <w:cnfStyle w:val="100000000000"/>
              <w:rPr>
                <w:color w:val="auto"/>
                <w:sz w:val="18"/>
                <w:szCs w:val="18"/>
              </w:rPr>
            </w:pPr>
            <w:r>
              <w:rPr>
                <w:color w:val="auto"/>
                <w:sz w:val="18"/>
                <w:szCs w:val="18"/>
              </w:rPr>
              <w:t>NAND7</w:t>
            </w:r>
          </w:p>
        </w:tc>
        <w:tc>
          <w:tcPr>
            <w:tcW w:w="1046" w:type="dxa"/>
          </w:tcPr>
          <w:p w:rsidR="00EB5C1E" w:rsidRPr="00B76123" w:rsidRDefault="00EB5C1E" w:rsidP="00EB5C1E">
            <w:pPr>
              <w:cnfStyle w:val="100000000000"/>
              <w:rPr>
                <w:color w:val="auto"/>
                <w:sz w:val="18"/>
                <w:szCs w:val="18"/>
              </w:rPr>
            </w:pPr>
            <w:r>
              <w:rPr>
                <w:color w:val="auto"/>
                <w:sz w:val="18"/>
                <w:szCs w:val="18"/>
              </w:rPr>
              <w:t>NAND8</w:t>
            </w:r>
          </w:p>
        </w:tc>
      </w:tr>
      <w:tr w:rsidR="00EB5C1E" w:rsidRPr="00B76123" w:rsidTr="00EB5C1E">
        <w:trPr>
          <w:cnfStyle w:val="000000100000"/>
          <w:trHeight w:val="236"/>
        </w:trPr>
        <w:tc>
          <w:tcPr>
            <w:cnfStyle w:val="001000000000"/>
            <w:tcW w:w="1044" w:type="dxa"/>
            <w:vMerge w:val="restart"/>
          </w:tcPr>
          <w:p w:rsidR="00EB5C1E" w:rsidRPr="00B76123" w:rsidRDefault="00EB5C1E" w:rsidP="00EB5C1E">
            <w:pPr>
              <w:jc w:val="center"/>
              <w:rPr>
                <w:sz w:val="18"/>
                <w:szCs w:val="18"/>
              </w:rPr>
            </w:pPr>
            <w:r w:rsidRPr="00B76123">
              <w:rPr>
                <w:color w:val="auto"/>
                <w:sz w:val="18"/>
                <w:szCs w:val="18"/>
              </w:rPr>
              <w:t>PMOS</w:t>
            </w:r>
          </w:p>
        </w:tc>
        <w:tc>
          <w:tcPr>
            <w:tcW w:w="1044" w:type="dxa"/>
          </w:tcPr>
          <w:p w:rsidR="00EB5C1E" w:rsidRPr="006E0F10" w:rsidRDefault="00EB5C1E" w:rsidP="00EB5C1E">
            <w:pPr>
              <w:jc w:val="center"/>
              <w:cnfStyle w:val="000000100000"/>
              <w:rPr>
                <w:b/>
                <w:sz w:val="18"/>
                <w:szCs w:val="18"/>
              </w:rPr>
            </w:pPr>
            <w:r w:rsidRPr="006E0F10">
              <w:rPr>
                <w:b/>
                <w:sz w:val="18"/>
                <w:szCs w:val="18"/>
              </w:rPr>
              <w:t>W</w:t>
            </w:r>
          </w:p>
        </w:tc>
        <w:tc>
          <w:tcPr>
            <w:tcW w:w="1046" w:type="dxa"/>
          </w:tcPr>
          <w:p w:rsidR="00EB5C1E" w:rsidRPr="00B76123" w:rsidRDefault="00EB5C1E" w:rsidP="00EB5C1E">
            <w:pPr>
              <w:cnfStyle w:val="000000100000"/>
              <w:rPr>
                <w:sz w:val="18"/>
                <w:szCs w:val="18"/>
              </w:rPr>
            </w:pPr>
            <w:r>
              <w:rPr>
                <w:sz w:val="18"/>
                <w:szCs w:val="18"/>
              </w:rPr>
              <w:t>.93u</w:t>
            </w:r>
          </w:p>
        </w:tc>
        <w:tc>
          <w:tcPr>
            <w:tcW w:w="1046" w:type="dxa"/>
          </w:tcPr>
          <w:p w:rsidR="00EB5C1E" w:rsidRPr="00B76123" w:rsidRDefault="00EB5C1E" w:rsidP="00EB5C1E">
            <w:pPr>
              <w:cnfStyle w:val="000000100000"/>
              <w:rPr>
                <w:sz w:val="18"/>
                <w:szCs w:val="18"/>
              </w:rPr>
            </w:pPr>
            <w:r>
              <w:rPr>
                <w:sz w:val="18"/>
                <w:szCs w:val="18"/>
              </w:rPr>
              <w:t>.25u</w:t>
            </w:r>
          </w:p>
        </w:tc>
        <w:tc>
          <w:tcPr>
            <w:tcW w:w="1046" w:type="dxa"/>
          </w:tcPr>
          <w:p w:rsidR="00EB5C1E" w:rsidRPr="00B76123" w:rsidRDefault="00EB5C1E" w:rsidP="00EB5C1E">
            <w:pPr>
              <w:cnfStyle w:val="000000100000"/>
              <w:rPr>
                <w:sz w:val="18"/>
                <w:szCs w:val="18"/>
              </w:rPr>
            </w:pPr>
            <w:r>
              <w:rPr>
                <w:sz w:val="18"/>
                <w:szCs w:val="18"/>
              </w:rPr>
              <w:t>.26u</w:t>
            </w:r>
          </w:p>
        </w:tc>
        <w:tc>
          <w:tcPr>
            <w:tcW w:w="1046" w:type="dxa"/>
          </w:tcPr>
          <w:p w:rsidR="00EB5C1E" w:rsidRPr="00B76123" w:rsidRDefault="00EB5C1E" w:rsidP="00EB5C1E">
            <w:pPr>
              <w:cnfStyle w:val="000000100000"/>
              <w:rPr>
                <w:sz w:val="18"/>
                <w:szCs w:val="18"/>
              </w:rPr>
            </w:pPr>
            <w:r>
              <w:rPr>
                <w:sz w:val="18"/>
                <w:szCs w:val="18"/>
              </w:rPr>
              <w:t>.25u</w:t>
            </w:r>
          </w:p>
        </w:tc>
        <w:tc>
          <w:tcPr>
            <w:tcW w:w="1046" w:type="dxa"/>
          </w:tcPr>
          <w:p w:rsidR="00EB5C1E" w:rsidRPr="00B76123" w:rsidRDefault="00EB5C1E" w:rsidP="00EB5C1E">
            <w:pPr>
              <w:cnfStyle w:val="000000100000"/>
              <w:rPr>
                <w:sz w:val="18"/>
                <w:szCs w:val="18"/>
              </w:rPr>
            </w:pPr>
            <w:r>
              <w:rPr>
                <w:sz w:val="18"/>
                <w:szCs w:val="18"/>
              </w:rPr>
              <w:t>.44u</w:t>
            </w:r>
          </w:p>
        </w:tc>
        <w:tc>
          <w:tcPr>
            <w:tcW w:w="1046" w:type="dxa"/>
          </w:tcPr>
          <w:p w:rsidR="00EB5C1E" w:rsidRPr="00B76123" w:rsidRDefault="00EB5C1E" w:rsidP="00EB5C1E">
            <w:pPr>
              <w:cnfStyle w:val="000000100000"/>
              <w:rPr>
                <w:sz w:val="18"/>
                <w:szCs w:val="18"/>
              </w:rPr>
            </w:pPr>
            <w:r>
              <w:rPr>
                <w:sz w:val="18"/>
                <w:szCs w:val="18"/>
              </w:rPr>
              <w:t>.58u</w:t>
            </w:r>
          </w:p>
        </w:tc>
        <w:tc>
          <w:tcPr>
            <w:tcW w:w="1046" w:type="dxa"/>
          </w:tcPr>
          <w:p w:rsidR="00EB5C1E" w:rsidRPr="00B76123" w:rsidRDefault="00EB5C1E" w:rsidP="00EB5C1E">
            <w:pPr>
              <w:cnfStyle w:val="000000100000"/>
              <w:rPr>
                <w:sz w:val="18"/>
                <w:szCs w:val="18"/>
              </w:rPr>
            </w:pPr>
            <w:r>
              <w:rPr>
                <w:sz w:val="18"/>
                <w:szCs w:val="18"/>
              </w:rPr>
              <w:t>.68u</w:t>
            </w:r>
          </w:p>
        </w:tc>
      </w:tr>
      <w:tr w:rsidR="00EB5C1E" w:rsidRPr="00B76123" w:rsidTr="00EB5C1E">
        <w:trPr>
          <w:trHeight w:val="155"/>
        </w:trPr>
        <w:tc>
          <w:tcPr>
            <w:cnfStyle w:val="001000000000"/>
            <w:tcW w:w="1044" w:type="dxa"/>
            <w:vMerge/>
          </w:tcPr>
          <w:p w:rsidR="00EB5C1E" w:rsidRPr="00B76123" w:rsidRDefault="00EB5C1E" w:rsidP="00EB5C1E">
            <w:pPr>
              <w:jc w:val="center"/>
              <w:rPr>
                <w:color w:val="auto"/>
                <w:sz w:val="18"/>
                <w:szCs w:val="18"/>
              </w:rPr>
            </w:pPr>
          </w:p>
        </w:tc>
        <w:tc>
          <w:tcPr>
            <w:tcW w:w="1044" w:type="dxa"/>
          </w:tcPr>
          <w:p w:rsidR="00EB5C1E" w:rsidRPr="006E0F10" w:rsidRDefault="00EB5C1E" w:rsidP="00EB5C1E">
            <w:pPr>
              <w:jc w:val="center"/>
              <w:cnfStyle w:val="000000000000"/>
              <w:rPr>
                <w:b/>
                <w:sz w:val="18"/>
                <w:szCs w:val="18"/>
              </w:rPr>
            </w:pPr>
            <w:r w:rsidRPr="006E0F10">
              <w:rPr>
                <w:b/>
                <w:sz w:val="18"/>
                <w:szCs w:val="18"/>
              </w:rPr>
              <w:t>L</w:t>
            </w:r>
          </w:p>
        </w:tc>
        <w:tc>
          <w:tcPr>
            <w:tcW w:w="1046" w:type="dxa"/>
          </w:tcPr>
          <w:p w:rsidR="00EB5C1E" w:rsidRPr="00B76123" w:rsidRDefault="00EB5C1E" w:rsidP="00EB5C1E">
            <w:pPr>
              <w:cnfStyle w:val="000000000000"/>
              <w:rPr>
                <w:sz w:val="18"/>
                <w:szCs w:val="18"/>
              </w:rPr>
            </w:pPr>
            <w:r>
              <w:rPr>
                <w:sz w:val="18"/>
                <w:szCs w:val="18"/>
              </w:rPr>
              <w:t>.25u</w:t>
            </w:r>
          </w:p>
        </w:tc>
        <w:tc>
          <w:tcPr>
            <w:tcW w:w="1046" w:type="dxa"/>
          </w:tcPr>
          <w:p w:rsidR="00EB5C1E" w:rsidRPr="00B76123" w:rsidRDefault="00EB5C1E" w:rsidP="00EB5C1E">
            <w:pPr>
              <w:cnfStyle w:val="000000000000"/>
              <w:rPr>
                <w:sz w:val="18"/>
                <w:szCs w:val="18"/>
              </w:rPr>
            </w:pPr>
            <w:r>
              <w:rPr>
                <w:sz w:val="18"/>
                <w:szCs w:val="18"/>
              </w:rPr>
              <w:t>.186u</w:t>
            </w:r>
          </w:p>
        </w:tc>
        <w:tc>
          <w:tcPr>
            <w:tcW w:w="1046" w:type="dxa"/>
          </w:tcPr>
          <w:p w:rsidR="00EB5C1E" w:rsidRPr="00B76123" w:rsidRDefault="00EB5C1E" w:rsidP="00EB5C1E">
            <w:pPr>
              <w:cnfStyle w:val="000000000000"/>
              <w:rPr>
                <w:sz w:val="18"/>
                <w:szCs w:val="18"/>
              </w:rPr>
            </w:pPr>
            <w:r>
              <w:rPr>
                <w:sz w:val="18"/>
                <w:szCs w:val="18"/>
              </w:rPr>
              <w:t>.25u</w:t>
            </w:r>
          </w:p>
        </w:tc>
        <w:tc>
          <w:tcPr>
            <w:tcW w:w="1046" w:type="dxa"/>
          </w:tcPr>
          <w:p w:rsidR="00EB5C1E" w:rsidRPr="00B76123" w:rsidRDefault="00EB5C1E" w:rsidP="00EB5C1E">
            <w:pPr>
              <w:cnfStyle w:val="000000000000"/>
              <w:rPr>
                <w:sz w:val="18"/>
                <w:szCs w:val="18"/>
              </w:rPr>
            </w:pPr>
            <w:r>
              <w:rPr>
                <w:sz w:val="18"/>
                <w:szCs w:val="18"/>
              </w:rPr>
              <w:t>.33u</w:t>
            </w:r>
          </w:p>
        </w:tc>
        <w:tc>
          <w:tcPr>
            <w:tcW w:w="1046" w:type="dxa"/>
          </w:tcPr>
          <w:p w:rsidR="00EB5C1E" w:rsidRPr="00B76123" w:rsidRDefault="00EB5C1E" w:rsidP="00EB5C1E">
            <w:pPr>
              <w:cnfStyle w:val="000000000000"/>
              <w:rPr>
                <w:sz w:val="18"/>
                <w:szCs w:val="18"/>
              </w:rPr>
            </w:pPr>
            <w:r>
              <w:rPr>
                <w:sz w:val="18"/>
                <w:szCs w:val="18"/>
              </w:rPr>
              <w:t>.41u</w:t>
            </w:r>
          </w:p>
        </w:tc>
        <w:tc>
          <w:tcPr>
            <w:tcW w:w="1046" w:type="dxa"/>
          </w:tcPr>
          <w:p w:rsidR="00EB5C1E" w:rsidRPr="00B76123" w:rsidRDefault="00EB5C1E" w:rsidP="00EB5C1E">
            <w:pPr>
              <w:cnfStyle w:val="000000000000"/>
              <w:rPr>
                <w:sz w:val="18"/>
                <w:szCs w:val="18"/>
              </w:rPr>
            </w:pPr>
            <w:r>
              <w:rPr>
                <w:sz w:val="18"/>
                <w:szCs w:val="18"/>
              </w:rPr>
              <w:t>.58u</w:t>
            </w:r>
          </w:p>
        </w:tc>
        <w:tc>
          <w:tcPr>
            <w:tcW w:w="1046" w:type="dxa"/>
          </w:tcPr>
          <w:p w:rsidR="00EB5C1E" w:rsidRPr="00B76123" w:rsidRDefault="00EB5C1E" w:rsidP="00EB5C1E">
            <w:pPr>
              <w:cnfStyle w:val="000000000000"/>
              <w:rPr>
                <w:sz w:val="18"/>
                <w:szCs w:val="18"/>
              </w:rPr>
            </w:pPr>
            <w:r>
              <w:rPr>
                <w:sz w:val="18"/>
                <w:szCs w:val="18"/>
              </w:rPr>
              <w:t>.67u</w:t>
            </w:r>
          </w:p>
        </w:tc>
      </w:tr>
      <w:tr w:rsidR="00EB5C1E" w:rsidRPr="00B76123" w:rsidTr="00EB5C1E">
        <w:trPr>
          <w:cnfStyle w:val="000000100000"/>
          <w:trHeight w:val="236"/>
        </w:trPr>
        <w:tc>
          <w:tcPr>
            <w:cnfStyle w:val="001000000000"/>
            <w:tcW w:w="1044" w:type="dxa"/>
            <w:vMerge w:val="restart"/>
          </w:tcPr>
          <w:p w:rsidR="00EB5C1E" w:rsidRPr="00B76123" w:rsidRDefault="00EB5C1E" w:rsidP="00EB5C1E">
            <w:pPr>
              <w:jc w:val="center"/>
              <w:rPr>
                <w:color w:val="auto"/>
                <w:sz w:val="18"/>
                <w:szCs w:val="18"/>
              </w:rPr>
            </w:pPr>
            <w:r w:rsidRPr="00B76123">
              <w:rPr>
                <w:color w:val="auto"/>
                <w:sz w:val="18"/>
                <w:szCs w:val="18"/>
              </w:rPr>
              <w:t>NMOS</w:t>
            </w:r>
          </w:p>
        </w:tc>
        <w:tc>
          <w:tcPr>
            <w:tcW w:w="1044" w:type="dxa"/>
          </w:tcPr>
          <w:p w:rsidR="00EB5C1E" w:rsidRPr="006E0F10" w:rsidRDefault="00EB5C1E" w:rsidP="00EB5C1E">
            <w:pPr>
              <w:jc w:val="center"/>
              <w:cnfStyle w:val="000000100000"/>
              <w:rPr>
                <w:b/>
                <w:sz w:val="18"/>
                <w:szCs w:val="18"/>
              </w:rPr>
            </w:pPr>
            <w:r w:rsidRPr="006E0F10">
              <w:rPr>
                <w:b/>
                <w:sz w:val="18"/>
                <w:szCs w:val="18"/>
              </w:rPr>
              <w:t>W</w:t>
            </w:r>
          </w:p>
        </w:tc>
        <w:tc>
          <w:tcPr>
            <w:tcW w:w="1046" w:type="dxa"/>
          </w:tcPr>
          <w:p w:rsidR="00EB5C1E" w:rsidRPr="00B76123" w:rsidRDefault="00EB5C1E" w:rsidP="00EB5C1E">
            <w:pPr>
              <w:cnfStyle w:val="000000100000"/>
              <w:rPr>
                <w:sz w:val="18"/>
                <w:szCs w:val="18"/>
              </w:rPr>
            </w:pPr>
            <w:r>
              <w:rPr>
                <w:sz w:val="18"/>
                <w:szCs w:val="18"/>
              </w:rPr>
              <w:t>.43u</w:t>
            </w:r>
          </w:p>
        </w:tc>
        <w:tc>
          <w:tcPr>
            <w:tcW w:w="1046" w:type="dxa"/>
          </w:tcPr>
          <w:p w:rsidR="00EB5C1E" w:rsidRPr="00B76123" w:rsidRDefault="00EB5C1E" w:rsidP="00EB5C1E">
            <w:pPr>
              <w:cnfStyle w:val="000000100000"/>
              <w:rPr>
                <w:sz w:val="18"/>
                <w:szCs w:val="18"/>
              </w:rPr>
            </w:pPr>
            <w:r>
              <w:rPr>
                <w:sz w:val="18"/>
                <w:szCs w:val="18"/>
              </w:rPr>
              <w:t>.232u</w:t>
            </w:r>
          </w:p>
        </w:tc>
        <w:tc>
          <w:tcPr>
            <w:tcW w:w="1046" w:type="dxa"/>
          </w:tcPr>
          <w:p w:rsidR="00EB5C1E" w:rsidRPr="00B76123" w:rsidRDefault="00EB5C1E" w:rsidP="00EB5C1E">
            <w:pPr>
              <w:cnfStyle w:val="000000100000"/>
              <w:rPr>
                <w:sz w:val="18"/>
                <w:szCs w:val="18"/>
              </w:rPr>
            </w:pPr>
            <w:r>
              <w:rPr>
                <w:sz w:val="18"/>
                <w:szCs w:val="18"/>
              </w:rPr>
              <w:t>.37u</w:t>
            </w:r>
          </w:p>
        </w:tc>
        <w:tc>
          <w:tcPr>
            <w:tcW w:w="1046" w:type="dxa"/>
          </w:tcPr>
          <w:p w:rsidR="00EB5C1E" w:rsidRPr="00B76123" w:rsidRDefault="00EB5C1E" w:rsidP="00EB5C1E">
            <w:pPr>
              <w:cnfStyle w:val="000000100000"/>
              <w:rPr>
                <w:sz w:val="18"/>
                <w:szCs w:val="18"/>
              </w:rPr>
            </w:pPr>
            <w:r>
              <w:rPr>
                <w:sz w:val="18"/>
                <w:szCs w:val="18"/>
              </w:rPr>
              <w:t>.47u</w:t>
            </w:r>
          </w:p>
        </w:tc>
        <w:tc>
          <w:tcPr>
            <w:tcW w:w="1046" w:type="dxa"/>
          </w:tcPr>
          <w:p w:rsidR="00EB5C1E" w:rsidRPr="00B76123" w:rsidRDefault="00EB5C1E" w:rsidP="00EB5C1E">
            <w:pPr>
              <w:cnfStyle w:val="000000100000"/>
              <w:rPr>
                <w:sz w:val="18"/>
                <w:szCs w:val="18"/>
              </w:rPr>
            </w:pPr>
            <w:r>
              <w:rPr>
                <w:sz w:val="18"/>
                <w:szCs w:val="18"/>
              </w:rPr>
              <w:t>1.042u</w:t>
            </w:r>
          </w:p>
        </w:tc>
        <w:tc>
          <w:tcPr>
            <w:tcW w:w="1046" w:type="dxa"/>
          </w:tcPr>
          <w:p w:rsidR="00EB5C1E" w:rsidRPr="00B76123" w:rsidRDefault="00EB5C1E" w:rsidP="00EB5C1E">
            <w:pPr>
              <w:cnfStyle w:val="000000100000"/>
              <w:rPr>
                <w:sz w:val="18"/>
                <w:szCs w:val="18"/>
              </w:rPr>
            </w:pPr>
            <w:r>
              <w:rPr>
                <w:sz w:val="18"/>
                <w:szCs w:val="18"/>
              </w:rPr>
              <w:t>1.92u</w:t>
            </w:r>
          </w:p>
        </w:tc>
        <w:tc>
          <w:tcPr>
            <w:tcW w:w="1046" w:type="dxa"/>
          </w:tcPr>
          <w:p w:rsidR="00EB5C1E" w:rsidRPr="00B76123" w:rsidRDefault="00EB5C1E" w:rsidP="00EB5C1E">
            <w:pPr>
              <w:cnfStyle w:val="000000100000"/>
              <w:rPr>
                <w:sz w:val="18"/>
                <w:szCs w:val="18"/>
              </w:rPr>
            </w:pPr>
            <w:r>
              <w:rPr>
                <w:sz w:val="18"/>
                <w:szCs w:val="18"/>
              </w:rPr>
              <w:t>2.55u</w:t>
            </w:r>
          </w:p>
        </w:tc>
      </w:tr>
      <w:tr w:rsidR="00EB5C1E" w:rsidRPr="00B76123" w:rsidTr="00EB5C1E">
        <w:trPr>
          <w:trHeight w:val="155"/>
        </w:trPr>
        <w:tc>
          <w:tcPr>
            <w:cnfStyle w:val="001000000000"/>
            <w:tcW w:w="1044" w:type="dxa"/>
            <w:vMerge/>
          </w:tcPr>
          <w:p w:rsidR="00EB5C1E" w:rsidRPr="00B76123" w:rsidRDefault="00EB5C1E" w:rsidP="00EB5C1E">
            <w:pPr>
              <w:rPr>
                <w:sz w:val="18"/>
                <w:szCs w:val="18"/>
              </w:rPr>
            </w:pPr>
          </w:p>
        </w:tc>
        <w:tc>
          <w:tcPr>
            <w:tcW w:w="1044" w:type="dxa"/>
          </w:tcPr>
          <w:p w:rsidR="00EB5C1E" w:rsidRPr="006E0F10" w:rsidRDefault="00EB5C1E" w:rsidP="00EB5C1E">
            <w:pPr>
              <w:jc w:val="center"/>
              <w:cnfStyle w:val="000000000000"/>
              <w:rPr>
                <w:b/>
                <w:sz w:val="18"/>
                <w:szCs w:val="18"/>
              </w:rPr>
            </w:pPr>
            <w:r w:rsidRPr="006E0F10">
              <w:rPr>
                <w:b/>
                <w:sz w:val="18"/>
                <w:szCs w:val="18"/>
              </w:rPr>
              <w:t>L</w:t>
            </w:r>
          </w:p>
        </w:tc>
        <w:tc>
          <w:tcPr>
            <w:tcW w:w="1046" w:type="dxa"/>
          </w:tcPr>
          <w:p w:rsidR="00EB5C1E" w:rsidRPr="00B76123" w:rsidRDefault="00EB5C1E" w:rsidP="00EB5C1E">
            <w:pPr>
              <w:cnfStyle w:val="000000000000"/>
              <w:rPr>
                <w:sz w:val="18"/>
                <w:szCs w:val="18"/>
              </w:rPr>
            </w:pPr>
            <w:r>
              <w:rPr>
                <w:sz w:val="18"/>
                <w:szCs w:val="18"/>
              </w:rPr>
              <w:t>.43u</w:t>
            </w:r>
          </w:p>
        </w:tc>
        <w:tc>
          <w:tcPr>
            <w:tcW w:w="1046" w:type="dxa"/>
          </w:tcPr>
          <w:p w:rsidR="00EB5C1E" w:rsidRPr="00B76123" w:rsidRDefault="00EB5C1E" w:rsidP="00EB5C1E">
            <w:pPr>
              <w:cnfStyle w:val="000000000000"/>
              <w:rPr>
                <w:sz w:val="18"/>
                <w:szCs w:val="18"/>
              </w:rPr>
            </w:pPr>
            <w:r>
              <w:rPr>
                <w:sz w:val="18"/>
                <w:szCs w:val="18"/>
              </w:rPr>
              <w:t>.2u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r>
    </w:tbl>
    <w:p w:rsidR="00EB5C1E" w:rsidRDefault="00EB5C1E" w:rsidP="00EB5C1E">
      <w:pPr>
        <w:pStyle w:val="Epgrafe"/>
      </w:pPr>
      <w:r>
        <w:t>Dimensiones de los transistores en las Compuertas.</w:t>
      </w:r>
    </w:p>
    <w:p w:rsidR="00EB5C1E" w:rsidRPr="002C0EE8" w:rsidRDefault="00EB5C1E" w:rsidP="00EB5C1E">
      <w:pPr>
        <w:rPr>
          <w:szCs w:val="18"/>
        </w:rPr>
      </w:pPr>
      <w:r w:rsidRPr="002C0EE8">
        <w:rPr>
          <w:szCs w:val="18"/>
        </w:rPr>
        <w:t xml:space="preserve">Realizando un análisis en conjunto de </w:t>
      </w:r>
      <w:r w:rsidR="00D27F9B" w:rsidRPr="002C0EE8">
        <w:rPr>
          <w:szCs w:val="18"/>
        </w:rPr>
        <w:t>las compuertas</w:t>
      </w:r>
      <w:r w:rsidRPr="002C0EE8">
        <w:rPr>
          <w:szCs w:val="18"/>
        </w:rPr>
        <w:t xml:space="preserve">, obtuvimos las curvas características de transferencia de voltaje de las compuertas (VTC) y los tiempos de </w:t>
      </w:r>
      <w:r w:rsidR="00D27F9B" w:rsidRPr="002C0EE8">
        <w:rPr>
          <w:szCs w:val="18"/>
        </w:rPr>
        <w:t>retraso (ya mencionados en el cuerpo del trabajo)</w:t>
      </w:r>
      <w:r w:rsidRPr="002C0EE8">
        <w:rPr>
          <w:szCs w:val="18"/>
        </w:rPr>
        <w:t>. Los datos obtenidos a partir de ellas son:</w:t>
      </w:r>
    </w:p>
    <w:p w:rsidR="00EB5C1E" w:rsidRPr="00140A85" w:rsidRDefault="00EB5C1E" w:rsidP="00EB5C1E">
      <w:pPr>
        <w:pStyle w:val="Prrafodelista"/>
        <w:numPr>
          <w:ilvl w:val="0"/>
          <w:numId w:val="2"/>
        </w:numPr>
        <w:rPr>
          <w:b/>
          <w:i/>
          <w:szCs w:val="18"/>
        </w:rPr>
      </w:pPr>
      <w:r w:rsidRPr="00140A85">
        <w:rPr>
          <w:b/>
          <w:szCs w:val="18"/>
        </w:rPr>
        <w:t>1.2V &lt; V</w:t>
      </w:r>
      <w:r w:rsidRPr="00140A85">
        <w:rPr>
          <w:b/>
          <w:szCs w:val="18"/>
          <w:vertAlign w:val="subscript"/>
        </w:rPr>
        <w:t>SP</w:t>
      </w:r>
      <w:r w:rsidRPr="00140A85">
        <w:rPr>
          <w:b/>
          <w:szCs w:val="18"/>
        </w:rPr>
        <w:t xml:space="preserve"> &lt; 1.7V</w:t>
      </w:r>
      <w:r w:rsidRPr="00140A85">
        <w:rPr>
          <w:b/>
          <w:i/>
          <w:szCs w:val="18"/>
        </w:rPr>
        <w:t xml:space="preserve"> (Tensión de cambio) </w:t>
      </w:r>
    </w:p>
    <w:p w:rsidR="00EB5C1E" w:rsidRDefault="00EB5C1E" w:rsidP="006E591B">
      <w:pPr>
        <w:keepNext/>
        <w:jc w:val="center"/>
      </w:pPr>
      <w:r>
        <w:rPr>
          <w:noProof/>
          <w:szCs w:val="18"/>
          <w:lang w:eastAsia="es-AR"/>
        </w:rPr>
        <w:drawing>
          <wp:inline distT="0" distB="0" distL="0" distR="0">
            <wp:extent cx="3992780" cy="2520000"/>
            <wp:effectExtent l="19050" t="0" r="772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3992780" cy="2520000"/>
                    </a:xfrm>
                    <a:prstGeom prst="rect">
                      <a:avLst/>
                    </a:prstGeom>
                    <a:noFill/>
                    <a:ln w="9525">
                      <a:noFill/>
                      <a:miter lim="800000"/>
                      <a:headEnd/>
                      <a:tailEnd/>
                    </a:ln>
                  </pic:spPr>
                </pic:pic>
              </a:graphicData>
            </a:graphic>
          </wp:inline>
        </w:drawing>
      </w:r>
    </w:p>
    <w:p w:rsidR="00EB5C1E" w:rsidRDefault="00EB5C1E" w:rsidP="006E591B">
      <w:pPr>
        <w:pStyle w:val="Epgrafe"/>
        <w:jc w:val="center"/>
      </w:pPr>
      <w:r>
        <w:t>Curva de VTC de las Compuertas.</w:t>
      </w:r>
    </w:p>
    <w:p w:rsidR="00EB5C1E" w:rsidRPr="002C0EE8" w:rsidRDefault="00D27F9B" w:rsidP="00EB5C1E">
      <w:r w:rsidRPr="002C0EE8">
        <w:lastRenderedPageBreak/>
        <w:t>L</w:t>
      </w:r>
      <w:r w:rsidR="00EB5C1E" w:rsidRPr="002C0EE8">
        <w:t>as compuertas tienen una tensión de cambio V</w:t>
      </w:r>
      <w:r w:rsidR="00EB5C1E" w:rsidRPr="002C0EE8">
        <w:rPr>
          <w:vertAlign w:val="subscript"/>
        </w:rPr>
        <w:t>SP</w:t>
      </w:r>
      <w:r w:rsidR="00EB5C1E" w:rsidRPr="002C0EE8">
        <w:t xml:space="preserve"> muy similar entre ellas (1.5V promedio) a pesar de la variación de transistores entre cada una. El dimensionamiento que permitió esta aproximación entre tensiones también generó una rápida respuesta individual de cada una de ellas (tiempos de transición menor a los 100pS) ante una perturbación de entrada de tipo escalón (con una característica de tiempos de subida-bajada de 10pS</w:t>
      </w:r>
      <w:r w:rsidRPr="002C0EE8">
        <w:t>).</w:t>
      </w:r>
    </w:p>
    <w:p w:rsidR="00EB5C1E" w:rsidRPr="00970CB0" w:rsidRDefault="00EB5C1E" w:rsidP="00EB5C1E">
      <w:r w:rsidRPr="002C0EE8">
        <w:t xml:space="preserve">Las tensiones de niveles altos y bajos resultaron </w:t>
      </w:r>
      <w:r w:rsidR="00D27F9B" w:rsidRPr="002C0EE8">
        <w:t>adecuados</w:t>
      </w:r>
      <w:r w:rsidRPr="002C0EE8">
        <w:t xml:space="preserve"> para el diseño.</w:t>
      </w:r>
      <w:r w:rsidR="00D27F9B" w:rsidRPr="002C0EE8">
        <w:t xml:space="preserve"> A</w:t>
      </w:r>
      <w:r w:rsidRPr="002C0EE8">
        <w:t xml:space="preserve"> medida que las compuertas aumentan la cantidad de transistores NMOS en serie (aumentando de NEG a NAND8) la tensión de nivel bajo va aumentando en igual secuencia, pero permaneciendo por debajo del nivel de tensión máximo reconocido como un nivel lógico bajo o CERO (tensiones por debajo de 1V).</w:t>
      </w:r>
    </w:p>
    <w:p w:rsidR="002C0EE8" w:rsidRDefault="007B7E23" w:rsidP="002C0EE8">
      <w:pPr>
        <w:pStyle w:val="Ttulo3"/>
        <w:pBdr>
          <w:top w:val="single" w:sz="4" w:space="1" w:color="auto"/>
          <w:bottom w:val="single" w:sz="4" w:space="1" w:color="auto"/>
        </w:pBdr>
      </w:pPr>
      <w:r>
        <w:t>DECODIFICADOR</w:t>
      </w:r>
    </w:p>
    <w:p w:rsidR="00E35512" w:rsidRDefault="007B7E23" w:rsidP="007B7E23">
      <w:r w:rsidRPr="00E35512">
        <w:t>Es el encargado de interpretar el código digital obtenido a partir de los comparadores a la entrada del conversor (código termómetro de 256 niveles) y transformarlo en una palabra digital de salida de un determinado código (en este caso, código binario de 6 dígitos).</w:t>
      </w:r>
    </w:p>
    <w:p w:rsidR="00EC2069" w:rsidRPr="00E35512" w:rsidRDefault="00EC2069" w:rsidP="007B7E23">
      <w:r>
        <w:t>La tabla de conversión de código termómetro a código binario de 6 bits se encuentra a continuación.</w:t>
      </w:r>
    </w:p>
    <w:p w:rsidR="007B7E23" w:rsidRDefault="00EC2069" w:rsidP="007B7E23">
      <w:pPr>
        <w:pStyle w:val="Epgrafe"/>
      </w:pPr>
      <w:r>
        <w:rPr>
          <w:noProof/>
          <w:lang w:eastAsia="es-AR"/>
        </w:rPr>
        <w:drawing>
          <wp:inline distT="0" distB="0" distL="0" distR="0">
            <wp:extent cx="6033737" cy="3927944"/>
            <wp:effectExtent l="19050" t="0" r="5113" b="0"/>
            <wp:docPr id="12" name="Imagen 14" descr="D:\Documents\TESIS\fiocs\Documentation\Documentacion\Tabla Deco 6 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TESIS\fiocs\Documentation\Documentacion\Tabla Deco 6 bits.PNG"/>
                    <pic:cNvPicPr>
                      <a:picLocks noChangeAspect="1" noChangeArrowheads="1"/>
                    </pic:cNvPicPr>
                  </pic:nvPicPr>
                  <pic:blipFill>
                    <a:blip r:embed="rId37" cstate="print"/>
                    <a:srcRect/>
                    <a:stretch>
                      <a:fillRect/>
                    </a:stretch>
                  </pic:blipFill>
                  <pic:spPr bwMode="auto">
                    <a:xfrm>
                      <a:off x="0" y="0"/>
                      <a:ext cx="6037245" cy="3930227"/>
                    </a:xfrm>
                    <a:prstGeom prst="rect">
                      <a:avLst/>
                    </a:prstGeom>
                    <a:noFill/>
                    <a:ln w="9525">
                      <a:noFill/>
                      <a:miter lim="800000"/>
                      <a:headEnd/>
                      <a:tailEnd/>
                    </a:ln>
                  </pic:spPr>
                </pic:pic>
              </a:graphicData>
            </a:graphic>
          </wp:inline>
        </w:drawing>
      </w:r>
      <w:r w:rsidR="007B7E23">
        <w:t>Tabla de relación del decodificador de código Termómetro de 256 valores a código Binario de 6 bits.</w:t>
      </w:r>
    </w:p>
    <w:p w:rsidR="007B7E23" w:rsidRPr="00E35512" w:rsidRDefault="007B7E23" w:rsidP="007B7E23">
      <w:r w:rsidRPr="00E35512">
        <w:t>De la tabla se obtuvieron las siguientes relaciones para cada combinación de código binario de salida</w:t>
      </w:r>
      <w:r w:rsidR="00E35512" w:rsidRPr="00E35512">
        <w:t xml:space="preserve"> (ya mencionadas en el cuerpo del trabajo)</w:t>
      </w:r>
      <w:r w:rsidRPr="00E35512">
        <w:t>:</w:t>
      </w:r>
    </w:p>
    <w:p w:rsidR="007B7E23" w:rsidRPr="00E35512" w:rsidRDefault="007B7E23" w:rsidP="007B7E23">
      <w:pPr>
        <w:rPr>
          <w:rFonts w:eastAsiaTheme="minorEastAsia"/>
        </w:rPr>
      </w:pPr>
      <m:oMathPara>
        <m:oMath>
          <m:r>
            <w:rPr>
              <w:rFonts w:ascii="Cambria Math" w:hAnsi="Cambria Math"/>
            </w:rPr>
            <w:lastRenderedPageBreak/>
            <m:t>MSB=C32</m:t>
          </m:r>
        </m:oMath>
      </m:oMathPara>
    </w:p>
    <w:p w:rsidR="007B7E23" w:rsidRPr="00E35512" w:rsidRDefault="007B7E23" w:rsidP="007B7E23">
      <w:pPr>
        <w:rPr>
          <w:rFonts w:eastAsiaTheme="minorEastAsia"/>
        </w:rPr>
      </w:pPr>
      <m:oMathPara>
        <m:oMath>
          <m:r>
            <w:rPr>
              <w:rFonts w:ascii="Cambria Math" w:hAnsi="Cambria Math"/>
            </w:rPr>
            <m:t>5SB=C16+</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C48</m:t>
          </m:r>
        </m:oMath>
      </m:oMathPara>
    </w:p>
    <w:p w:rsidR="007B7E23" w:rsidRPr="00E35512" w:rsidRDefault="007B7E23" w:rsidP="007B7E23">
      <w:pPr>
        <w:rPr>
          <w:rFonts w:eastAsiaTheme="minorEastAsia"/>
        </w:rPr>
      </w:pPr>
      <m:oMathPara>
        <m:oMath>
          <m:r>
            <w:rPr>
              <w:rFonts w:ascii="Cambria Math" w:hAnsi="Cambria Math"/>
            </w:rPr>
            <m:t>4SB=C8+</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C24+</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C40+</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C56</m:t>
          </m:r>
        </m:oMath>
      </m:oMathPara>
    </w:p>
    <w:p w:rsidR="007B7E23" w:rsidRPr="00E35512" w:rsidRDefault="007B7E23" w:rsidP="007B7E23">
      <w:pPr>
        <w:rPr>
          <w:rFonts w:eastAsiaTheme="minorEastAsia"/>
          <w:i/>
        </w:rPr>
      </w:pPr>
      <m:oMathPara>
        <m:oMath>
          <m:r>
            <w:rPr>
              <w:rFonts w:ascii="Cambria Math" w:hAnsi="Cambria Math"/>
            </w:rPr>
            <m:t>3SB=C4+</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C12+</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C20+</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C28+</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C36+</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C44+</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C52+</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C60</m:t>
          </m:r>
        </m:oMath>
      </m:oMathPara>
    </w:p>
    <w:p w:rsidR="007B7E23" w:rsidRPr="00E35512" w:rsidRDefault="007B7E23" w:rsidP="007B7E23">
      <w:pPr>
        <w:rPr>
          <w:rFonts w:eastAsiaTheme="minorEastAsia"/>
          <w:i/>
        </w:rPr>
      </w:pPr>
      <m:oMathPara>
        <m:oMath>
          <m:r>
            <w:rPr>
              <w:rFonts w:ascii="Cambria Math" w:hAnsi="Cambria Math"/>
            </w:rPr>
            <m:t>2SB=C2+</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C6+</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C10+</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C14+</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C18+</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C22+</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C26+</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C30</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C34</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C38</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C42</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C46</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C50</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C54</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C58</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C62</m:t>
          </m:r>
        </m:oMath>
      </m:oMathPara>
    </w:p>
    <w:p w:rsidR="00BD681D" w:rsidRPr="00BD681D" w:rsidRDefault="007B7E23" w:rsidP="007B7E23">
      <w:pPr>
        <w:rPr>
          <w:rFonts w:eastAsiaTheme="minorEastAsia"/>
          <w:i/>
        </w:rPr>
      </w:pPr>
      <m:oMathPara>
        <m:oMath>
          <m:r>
            <w:rPr>
              <w:rFonts w:ascii="Cambria Math" w:hAnsi="Cambria Math"/>
            </w:rPr>
            <m:t>LSB=C1+</m:t>
          </m:r>
          <m:acc>
            <m:accPr>
              <m:chr m:val="̅"/>
              <m:ctrlPr>
                <w:rPr>
                  <w:rFonts w:ascii="Cambria Math" w:hAnsi="Cambria Math"/>
                  <w:i/>
                </w:rPr>
              </m:ctrlPr>
            </m:accPr>
            <m:e>
              <m:r>
                <w:rPr>
                  <w:rFonts w:ascii="Cambria Math" w:hAnsi="Cambria Math"/>
                </w:rPr>
                <m:t>C2</m:t>
              </m:r>
            </m:e>
          </m:acc>
          <m:r>
            <w:rPr>
              <w:rFonts w:ascii="Cambria Math" w:eastAsiaTheme="minorEastAsia" w:hAnsi="Cambria Math"/>
            </w:rPr>
            <m:t>C3</m:t>
          </m:r>
          <m:r>
            <w:rPr>
              <w:rFonts w:ascii="Cambria Math" w:hAnsi="Cambria Math"/>
            </w:rPr>
            <m:t>+</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C5</m:t>
          </m:r>
          <m:r>
            <w:rPr>
              <w:rFonts w:ascii="Cambria Math" w:hAnsi="Cambria Math"/>
            </w:rPr>
            <m:t>+</m:t>
          </m:r>
          <m:acc>
            <m:accPr>
              <m:chr m:val="̅"/>
              <m:ctrlPr>
                <w:rPr>
                  <w:rFonts w:ascii="Cambria Math" w:hAnsi="Cambria Math"/>
                  <w:i/>
                </w:rPr>
              </m:ctrlPr>
            </m:accPr>
            <m:e>
              <m:r>
                <w:rPr>
                  <w:rFonts w:ascii="Cambria Math" w:hAnsi="Cambria Math"/>
                </w:rPr>
                <m:t>C6</m:t>
              </m:r>
            </m:e>
          </m:acc>
          <m:r>
            <w:rPr>
              <w:rFonts w:ascii="Cambria Math" w:eastAsiaTheme="minorEastAsia" w:hAnsi="Cambria Math"/>
            </w:rPr>
            <m:t>C7</m:t>
          </m:r>
          <m:r>
            <w:rPr>
              <w:rFonts w:ascii="Cambria Math" w:hAnsi="Cambria Math"/>
            </w:rPr>
            <m:t>+</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C9</m:t>
          </m:r>
          <m:r>
            <w:rPr>
              <w:rFonts w:ascii="Cambria Math" w:hAnsi="Cambria Math"/>
            </w:rPr>
            <m:t>+</m:t>
          </m:r>
          <m:acc>
            <m:accPr>
              <m:chr m:val="̅"/>
              <m:ctrlPr>
                <w:rPr>
                  <w:rFonts w:ascii="Cambria Math" w:hAnsi="Cambria Math"/>
                  <w:i/>
                </w:rPr>
              </m:ctrlPr>
            </m:accPr>
            <m:e>
              <m:r>
                <w:rPr>
                  <w:rFonts w:ascii="Cambria Math" w:hAnsi="Cambria Math"/>
                </w:rPr>
                <m:t>C10</m:t>
              </m:r>
            </m:e>
          </m:acc>
          <m:r>
            <w:rPr>
              <w:rFonts w:ascii="Cambria Math" w:eastAsiaTheme="minorEastAsia" w:hAnsi="Cambria Math"/>
            </w:rPr>
            <m:t>C11</m:t>
          </m:r>
          <m:r>
            <w:rPr>
              <w:rFonts w:ascii="Cambria Math" w:hAnsi="Cambria Math"/>
            </w:rPr>
            <m:t>+</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C13</m:t>
          </m:r>
          <m:r>
            <w:rPr>
              <w:rFonts w:ascii="Cambria Math" w:hAnsi="Cambria Math"/>
            </w:rPr>
            <m:t>+</m:t>
          </m:r>
          <m:acc>
            <m:accPr>
              <m:chr m:val="̅"/>
              <m:ctrlPr>
                <w:rPr>
                  <w:rFonts w:ascii="Cambria Math" w:hAnsi="Cambria Math"/>
                  <w:i/>
                </w:rPr>
              </m:ctrlPr>
            </m:accPr>
            <m:e>
              <m:r>
                <w:rPr>
                  <w:rFonts w:ascii="Cambria Math" w:hAnsi="Cambria Math"/>
                </w:rPr>
                <m:t>C14</m:t>
              </m:r>
            </m:e>
          </m:acc>
          <m:r>
            <w:rPr>
              <w:rFonts w:ascii="Cambria Math" w:eastAsiaTheme="minorEastAsia" w:hAnsi="Cambria Math"/>
            </w:rPr>
            <m:t>C15</m:t>
          </m:r>
          <m:r>
            <w:rPr>
              <w:rFonts w:ascii="Cambria Math" w:hAnsi="Cambria Math"/>
            </w:rPr>
            <m:t>+</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C17</m:t>
          </m:r>
          <m:r>
            <w:rPr>
              <w:rFonts w:ascii="Cambria Math" w:hAnsi="Cambria Math"/>
            </w:rPr>
            <m:t>+</m:t>
          </m:r>
          <m:acc>
            <m:accPr>
              <m:chr m:val="̅"/>
              <m:ctrlPr>
                <w:rPr>
                  <w:rFonts w:ascii="Cambria Math" w:hAnsi="Cambria Math"/>
                  <w:i/>
                </w:rPr>
              </m:ctrlPr>
            </m:accPr>
            <m:e>
              <m:r>
                <w:rPr>
                  <w:rFonts w:ascii="Cambria Math" w:hAnsi="Cambria Math"/>
                </w:rPr>
                <m:t>C18</m:t>
              </m:r>
            </m:e>
          </m:acc>
          <m:r>
            <w:rPr>
              <w:rFonts w:ascii="Cambria Math" w:eastAsiaTheme="minorEastAsia" w:hAnsi="Cambria Math"/>
            </w:rPr>
            <m:t>C19</m:t>
          </m:r>
          <m:r>
            <w:rPr>
              <w:rFonts w:ascii="Cambria Math" w:hAnsi="Cambria Math"/>
            </w:rPr>
            <m:t>+</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C21</m:t>
          </m:r>
          <m:r>
            <w:rPr>
              <w:rFonts w:ascii="Cambria Math" w:hAnsi="Cambria Math"/>
            </w:rPr>
            <m:t>+</m:t>
          </m:r>
          <m:acc>
            <m:accPr>
              <m:chr m:val="̅"/>
              <m:ctrlPr>
                <w:rPr>
                  <w:rFonts w:ascii="Cambria Math" w:hAnsi="Cambria Math"/>
                  <w:i/>
                </w:rPr>
              </m:ctrlPr>
            </m:accPr>
            <m:e>
              <m:r>
                <w:rPr>
                  <w:rFonts w:ascii="Cambria Math" w:hAnsi="Cambria Math"/>
                </w:rPr>
                <m:t>C22</m:t>
              </m:r>
            </m:e>
          </m:acc>
          <m:r>
            <w:rPr>
              <w:rFonts w:ascii="Cambria Math" w:eastAsiaTheme="minorEastAsia" w:hAnsi="Cambria Math"/>
            </w:rPr>
            <m:t>C23</m:t>
          </m:r>
          <m:r>
            <w:rPr>
              <w:rFonts w:ascii="Cambria Math" w:hAnsi="Cambria Math"/>
            </w:rPr>
            <m:t>+</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C25</m:t>
          </m:r>
          <m:r>
            <w:rPr>
              <w:rFonts w:ascii="Cambria Math" w:hAnsi="Cambria Math"/>
            </w:rPr>
            <m:t>+</m:t>
          </m:r>
          <m:acc>
            <m:accPr>
              <m:chr m:val="̅"/>
              <m:ctrlPr>
                <w:rPr>
                  <w:rFonts w:ascii="Cambria Math" w:hAnsi="Cambria Math"/>
                  <w:i/>
                </w:rPr>
              </m:ctrlPr>
            </m:accPr>
            <m:e>
              <m:r>
                <w:rPr>
                  <w:rFonts w:ascii="Cambria Math" w:hAnsi="Cambria Math"/>
                </w:rPr>
                <m:t>C26</m:t>
              </m:r>
            </m:e>
          </m:acc>
          <m:r>
            <w:rPr>
              <w:rFonts w:ascii="Cambria Math" w:eastAsiaTheme="minorEastAsia" w:hAnsi="Cambria Math"/>
            </w:rPr>
            <m:t>C27</m:t>
          </m:r>
          <m:r>
            <w:rPr>
              <w:rFonts w:ascii="Cambria Math" w:hAnsi="Cambria Math"/>
            </w:rPr>
            <m:t>+</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C29</m:t>
          </m:r>
          <m:r>
            <w:rPr>
              <w:rFonts w:ascii="Cambria Math" w:hAnsi="Cambria Math"/>
            </w:rPr>
            <m:t>+</m:t>
          </m:r>
          <m:acc>
            <m:accPr>
              <m:chr m:val="̅"/>
              <m:ctrlPr>
                <w:rPr>
                  <w:rFonts w:ascii="Cambria Math" w:hAnsi="Cambria Math"/>
                  <w:i/>
                </w:rPr>
              </m:ctrlPr>
            </m:accPr>
            <m:e>
              <m:r>
                <w:rPr>
                  <w:rFonts w:ascii="Cambria Math" w:hAnsi="Cambria Math"/>
                </w:rPr>
                <m:t>C30</m:t>
              </m:r>
            </m:e>
          </m:acc>
          <m:r>
            <w:rPr>
              <w:rFonts w:ascii="Cambria Math" w:eastAsiaTheme="minorEastAsia" w:hAnsi="Cambria Math"/>
            </w:rPr>
            <m:t>C31</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C33</m:t>
          </m:r>
          <m:r>
            <w:rPr>
              <w:rFonts w:ascii="Cambria Math" w:hAnsi="Cambria Math"/>
            </w:rPr>
            <m:t>+</m:t>
          </m:r>
          <m:acc>
            <m:accPr>
              <m:chr m:val="̅"/>
              <m:ctrlPr>
                <w:rPr>
                  <w:rFonts w:ascii="Cambria Math" w:hAnsi="Cambria Math"/>
                  <w:i/>
                </w:rPr>
              </m:ctrlPr>
            </m:accPr>
            <m:e>
              <m:r>
                <w:rPr>
                  <w:rFonts w:ascii="Cambria Math" w:hAnsi="Cambria Math"/>
                </w:rPr>
                <m:t>C34</m:t>
              </m:r>
            </m:e>
          </m:acc>
          <m:r>
            <w:rPr>
              <w:rFonts w:ascii="Cambria Math" w:eastAsiaTheme="minorEastAsia" w:hAnsi="Cambria Math"/>
            </w:rPr>
            <m:t>C35</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C37</m:t>
          </m:r>
          <m:r>
            <w:rPr>
              <w:rFonts w:ascii="Cambria Math" w:hAnsi="Cambria Math"/>
            </w:rPr>
            <m:t>+</m:t>
          </m:r>
          <m:acc>
            <m:accPr>
              <m:chr m:val="̅"/>
              <m:ctrlPr>
                <w:rPr>
                  <w:rFonts w:ascii="Cambria Math" w:hAnsi="Cambria Math"/>
                  <w:i/>
                </w:rPr>
              </m:ctrlPr>
            </m:accPr>
            <m:e>
              <m:r>
                <w:rPr>
                  <w:rFonts w:ascii="Cambria Math" w:hAnsi="Cambria Math"/>
                </w:rPr>
                <m:t>C38</m:t>
              </m:r>
            </m:e>
          </m:acc>
          <m:r>
            <w:rPr>
              <w:rFonts w:ascii="Cambria Math" w:eastAsiaTheme="minorEastAsia" w:hAnsi="Cambria Math"/>
            </w:rPr>
            <m:t>C39</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C41</m:t>
          </m:r>
          <m:r>
            <w:rPr>
              <w:rFonts w:ascii="Cambria Math" w:hAnsi="Cambria Math"/>
            </w:rPr>
            <m:t>+</m:t>
          </m:r>
          <m:acc>
            <m:accPr>
              <m:chr m:val="̅"/>
              <m:ctrlPr>
                <w:rPr>
                  <w:rFonts w:ascii="Cambria Math" w:hAnsi="Cambria Math"/>
                  <w:i/>
                </w:rPr>
              </m:ctrlPr>
            </m:accPr>
            <m:e>
              <m:r>
                <w:rPr>
                  <w:rFonts w:ascii="Cambria Math" w:hAnsi="Cambria Math"/>
                </w:rPr>
                <m:t>C42</m:t>
              </m:r>
            </m:e>
          </m:acc>
          <m:r>
            <w:rPr>
              <w:rFonts w:ascii="Cambria Math" w:eastAsiaTheme="minorEastAsia" w:hAnsi="Cambria Math"/>
            </w:rPr>
            <m:t>C43</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C45</m:t>
          </m:r>
          <m:r>
            <w:rPr>
              <w:rFonts w:ascii="Cambria Math" w:hAnsi="Cambria Math"/>
            </w:rPr>
            <m:t>+</m:t>
          </m:r>
          <m:acc>
            <m:accPr>
              <m:chr m:val="̅"/>
              <m:ctrlPr>
                <w:rPr>
                  <w:rFonts w:ascii="Cambria Math" w:hAnsi="Cambria Math"/>
                  <w:i/>
                </w:rPr>
              </m:ctrlPr>
            </m:accPr>
            <m:e>
              <m:r>
                <w:rPr>
                  <w:rFonts w:ascii="Cambria Math" w:hAnsi="Cambria Math"/>
                </w:rPr>
                <m:t>C46</m:t>
              </m:r>
            </m:e>
          </m:acc>
          <m:r>
            <w:rPr>
              <w:rFonts w:ascii="Cambria Math" w:eastAsiaTheme="minorEastAsia" w:hAnsi="Cambria Math"/>
            </w:rPr>
            <m:t>C47</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C49</m:t>
          </m:r>
          <m:r>
            <w:rPr>
              <w:rFonts w:ascii="Cambria Math" w:hAnsi="Cambria Math"/>
            </w:rPr>
            <m:t>+</m:t>
          </m:r>
          <m:acc>
            <m:accPr>
              <m:chr m:val="̅"/>
              <m:ctrlPr>
                <w:rPr>
                  <w:rFonts w:ascii="Cambria Math" w:hAnsi="Cambria Math"/>
                  <w:i/>
                </w:rPr>
              </m:ctrlPr>
            </m:accPr>
            <m:e>
              <m:r>
                <w:rPr>
                  <w:rFonts w:ascii="Cambria Math" w:hAnsi="Cambria Math"/>
                </w:rPr>
                <m:t>C50</m:t>
              </m:r>
            </m:e>
          </m:acc>
          <m:r>
            <w:rPr>
              <w:rFonts w:ascii="Cambria Math" w:eastAsiaTheme="minorEastAsia" w:hAnsi="Cambria Math"/>
            </w:rPr>
            <m:t>C51</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C53</m:t>
          </m:r>
          <m:r>
            <w:rPr>
              <w:rFonts w:ascii="Cambria Math" w:hAnsi="Cambria Math"/>
            </w:rPr>
            <m:t>+</m:t>
          </m:r>
          <m:acc>
            <m:accPr>
              <m:chr m:val="̅"/>
              <m:ctrlPr>
                <w:rPr>
                  <w:rFonts w:ascii="Cambria Math" w:hAnsi="Cambria Math"/>
                  <w:i/>
                </w:rPr>
              </m:ctrlPr>
            </m:accPr>
            <m:e>
              <m:r>
                <w:rPr>
                  <w:rFonts w:ascii="Cambria Math" w:hAnsi="Cambria Math"/>
                </w:rPr>
                <m:t>C54</m:t>
              </m:r>
            </m:e>
          </m:acc>
          <m:r>
            <w:rPr>
              <w:rFonts w:ascii="Cambria Math" w:eastAsiaTheme="minorEastAsia" w:hAnsi="Cambria Math"/>
            </w:rPr>
            <m:t>C55</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C57</m:t>
          </m:r>
          <m:r>
            <w:rPr>
              <w:rFonts w:ascii="Cambria Math" w:hAnsi="Cambria Math"/>
            </w:rPr>
            <m:t>+</m:t>
          </m:r>
          <m:acc>
            <m:accPr>
              <m:chr m:val="̅"/>
              <m:ctrlPr>
                <w:rPr>
                  <w:rFonts w:ascii="Cambria Math" w:hAnsi="Cambria Math"/>
                  <w:i/>
                </w:rPr>
              </m:ctrlPr>
            </m:accPr>
            <m:e>
              <m:r>
                <w:rPr>
                  <w:rFonts w:ascii="Cambria Math" w:hAnsi="Cambria Math"/>
                </w:rPr>
                <m:t>C58</m:t>
              </m:r>
            </m:e>
          </m:acc>
          <m:r>
            <w:rPr>
              <w:rFonts w:ascii="Cambria Math" w:eastAsiaTheme="minorEastAsia" w:hAnsi="Cambria Math"/>
            </w:rPr>
            <m:t>C59</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C61</m:t>
          </m:r>
          <m:r>
            <w:rPr>
              <w:rFonts w:ascii="Cambria Math" w:hAnsi="Cambria Math"/>
            </w:rPr>
            <m:t>+</m:t>
          </m:r>
          <m:acc>
            <m:accPr>
              <m:chr m:val="̅"/>
              <m:ctrlPr>
                <w:rPr>
                  <w:rFonts w:ascii="Cambria Math" w:hAnsi="Cambria Math"/>
                  <w:i/>
                </w:rPr>
              </m:ctrlPr>
            </m:accPr>
            <m:e>
              <m:r>
                <w:rPr>
                  <w:rFonts w:ascii="Cambria Math" w:hAnsi="Cambria Math"/>
                </w:rPr>
                <m:t>C62</m:t>
              </m:r>
            </m:e>
          </m:acc>
          <m:r>
            <w:rPr>
              <w:rFonts w:ascii="Cambria Math" w:eastAsiaTheme="minorEastAsia" w:hAnsi="Cambria Math"/>
            </w:rPr>
            <m:t>C63</m:t>
          </m:r>
        </m:oMath>
      </m:oMathPara>
    </w:p>
    <w:p w:rsidR="00BD681D" w:rsidRDefault="007B7E23" w:rsidP="007B7E23">
      <w:r w:rsidRPr="00E35512">
        <w:t>La lógica interna del decodificador fue realizada con las compuertas NAND descriptas</w:t>
      </w:r>
      <w:r w:rsidR="00E35512" w:rsidRPr="00E35512">
        <w:t xml:space="preserve"> anteriormente</w:t>
      </w:r>
      <w:r w:rsidR="00BD681D">
        <w:t>. A continuación se ilustran ejemplos de las interconexiones de compuertas que se realizaron para cumplir con la lógica del decodificador.</w:t>
      </w:r>
    </w:p>
    <w:p w:rsidR="00BD681D" w:rsidRDefault="00BD681D" w:rsidP="007B7E23">
      <w:r w:rsidRPr="00BD681D">
        <w:rPr>
          <w:noProof/>
          <w:lang w:eastAsia="es-AR"/>
        </w:rPr>
        <w:t xml:space="preserve"> </w:t>
      </w:r>
      <w:r>
        <w:rPr>
          <w:noProof/>
          <w:lang w:eastAsia="es-AR"/>
        </w:rPr>
        <w:drawing>
          <wp:inline distT="0" distB="0" distL="0" distR="0">
            <wp:extent cx="2466335" cy="2880000"/>
            <wp:effectExtent l="19050" t="0" r="0" b="0"/>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2466335" cy="2880000"/>
                    </a:xfrm>
                    <a:prstGeom prst="rect">
                      <a:avLst/>
                    </a:prstGeom>
                    <a:noFill/>
                    <a:ln w="9525">
                      <a:noFill/>
                      <a:miter lim="800000"/>
                      <a:headEnd/>
                      <a:tailEnd/>
                    </a:ln>
                  </pic:spPr>
                </pic:pic>
              </a:graphicData>
            </a:graphic>
          </wp:inline>
        </w:drawing>
      </w:r>
      <w:r>
        <w:rPr>
          <w:noProof/>
        </w:rPr>
        <w:drawing>
          <wp:inline distT="0" distB="0" distL="0" distR="0">
            <wp:extent cx="1995016" cy="1757238"/>
            <wp:effectExtent l="19050" t="0" r="5234" b="0"/>
            <wp:docPr id="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2001840" cy="1763249"/>
                    </a:xfrm>
                    <a:prstGeom prst="rect">
                      <a:avLst/>
                    </a:prstGeom>
                    <a:noFill/>
                    <a:ln w="9525">
                      <a:noFill/>
                      <a:miter lim="800000"/>
                      <a:headEnd/>
                      <a:tailEnd/>
                    </a:ln>
                  </pic:spPr>
                </pic:pic>
              </a:graphicData>
            </a:graphic>
          </wp:inline>
        </w:drawing>
      </w:r>
    </w:p>
    <w:p w:rsidR="00BD681D" w:rsidRDefault="00BD681D" w:rsidP="00BD681D">
      <w:pPr>
        <w:pStyle w:val="NormalWeb"/>
        <w:spacing w:before="0" w:beforeAutospacing="0" w:after="0" w:afterAutospacing="0"/>
      </w:pPr>
      <w:r>
        <w:rPr>
          <w:noProof/>
        </w:rPr>
        <w:lastRenderedPageBreak/>
        <w:drawing>
          <wp:inline distT="0" distB="0" distL="0" distR="0">
            <wp:extent cx="4845569" cy="3546282"/>
            <wp:effectExtent l="19050" t="0" r="0" b="0"/>
            <wp:docPr id="25" name="Imagen 16"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RICIO\AppData\Local\Temp\msohtmlclip1\01\clip_image001.png"/>
                    <pic:cNvPicPr>
                      <a:picLocks noChangeAspect="1" noChangeArrowheads="1"/>
                    </pic:cNvPicPr>
                  </pic:nvPicPr>
                  <pic:blipFill>
                    <a:blip r:embed="rId40" cstate="print"/>
                    <a:srcRect/>
                    <a:stretch>
                      <a:fillRect/>
                    </a:stretch>
                  </pic:blipFill>
                  <pic:spPr bwMode="auto">
                    <a:xfrm>
                      <a:off x="0" y="0"/>
                      <a:ext cx="4854267" cy="3552647"/>
                    </a:xfrm>
                    <a:prstGeom prst="rect">
                      <a:avLst/>
                    </a:prstGeom>
                    <a:noFill/>
                    <a:ln w="9525">
                      <a:noFill/>
                      <a:miter lim="800000"/>
                      <a:headEnd/>
                      <a:tailEnd/>
                    </a:ln>
                  </pic:spPr>
                </pic:pic>
              </a:graphicData>
            </a:graphic>
          </wp:inline>
        </w:drawing>
      </w:r>
    </w:p>
    <w:p w:rsidR="00BD681D" w:rsidRDefault="00E35512" w:rsidP="00BD681D">
      <w:r w:rsidRPr="00E35512">
        <w:t xml:space="preserve">A continuación </w:t>
      </w:r>
      <w:r w:rsidR="007B7E23" w:rsidRPr="00E35512">
        <w:t>encontramos el esquemático superior del decodificador, con sus 63 entradas de código termómetro y 6 salidas para formar la palabra digital a la salida.</w:t>
      </w:r>
    </w:p>
    <w:p w:rsidR="007B7E23" w:rsidRDefault="00BD681D" w:rsidP="00BD681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55pt;height:87.05pt" o:allowoverlap="f">
            <v:imagedata r:id="rId41" o:title=""/>
          </v:shape>
        </w:pict>
      </w:r>
    </w:p>
    <w:p w:rsidR="007B7E23" w:rsidRDefault="007B7E23" w:rsidP="007B7E23">
      <w:pPr>
        <w:pStyle w:val="Epgrafe"/>
      </w:pPr>
      <w:r>
        <w:t>Esquemático general del decodificador.</w:t>
      </w:r>
    </w:p>
    <w:p w:rsidR="008F6124" w:rsidRDefault="00174F28" w:rsidP="00174F28">
      <w:pPr>
        <w:pStyle w:val="Ttulo3"/>
        <w:pBdr>
          <w:top w:val="single" w:sz="4" w:space="1" w:color="auto"/>
          <w:bottom w:val="single" w:sz="4" w:space="1" w:color="auto"/>
        </w:pBdr>
      </w:pPr>
      <w:r>
        <w:t>CONVERSOR FLASH</w:t>
      </w:r>
    </w:p>
    <w:p w:rsidR="00BD681D" w:rsidRPr="00F1013E" w:rsidRDefault="00BD681D" w:rsidP="00BD681D">
      <w:r w:rsidRPr="00F1013E">
        <w:t xml:space="preserve">El diseño del conversor está representado en los siguientes esquemáticos. </w:t>
      </w:r>
    </w:p>
    <w:p w:rsidR="00F1013E" w:rsidRDefault="00F1013E" w:rsidP="00BD681D">
      <w:r w:rsidRPr="00F1013E">
        <w:t xml:space="preserve">La ilustración representa </w:t>
      </w:r>
      <w:r w:rsidR="00BD681D" w:rsidRPr="00F1013E">
        <w:t xml:space="preserve">3 comparadores con </w:t>
      </w:r>
      <w:r w:rsidRPr="00F1013E">
        <w:t>y sus</w:t>
      </w:r>
      <w:r w:rsidR="00BD681D" w:rsidRPr="00F1013E">
        <w:t xml:space="preserve"> conexiones</w:t>
      </w:r>
      <w:r w:rsidRPr="00F1013E">
        <w:t>, lo que se repite para los 63 comparadores encargados de generar el código termómetro</w:t>
      </w:r>
      <w:r w:rsidR="00BD681D" w:rsidRPr="00F1013E">
        <w:t xml:space="preserve">. </w:t>
      </w:r>
    </w:p>
    <w:p w:rsidR="00BD681D" w:rsidRDefault="00BD681D" w:rsidP="00BD681D">
      <w:r>
        <w:rPr>
          <w:noProof/>
          <w:lang w:eastAsia="es-AR"/>
        </w:rPr>
        <w:drawing>
          <wp:inline distT="0" distB="0" distL="0" distR="0">
            <wp:extent cx="799516" cy="1075259"/>
            <wp:effectExtent l="152400" t="0" r="133934"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r="1996"/>
                    <a:stretch>
                      <a:fillRect/>
                    </a:stretch>
                  </pic:blipFill>
                  <pic:spPr bwMode="auto">
                    <a:xfrm rot="5400000">
                      <a:off x="0" y="0"/>
                      <a:ext cx="798562" cy="1073977"/>
                    </a:xfrm>
                    <a:prstGeom prst="rect">
                      <a:avLst/>
                    </a:prstGeom>
                    <a:noFill/>
                    <a:ln w="9525">
                      <a:noFill/>
                      <a:miter lim="800000"/>
                      <a:headEnd/>
                      <a:tailEnd/>
                    </a:ln>
                  </pic:spPr>
                </pic:pic>
              </a:graphicData>
            </a:graphic>
          </wp:inline>
        </w:drawing>
      </w:r>
      <w:r>
        <w:rPr>
          <w:noProof/>
          <w:lang w:eastAsia="es-AR"/>
        </w:rPr>
        <w:drawing>
          <wp:inline distT="0" distB="0" distL="0" distR="0">
            <wp:extent cx="847641" cy="1116808"/>
            <wp:effectExtent l="152400" t="0" r="142959"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rot="5400000">
                      <a:off x="0" y="0"/>
                      <a:ext cx="851429" cy="1121799"/>
                    </a:xfrm>
                    <a:prstGeom prst="rect">
                      <a:avLst/>
                    </a:prstGeom>
                    <a:noFill/>
                    <a:ln w="9525">
                      <a:noFill/>
                      <a:miter lim="800000"/>
                      <a:headEnd/>
                      <a:tailEnd/>
                    </a:ln>
                  </pic:spPr>
                </pic:pic>
              </a:graphicData>
            </a:graphic>
          </wp:inline>
        </w:drawing>
      </w:r>
      <w:r>
        <w:rPr>
          <w:noProof/>
          <w:lang w:eastAsia="es-AR"/>
        </w:rPr>
        <w:drawing>
          <wp:inline distT="0" distB="0" distL="0" distR="0">
            <wp:extent cx="858354" cy="1133574"/>
            <wp:effectExtent l="152400" t="0" r="132246"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rot="5400000">
                      <a:off x="0" y="0"/>
                      <a:ext cx="865694" cy="1143267"/>
                    </a:xfrm>
                    <a:prstGeom prst="rect">
                      <a:avLst/>
                    </a:prstGeom>
                    <a:noFill/>
                    <a:ln w="9525">
                      <a:noFill/>
                      <a:miter lim="800000"/>
                      <a:headEnd/>
                      <a:tailEnd/>
                    </a:ln>
                  </pic:spPr>
                </pic:pic>
              </a:graphicData>
            </a:graphic>
          </wp:inline>
        </w:drawing>
      </w:r>
    </w:p>
    <w:p w:rsidR="00BD681D" w:rsidRDefault="00F1013E" w:rsidP="00BD681D">
      <w:pPr>
        <w:pStyle w:val="Epgrafe"/>
      </w:pPr>
      <w:r>
        <w:t>Esquemático superior de los comparadores con sus respectivas conexiones.</w:t>
      </w:r>
    </w:p>
    <w:p w:rsidR="00F1013E" w:rsidRDefault="00F1013E" w:rsidP="00F1013E">
      <w:r w:rsidRPr="00F1013E">
        <w:lastRenderedPageBreak/>
        <w:t xml:space="preserve">El esquema superior del decodificador con las 63 entradas es representado a continuación. Cada una de ellas se </w:t>
      </w:r>
      <w:r w:rsidR="007D00F5" w:rsidRPr="00F1013E">
        <w:t>conecta</w:t>
      </w:r>
      <w:r w:rsidRPr="00F1013E">
        <w:t xml:space="preserve"> a las salidas de los comparadores codificadas en código termómetro, y las 6 salidas de donde obtenemos la palabra digital en binario.</w:t>
      </w:r>
    </w:p>
    <w:p w:rsidR="00BD681D" w:rsidRDefault="00BD681D" w:rsidP="00BD681D">
      <w:r>
        <w:rPr>
          <w:noProof/>
          <w:lang w:eastAsia="es-AR"/>
        </w:rPr>
        <w:drawing>
          <wp:inline distT="0" distB="0" distL="0" distR="0">
            <wp:extent cx="3164288" cy="1528111"/>
            <wp:effectExtent l="19050" t="0" r="0"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171607" cy="1531646"/>
                    </a:xfrm>
                    <a:prstGeom prst="rect">
                      <a:avLst/>
                    </a:prstGeom>
                    <a:noFill/>
                    <a:ln w="9525">
                      <a:noFill/>
                      <a:miter lim="800000"/>
                      <a:headEnd/>
                      <a:tailEnd/>
                    </a:ln>
                  </pic:spPr>
                </pic:pic>
              </a:graphicData>
            </a:graphic>
          </wp:inline>
        </w:drawing>
      </w:r>
    </w:p>
    <w:p w:rsidR="00BD681D" w:rsidRDefault="00F1013E" w:rsidP="00BD681D">
      <w:pPr>
        <w:pStyle w:val="Epgrafe"/>
      </w:pPr>
      <w:r>
        <w:t>Esquemático superior del decodificador.</w:t>
      </w:r>
    </w:p>
    <w:p w:rsidR="00F1013E" w:rsidRPr="007D00F5" w:rsidRDefault="00F1013E" w:rsidP="00F1013E">
      <w:r w:rsidRPr="007D00F5">
        <w:t>El esquemático completo del Conversor Flash es la siguiente imagen.</w:t>
      </w:r>
    </w:p>
    <w:p w:rsidR="00D811AC" w:rsidRPr="007D00F5" w:rsidRDefault="00F1013E" w:rsidP="00F1013E">
      <w:r w:rsidRPr="007D00F5">
        <w:t>El bloque C está formado por las 6 salidas del decodificador, las cuales están sincronizadas con una señal CLOCK, permitiéndonos obtener la palabra digital negada y no negada al final d</w:t>
      </w:r>
      <w:r w:rsidR="00D811AC" w:rsidRPr="007D00F5">
        <w:t>e cada secuencia de conversión.</w:t>
      </w:r>
    </w:p>
    <w:p w:rsidR="00D811AC" w:rsidRPr="007D00F5" w:rsidRDefault="00F1013E" w:rsidP="00D811AC">
      <w:pPr>
        <w:pStyle w:val="Prrafodelista"/>
        <w:numPr>
          <w:ilvl w:val="0"/>
          <w:numId w:val="2"/>
        </w:numPr>
      </w:pPr>
      <w:r w:rsidRPr="007D00F5">
        <w:t>VDD es la alimentac</w:t>
      </w:r>
      <w:r w:rsidR="00D811AC" w:rsidRPr="007D00F5">
        <w:t>ión del circuito (3.3 voltios).</w:t>
      </w:r>
    </w:p>
    <w:p w:rsidR="00D811AC" w:rsidRPr="007D00F5" w:rsidRDefault="00F1013E" w:rsidP="00D811AC">
      <w:pPr>
        <w:pStyle w:val="Prrafodelista"/>
        <w:numPr>
          <w:ilvl w:val="0"/>
          <w:numId w:val="2"/>
        </w:numPr>
      </w:pPr>
      <w:r w:rsidRPr="007D00F5">
        <w:t>GND</w:t>
      </w:r>
      <w:r w:rsidR="00D811AC" w:rsidRPr="007D00F5">
        <w:t xml:space="preserve"> es</w:t>
      </w:r>
      <w:r w:rsidRPr="007D00F5">
        <w:t xml:space="preserve"> la referencia de masa.</w:t>
      </w:r>
    </w:p>
    <w:p w:rsidR="00D811AC" w:rsidRPr="007D00F5" w:rsidRDefault="00F1013E" w:rsidP="00D811AC">
      <w:pPr>
        <w:pStyle w:val="Prrafodelista"/>
        <w:numPr>
          <w:ilvl w:val="0"/>
          <w:numId w:val="2"/>
        </w:numPr>
      </w:pPr>
      <w:r w:rsidRPr="007D00F5">
        <w:t>VBIAS es la entrada de tensión que polariza el transistor M5 del comparador, encargado de determinar la corriente de la etapa diferencial del comparador.</w:t>
      </w:r>
    </w:p>
    <w:p w:rsidR="00D811AC" w:rsidRPr="007D00F5" w:rsidRDefault="00F1013E" w:rsidP="00D811AC">
      <w:pPr>
        <w:pStyle w:val="Prrafodelista"/>
        <w:numPr>
          <w:ilvl w:val="0"/>
          <w:numId w:val="2"/>
        </w:numPr>
      </w:pPr>
      <w:r w:rsidRPr="007D00F5">
        <w:t xml:space="preserve"> VREF es la tensión que será dividida por la cadena de resistencias dando como resultado los 63 niveles de refe</w:t>
      </w:r>
      <w:r w:rsidR="00D811AC" w:rsidRPr="007D00F5">
        <w:t>re</w:t>
      </w:r>
      <w:r w:rsidRPr="007D00F5">
        <w:t>ncia del decodificar</w:t>
      </w:r>
      <w:r w:rsidR="00D811AC" w:rsidRPr="007D00F5">
        <w:t>.</w:t>
      </w:r>
    </w:p>
    <w:p w:rsidR="00F1013E" w:rsidRDefault="00D811AC" w:rsidP="00D811AC">
      <w:pPr>
        <w:ind w:left="360"/>
      </w:pPr>
      <w:r w:rsidRPr="007D00F5">
        <w:t>E</w:t>
      </w:r>
      <w:r w:rsidR="00F1013E" w:rsidRPr="007D00F5">
        <w:t>n este cado, la tensión a ser dividi</w:t>
      </w:r>
      <w:r w:rsidRPr="007D00F5">
        <w:t>d</w:t>
      </w:r>
      <w:r w:rsidR="00F1013E" w:rsidRPr="007D00F5">
        <w:t>a es 630mV. Finalmente, en la entrada terminal VA se conecta la tensión de entrada a convertir.</w:t>
      </w:r>
    </w:p>
    <w:p w:rsidR="00F1013E" w:rsidRDefault="00F1013E" w:rsidP="00F1013E">
      <w:r>
        <w:rPr>
          <w:noProof/>
          <w:lang w:eastAsia="es-AR"/>
        </w:rPr>
        <w:drawing>
          <wp:inline distT="0" distB="0" distL="0" distR="0">
            <wp:extent cx="5612130" cy="1806590"/>
            <wp:effectExtent l="19050" t="0" r="762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612130" cy="1806590"/>
                    </a:xfrm>
                    <a:prstGeom prst="rect">
                      <a:avLst/>
                    </a:prstGeom>
                    <a:noFill/>
                    <a:ln w="9525">
                      <a:noFill/>
                      <a:miter lim="800000"/>
                      <a:headEnd/>
                      <a:tailEnd/>
                    </a:ln>
                  </pic:spPr>
                </pic:pic>
              </a:graphicData>
            </a:graphic>
          </wp:inline>
        </w:drawing>
      </w:r>
    </w:p>
    <w:p w:rsidR="00F1013E" w:rsidRDefault="007D00F5" w:rsidP="00F1013E">
      <w:pPr>
        <w:pStyle w:val="Epgrafe"/>
      </w:pPr>
      <w:r>
        <w:t>Esquemático superior del conversor flash y sus conexiones.</w:t>
      </w:r>
    </w:p>
    <w:p w:rsidR="00174F28" w:rsidRPr="00174F28" w:rsidRDefault="00174F28" w:rsidP="00174F28"/>
    <w:sectPr w:rsidR="00174F28" w:rsidRPr="00174F28"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A00" w:rsidRDefault="00961A00" w:rsidP="0030599C">
      <w:pPr>
        <w:spacing w:after="0" w:line="240" w:lineRule="auto"/>
      </w:pPr>
      <w:r>
        <w:separator/>
      </w:r>
    </w:p>
  </w:endnote>
  <w:endnote w:type="continuationSeparator" w:id="0">
    <w:p w:rsidR="00961A00" w:rsidRDefault="00961A00"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A00" w:rsidRDefault="00961A00" w:rsidP="0030599C">
      <w:pPr>
        <w:spacing w:after="0" w:line="240" w:lineRule="auto"/>
      </w:pPr>
      <w:r>
        <w:separator/>
      </w:r>
    </w:p>
  </w:footnote>
  <w:footnote w:type="continuationSeparator" w:id="0">
    <w:p w:rsidR="00961A00" w:rsidRDefault="00961A00" w:rsidP="0030599C">
      <w:pPr>
        <w:spacing w:after="0" w:line="240" w:lineRule="auto"/>
      </w:pPr>
      <w:r>
        <w:continuationSeparator/>
      </w:r>
    </w:p>
  </w:footnote>
  <w:footnote w:id="1">
    <w:p w:rsidR="00EC2069" w:rsidRPr="00486D60" w:rsidRDefault="00EC2069">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EC0FE0"/>
    <w:rsid w:val="00024623"/>
    <w:rsid w:val="00140A85"/>
    <w:rsid w:val="00160254"/>
    <w:rsid w:val="00174F28"/>
    <w:rsid w:val="00187F53"/>
    <w:rsid w:val="001D652E"/>
    <w:rsid w:val="00213C1C"/>
    <w:rsid w:val="002C0EE8"/>
    <w:rsid w:val="0030599C"/>
    <w:rsid w:val="003D15A3"/>
    <w:rsid w:val="003E0A2D"/>
    <w:rsid w:val="004057EE"/>
    <w:rsid w:val="004167F5"/>
    <w:rsid w:val="00480DAF"/>
    <w:rsid w:val="00486D60"/>
    <w:rsid w:val="004A0880"/>
    <w:rsid w:val="0061618D"/>
    <w:rsid w:val="006E591B"/>
    <w:rsid w:val="007B7E23"/>
    <w:rsid w:val="007D00F5"/>
    <w:rsid w:val="008310DF"/>
    <w:rsid w:val="008B17D8"/>
    <w:rsid w:val="008F6124"/>
    <w:rsid w:val="00961A00"/>
    <w:rsid w:val="00990137"/>
    <w:rsid w:val="00A10F4B"/>
    <w:rsid w:val="00A16888"/>
    <w:rsid w:val="00AF480B"/>
    <w:rsid w:val="00BD681D"/>
    <w:rsid w:val="00BF1B1E"/>
    <w:rsid w:val="00BF3833"/>
    <w:rsid w:val="00D224B7"/>
    <w:rsid w:val="00D27F9B"/>
    <w:rsid w:val="00D811AC"/>
    <w:rsid w:val="00E35512"/>
    <w:rsid w:val="00EB5C1E"/>
    <w:rsid w:val="00EC0FE0"/>
    <w:rsid w:val="00EC2069"/>
    <w:rsid w:val="00EF4DC3"/>
    <w:rsid w:val="00F1013E"/>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EBE07-12D5-45E2-874B-B5F665CBA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19</Pages>
  <Words>3674</Words>
  <Characters>20213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17</cp:revision>
  <dcterms:created xsi:type="dcterms:W3CDTF">2010-07-20T20:08:00Z</dcterms:created>
  <dcterms:modified xsi:type="dcterms:W3CDTF">2010-07-21T22:47:00Z</dcterms:modified>
</cp:coreProperties>
</file>