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2F8" w:rsidRPr="00D16526" w:rsidRDefault="00F302F8" w:rsidP="00C1699F">
      <w:pPr>
        <w:pStyle w:val="Ttulo1"/>
        <w:rPr>
          <w:rStyle w:val="apple-style-span"/>
        </w:rPr>
      </w:pPr>
      <w:bookmarkStart w:id="0" w:name="_Toc266984378"/>
      <w:r w:rsidRPr="00D16526">
        <w:rPr>
          <w:rStyle w:val="apple-style-span"/>
        </w:rPr>
        <w:t>CAPÍTULO 1: Evento transitorio único en estructuras analógicas</w:t>
      </w:r>
      <w:bookmarkEnd w:id="0"/>
      <w:r w:rsidRPr="00D16526">
        <w:rPr>
          <w:rStyle w:val="apple-style-span"/>
        </w:rPr>
        <w:t>.</w:t>
      </w:r>
    </w:p>
    <w:p w:rsidR="00F302F8" w:rsidRPr="007D445B" w:rsidRDefault="006F36DA" w:rsidP="00FB4072">
      <w:pPr>
        <w:pStyle w:val="IntroCAPTESIS"/>
      </w:pPr>
      <w:r>
        <w:t>L</w:t>
      </w:r>
      <w:r w:rsidR="00F302F8" w:rsidRPr="007D445B">
        <w:t>as alteraciones por eventos únicos fueran descubiertas en el espacio en 1975,</w:t>
      </w:r>
      <w:r>
        <w:t xml:space="preserve"> pero</w:t>
      </w:r>
      <w:r w:rsidR="00F302F8" w:rsidRPr="007D445B">
        <w:t xml:space="preserve"> el potencial de los rayos cósmicos en producir alteraciones a nivel del mar recibió poca atención. Años más tarde, el trabajo de J. Ziegler</w:t>
      </w:r>
      <w:r w:rsidR="0032585D">
        <w:t>,</w:t>
      </w:r>
      <w:r w:rsidR="00F302F8" w:rsidRPr="007D445B">
        <w:t xml:space="preserve"> motivado por la labor de T. May y M. Woods, </w:t>
      </w:r>
      <w:r w:rsidR="00F22B34">
        <w:t>planteó</w:t>
      </w:r>
      <w:r w:rsidR="00F22B34" w:rsidRPr="007D445B">
        <w:t xml:space="preserve"> </w:t>
      </w:r>
      <w:r w:rsidR="00F302F8" w:rsidRPr="007D445B">
        <w:t xml:space="preserve">una nueva preocupación para los fabricantes de memorias de computadoras. Pero no fue hasta 1992 que estos efectos comenzaron a cobrar mayor importancia debido a sus consecuencias en la aviación demostradas en </w:t>
      </w:r>
      <w:sdt>
        <w:sdtPr>
          <w:id w:val="829380"/>
          <w:citation/>
        </w:sdtPr>
        <w:sdtContent>
          <w:fldSimple w:instr=" CITATION Tab \l 11274 ">
            <w:r w:rsidR="00C1699F">
              <w:rPr>
                <w:noProof/>
              </w:rPr>
              <w:t>(1)</w:t>
            </w:r>
          </w:fldSimple>
        </w:sdtContent>
      </w:sdt>
      <w:sdt>
        <w:sdtPr>
          <w:id w:val="829381"/>
          <w:citation/>
        </w:sdtPr>
        <w:sdtContent>
          <w:fldSimple w:instr=" CITATION Nor96 \l 11274 ">
            <w:r w:rsidR="00C1699F">
              <w:rPr>
                <w:noProof/>
              </w:rPr>
              <w:t>(2)</w:t>
            </w:r>
          </w:fldSimple>
        </w:sdtContent>
      </w:sdt>
      <w:r w:rsidR="00F302F8" w:rsidRPr="0032585D">
        <w:t>.</w:t>
      </w:r>
    </w:p>
    <w:p w:rsidR="00F302F8" w:rsidRPr="007D445B" w:rsidRDefault="0032585D" w:rsidP="00FB4072">
      <w:pPr>
        <w:pStyle w:val="IntroCAPTESIS"/>
      </w:pPr>
      <w:r>
        <w:t>En e</w:t>
      </w:r>
      <w:r w:rsidR="00F302F8" w:rsidRPr="007D445B">
        <w:t xml:space="preserve">ste capítulo se </w:t>
      </w:r>
      <w:r w:rsidR="006F36DA">
        <w:t xml:space="preserve">brinda </w:t>
      </w:r>
      <w:r w:rsidR="00F302F8" w:rsidRPr="007D445B">
        <w:t xml:space="preserve">un marco de referencia sobre los efectos producidos por eventos únicos. Comenzando por una definición formal, </w:t>
      </w:r>
      <w:r w:rsidR="006F36DA">
        <w:t>se</w:t>
      </w:r>
      <w:r w:rsidR="00F302F8" w:rsidRPr="006F36DA">
        <w:t xml:space="preserve"> continuar</w:t>
      </w:r>
      <w:r w:rsidR="006F36DA">
        <w:t>á</w:t>
      </w:r>
      <w:r w:rsidR="00F302F8" w:rsidRPr="006F36DA">
        <w:t xml:space="preserve"> </w:t>
      </w:r>
      <w:r w:rsidR="006F36DA">
        <w:t>con</w:t>
      </w:r>
      <w:r w:rsidR="00F302F8" w:rsidRPr="006F36DA">
        <w:t xml:space="preserve"> las principales causas</w:t>
      </w:r>
      <w:r w:rsidR="006F36DA">
        <w:t xml:space="preserve"> que lo producen</w:t>
      </w:r>
      <w:r w:rsidR="00F302F8" w:rsidRPr="006F36DA">
        <w:t xml:space="preserve"> para posteriormente pasar a una clasificación de</w:t>
      </w:r>
      <w:r w:rsidR="008407F9">
        <w:t xml:space="preserve"> los efectos. Por último, </w:t>
      </w:r>
      <w:r w:rsidR="00F302F8" w:rsidRPr="007D445B">
        <w:t>s</w:t>
      </w:r>
      <w:r w:rsidR="008407F9">
        <w:t>e realizará</w:t>
      </w:r>
      <w:r w:rsidR="00F302F8" w:rsidRPr="007D445B">
        <w:t xml:space="preserve"> una breve mención de los modelos empíricos más </w:t>
      </w:r>
      <w:r w:rsidR="006F36DA">
        <w:t>frecuentes</w:t>
      </w:r>
      <w:r w:rsidR="00C90A79">
        <w:t>,</w:t>
      </w:r>
      <w:r w:rsidR="00F302F8" w:rsidRPr="007D445B">
        <w:t xml:space="preserve"> y los utilizados en este trabajo. </w:t>
      </w:r>
    </w:p>
    <w:p w:rsidR="00F302F8" w:rsidRPr="0047682D" w:rsidRDefault="00F302F8" w:rsidP="00F302F8">
      <w:pPr>
        <w:pStyle w:val="Ttulo2"/>
      </w:pPr>
      <w:bookmarkStart w:id="1" w:name="_Toc266984379"/>
      <w:r w:rsidRPr="00CC29BC">
        <w:rPr>
          <w:bCs w:val="0"/>
        </w:rPr>
        <w:t>1.</w:t>
      </w:r>
      <w:r w:rsidRPr="00CC29BC">
        <w:t>1</w:t>
      </w:r>
      <w:r>
        <w:t xml:space="preserve">) </w:t>
      </w:r>
      <w:r w:rsidR="00385C7A" w:rsidRPr="0047682D">
        <w:t>CONCEPTO</w:t>
      </w:r>
      <w:bookmarkEnd w:id="1"/>
    </w:p>
    <w:p w:rsidR="00F302F8" w:rsidRPr="00544EF9" w:rsidRDefault="00F302F8" w:rsidP="00F302F8">
      <w:pPr>
        <w:pStyle w:val="Ttulo3"/>
      </w:pPr>
      <w:bookmarkStart w:id="2" w:name="_Toc266984380"/>
      <w:r w:rsidRPr="00544EF9">
        <w:t>1.1.1) Definición</w:t>
      </w:r>
      <w:bookmarkEnd w:id="2"/>
    </w:p>
    <w:p w:rsidR="00F302F8" w:rsidRPr="00DE714D" w:rsidRDefault="00F302F8" w:rsidP="00FB4072">
      <w:pPr>
        <w:pStyle w:val="ParrafoTESIS"/>
      </w:pPr>
      <w:r w:rsidRPr="00DE714D">
        <w:t>Debido a la multiplicidad de definiciones, antes de comenzar con el análisis de los eventos transitorios, se presentará la definición adoptada en el trabajo. La siguiente, es tomada de la especificación JESD 89A publicada por Consejo de Ingeniería Electrónica Común (JEDEC por sus siglas en inglés):</w:t>
      </w:r>
    </w:p>
    <w:p w:rsidR="00F302F8" w:rsidRPr="00B97AEB" w:rsidRDefault="00F302F8" w:rsidP="00FB4072">
      <w:pPr>
        <w:pStyle w:val="ParrafoTESIS"/>
        <w:rPr>
          <w:lang w:eastAsia="es-AR"/>
        </w:rPr>
      </w:pPr>
      <w:r w:rsidRPr="00B97AEB">
        <w:rPr>
          <w:lang w:eastAsia="es-AR"/>
        </w:rPr>
        <w:t xml:space="preserve">“Un </w:t>
      </w:r>
      <w:r w:rsidR="00F22B34">
        <w:rPr>
          <w:lang w:eastAsia="es-AR"/>
        </w:rPr>
        <w:t>Efecto de Evento Único</w:t>
      </w:r>
      <w:r w:rsidRPr="00B97AEB">
        <w:rPr>
          <w:lang w:eastAsia="es-AR"/>
        </w:rPr>
        <w:t xml:space="preserve"> (SEE) es cualquier cambio medible u observable, en el estado o rendimiento, de un dispositivo, componente, subsistema o sistema (analógico o digital) micro-electrónico, resultado del impacto de una</w:t>
      </w:r>
      <w:r>
        <w:rPr>
          <w:lang w:eastAsia="es-AR"/>
        </w:rPr>
        <w:t xml:space="preserve"> única</w:t>
      </w:r>
      <w:r w:rsidRPr="00B97AEB">
        <w:rPr>
          <w:lang w:eastAsia="es-AR"/>
        </w:rPr>
        <w:t xml:space="preserve"> partícula</w:t>
      </w:r>
      <w:r>
        <w:rPr>
          <w:lang w:eastAsia="es-AR"/>
        </w:rPr>
        <w:t xml:space="preserve"> </w:t>
      </w:r>
      <w:r w:rsidRPr="00B97AEB">
        <w:rPr>
          <w:lang w:eastAsia="es-AR"/>
        </w:rPr>
        <w:t>de alta energía.</w:t>
      </w:r>
    </w:p>
    <w:p w:rsidR="00CC29BC" w:rsidRDefault="00F302F8" w:rsidP="00FB4072">
      <w:pPr>
        <w:pStyle w:val="ParrafoTESIS"/>
        <w:rPr>
          <w:i/>
          <w:lang w:eastAsia="es-AR"/>
        </w:rPr>
      </w:pPr>
      <w:r w:rsidRPr="00B97AEB">
        <w:rPr>
          <w:lang w:eastAsia="es-AR"/>
        </w:rPr>
        <w:t xml:space="preserve">Los SEE incluyen, alteraciones de evento </w:t>
      </w:r>
      <w:r>
        <w:rPr>
          <w:lang w:eastAsia="es-AR"/>
        </w:rPr>
        <w:t>único</w:t>
      </w:r>
      <w:r w:rsidRPr="00B97AEB">
        <w:rPr>
          <w:lang w:eastAsia="es-AR"/>
        </w:rPr>
        <w:t xml:space="preserve"> (SEU), alteraciones de múltiples bits (MBU), alteraciones de múltiples celdas (MCU), interrupciones funcionales de evento </w:t>
      </w:r>
      <w:r>
        <w:rPr>
          <w:lang w:eastAsia="es-AR"/>
        </w:rPr>
        <w:t>único</w:t>
      </w:r>
      <w:r w:rsidRPr="00B97AEB">
        <w:rPr>
          <w:lang w:eastAsia="es-AR"/>
        </w:rPr>
        <w:t xml:space="preserve"> (SEFI), </w:t>
      </w:r>
      <w:r w:rsidR="00EA6C99">
        <w:rPr>
          <w:lang w:eastAsia="es-AR"/>
        </w:rPr>
        <w:t>enclavamiento</w:t>
      </w:r>
      <w:r w:rsidRPr="00B97AEB">
        <w:rPr>
          <w:lang w:eastAsia="es-AR"/>
        </w:rPr>
        <w:t xml:space="preserve"> de evento </w:t>
      </w:r>
      <w:r>
        <w:rPr>
          <w:lang w:eastAsia="es-AR"/>
        </w:rPr>
        <w:t>único</w:t>
      </w:r>
      <w:r w:rsidRPr="00B97AEB">
        <w:rPr>
          <w:lang w:eastAsia="es-AR"/>
        </w:rPr>
        <w:t xml:space="preserve"> (SEL), </w:t>
      </w:r>
      <w:r w:rsidR="00EA6C99">
        <w:rPr>
          <w:lang w:eastAsia="es-AR"/>
        </w:rPr>
        <w:t>errores físicos</w:t>
      </w:r>
      <w:r w:rsidRPr="00B97AEB">
        <w:rPr>
          <w:lang w:eastAsia="es-AR"/>
        </w:rPr>
        <w:t xml:space="preserve"> de evento </w:t>
      </w:r>
      <w:r>
        <w:rPr>
          <w:lang w:eastAsia="es-AR"/>
        </w:rPr>
        <w:t>único</w:t>
      </w:r>
      <w:r w:rsidRPr="00B97AEB">
        <w:rPr>
          <w:lang w:eastAsia="es-AR"/>
        </w:rPr>
        <w:t xml:space="preserve"> (SHE), transitorio de evento </w:t>
      </w:r>
      <w:r>
        <w:rPr>
          <w:lang w:eastAsia="es-AR"/>
        </w:rPr>
        <w:t>único</w:t>
      </w:r>
      <w:r w:rsidRPr="00B97AEB">
        <w:rPr>
          <w:lang w:eastAsia="es-AR"/>
        </w:rPr>
        <w:t xml:space="preserve"> (SET), </w:t>
      </w:r>
      <w:r w:rsidR="00EA6C99">
        <w:rPr>
          <w:lang w:eastAsia="es-AR"/>
        </w:rPr>
        <w:t>destrucción</w:t>
      </w:r>
      <w:r w:rsidRPr="00B97AEB">
        <w:rPr>
          <w:lang w:eastAsia="es-AR"/>
        </w:rPr>
        <w:t xml:space="preserve"> de evento </w:t>
      </w:r>
      <w:r>
        <w:rPr>
          <w:lang w:eastAsia="es-AR"/>
        </w:rPr>
        <w:t>único</w:t>
      </w:r>
      <w:r w:rsidRPr="00B97AEB">
        <w:rPr>
          <w:lang w:eastAsia="es-AR"/>
        </w:rPr>
        <w:t xml:space="preserve"> (SEB), y ruptura de compuerta de evento </w:t>
      </w:r>
      <w:r>
        <w:rPr>
          <w:lang w:eastAsia="es-AR"/>
        </w:rPr>
        <w:t>único</w:t>
      </w:r>
      <w:r w:rsidRPr="00B97AEB">
        <w:rPr>
          <w:lang w:eastAsia="es-AR"/>
        </w:rPr>
        <w:t xml:space="preserve"> (SEGR).”</w:t>
      </w:r>
      <w:sdt>
        <w:sdtPr>
          <w:rPr>
            <w:lang w:eastAsia="es-AR"/>
          </w:rPr>
          <w:id w:val="829382"/>
          <w:citation/>
        </w:sdtPr>
        <w:sdtContent>
          <w:r w:rsidR="00E06060">
            <w:rPr>
              <w:lang w:eastAsia="es-AR"/>
            </w:rPr>
            <w:fldChar w:fldCharType="begin"/>
          </w:r>
          <w:r w:rsidR="00E22568">
            <w:rPr>
              <w:lang w:eastAsia="es-AR"/>
            </w:rPr>
            <w:instrText xml:space="preserve"> CITATION JED06 \l 11274 </w:instrText>
          </w:r>
          <w:r w:rsidR="00E06060">
            <w:rPr>
              <w:lang w:eastAsia="es-AR"/>
            </w:rPr>
            <w:fldChar w:fldCharType="separate"/>
          </w:r>
          <w:r w:rsidR="00C1699F">
            <w:rPr>
              <w:noProof/>
              <w:lang w:eastAsia="es-AR"/>
            </w:rPr>
            <w:t>(3)</w:t>
          </w:r>
          <w:r w:rsidR="00E06060">
            <w:rPr>
              <w:lang w:eastAsia="es-AR"/>
            </w:rPr>
            <w:fldChar w:fldCharType="end"/>
          </w:r>
        </w:sdtContent>
      </w:sdt>
      <w:r>
        <w:rPr>
          <w:lang w:eastAsia="es-AR"/>
        </w:rPr>
        <w:t>.</w:t>
      </w:r>
      <w:r w:rsidR="00CC29BC">
        <w:rPr>
          <w:i/>
          <w:lang w:eastAsia="es-AR"/>
        </w:rPr>
        <w:br w:type="page"/>
      </w:r>
    </w:p>
    <w:p w:rsidR="00F302F8" w:rsidRPr="0086269B" w:rsidRDefault="00F302F8" w:rsidP="00F302F8">
      <w:pPr>
        <w:pStyle w:val="Ttulo3"/>
      </w:pPr>
      <w:bookmarkStart w:id="3" w:name="_Toc266984381"/>
      <w:r>
        <w:lastRenderedPageBreak/>
        <w:t>1.1.2)</w:t>
      </w:r>
      <w:r w:rsidRPr="00E86273">
        <w:t xml:space="preserve"> </w:t>
      </w:r>
      <w:r w:rsidRPr="0086269B">
        <w:t>Causas</w:t>
      </w:r>
      <w:bookmarkEnd w:id="3"/>
    </w:p>
    <w:p w:rsidR="00096EDE" w:rsidRDefault="00F302F8" w:rsidP="00FB4072">
      <w:pPr>
        <w:pStyle w:val="ParrafoTESIS"/>
      </w:pPr>
      <w:r>
        <w:t>La radiación es la principal fuente de partículas de alta energía que tiene por consecuencia los SEEs. El sol es, por defecto, la fuente de radiación en nuestro sistema solar</w:t>
      </w:r>
      <w:r w:rsidR="00260341">
        <w:t xml:space="preserve"> y</w:t>
      </w:r>
      <w:r>
        <w:t xml:space="preserve"> se ve afectada por el campo magnético de la tierra. </w:t>
      </w:r>
      <w:r w:rsidR="00260341">
        <w:t>Éste</w:t>
      </w:r>
      <w:r w:rsidRPr="00806920">
        <w:t xml:space="preserve"> influye en el movimiento de las partículas que intentan ingresar en la órbita </w:t>
      </w:r>
      <w:r w:rsidR="00C90A79">
        <w:t>terrestre</w:t>
      </w:r>
      <w:r w:rsidRPr="00806920">
        <w:t>, desviándolas de su trayectoria original.</w:t>
      </w:r>
    </w:p>
    <w:p w:rsidR="00F302F8" w:rsidRDefault="00F302F8" w:rsidP="00FB4072">
      <w:pPr>
        <w:pStyle w:val="ParrafoTESIS"/>
      </w:pPr>
      <w:r>
        <w:t xml:space="preserve">Pensando a la tierra como un </w:t>
      </w:r>
      <w:r w:rsidR="00096EDE">
        <w:t>gran</w:t>
      </w:r>
      <w:r>
        <w:t xml:space="preserve"> imán, se tendería a c</w:t>
      </w:r>
      <w:r w:rsidR="00096EDE">
        <w:t>reer que la forma del campo serí</w:t>
      </w:r>
      <w:r>
        <w:t xml:space="preserve">a como la de un gran dipolo, pero esto no es así debido a </w:t>
      </w:r>
      <w:r w:rsidRPr="00806920">
        <w:t>la influencia del viento solar que distorsiona el campo magnético en forma parabólica.</w:t>
      </w:r>
      <w:r>
        <w:t xml:space="preserve"> Esto crea una cavidad en la que se conforman dos cinturones conocidos como “</w:t>
      </w:r>
      <w:r w:rsidR="00C866AC">
        <w:t>cinturones</w:t>
      </w:r>
      <w:r>
        <w:t xml:space="preserve"> de radiación de </w:t>
      </w:r>
      <w:r w:rsidRPr="00EB209D">
        <w:t>Van Allen”</w:t>
      </w:r>
      <w:r w:rsidR="00F22B34">
        <w:t xml:space="preserve"> (</w:t>
      </w:r>
      <w:r w:rsidR="00E06060">
        <w:fldChar w:fldCharType="begin"/>
      </w:r>
      <w:r w:rsidR="008D175C">
        <w:instrText xml:space="preserve"> REF _Ref268963942 \h </w:instrText>
      </w:r>
      <w:r w:rsidR="00E06060">
        <w:fldChar w:fldCharType="separate"/>
      </w:r>
      <w:r w:rsidR="00C1699F" w:rsidRPr="009C5050">
        <w:t xml:space="preserve">Figura </w:t>
      </w:r>
      <w:r w:rsidR="00C1699F">
        <w:rPr>
          <w:noProof/>
        </w:rPr>
        <w:t>1</w:t>
      </w:r>
      <w:r w:rsidR="00E06060">
        <w:fldChar w:fldCharType="end"/>
      </w:r>
      <w:r w:rsidR="00F22B34">
        <w:t>)</w:t>
      </w:r>
      <w:r w:rsidRPr="00EB209D">
        <w:t xml:space="preserve">, </w:t>
      </w:r>
      <w:r w:rsidR="00C90A79">
        <w:t xml:space="preserve">los cuales se </w:t>
      </w:r>
      <w:r w:rsidRPr="00EB209D">
        <w:t>encarga</w:t>
      </w:r>
      <w:r w:rsidR="00C90A79">
        <w:t>n</w:t>
      </w:r>
      <w:r w:rsidRPr="00EB209D">
        <w:t xml:space="preserve"> de atrapar las partículas cargadas, como los electrones y protones.  Estas partículas están altamente cargadas con energía desde los 10MeV hasta l</w:t>
      </w:r>
      <w:r>
        <w:t>os 100MeV, y se desplazan entre los polos del campo magnético con movimientos helicoidales. Cuando un rayo cósmico impacta con estas partículas de alta energía se produce lo que conocemos como proceso de espalación</w:t>
      </w:r>
      <w:r w:rsidR="00096EDE">
        <w:t>,</w:t>
      </w:r>
      <w:r>
        <w:t xml:space="preserve"> </w:t>
      </w:r>
      <w:r w:rsidR="00096EDE">
        <w:t>l</w:t>
      </w:r>
      <w:r>
        <w:t xml:space="preserve">iberando gran cantidad de partículas que penetran </w:t>
      </w:r>
      <w:r w:rsidR="0006576F">
        <w:t xml:space="preserve">en </w:t>
      </w:r>
      <w:r>
        <w:t>la tierra provocando los SEEs.</w:t>
      </w:r>
    </w:p>
    <w:p w:rsidR="00F302F8" w:rsidRDefault="00F302F8" w:rsidP="00C1699F">
      <w:pPr>
        <w:jc w:val="center"/>
        <w:rPr>
          <w:lang w:val="en-US"/>
        </w:rPr>
      </w:pPr>
      <w:r w:rsidRPr="0047682D">
        <w:rPr>
          <w:noProof/>
          <w:lang w:eastAsia="es-AR"/>
        </w:rPr>
        <w:drawing>
          <wp:inline distT="0" distB="0" distL="0" distR="0">
            <wp:extent cx="3794335" cy="2751152"/>
            <wp:effectExtent l="19050" t="0" r="0" b="0"/>
            <wp:docPr id="2"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8" cstate="print"/>
                    <a:srcRect/>
                    <a:stretch>
                      <a:fillRect/>
                    </a:stretch>
                  </pic:blipFill>
                  <pic:spPr bwMode="auto">
                    <a:xfrm>
                      <a:off x="0" y="0"/>
                      <a:ext cx="3794335" cy="2751152"/>
                    </a:xfrm>
                    <a:prstGeom prst="rect">
                      <a:avLst/>
                    </a:prstGeom>
                    <a:noFill/>
                    <a:ln w="9525">
                      <a:noFill/>
                      <a:miter lim="800000"/>
                      <a:headEnd/>
                      <a:tailEnd/>
                    </a:ln>
                  </pic:spPr>
                </pic:pic>
              </a:graphicData>
            </a:graphic>
          </wp:inline>
        </w:drawing>
      </w:r>
    </w:p>
    <w:p w:rsidR="00F302F8" w:rsidRPr="009C5050" w:rsidRDefault="00F302F8" w:rsidP="00096EDE">
      <w:pPr>
        <w:pStyle w:val="Epgrafe"/>
        <w:rPr>
          <w:rFonts w:cstheme="minorHAnsi"/>
        </w:rPr>
      </w:pPr>
      <w:bookmarkStart w:id="4" w:name="_Ref268963942"/>
      <w:r w:rsidRPr="009C5050">
        <w:t xml:space="preserve">Figura </w:t>
      </w:r>
      <w:r w:rsidR="00E06060">
        <w:fldChar w:fldCharType="begin"/>
      </w:r>
      <w:r w:rsidRPr="009C5050">
        <w:instrText xml:space="preserve"> SEQ Figura \* ARABIC </w:instrText>
      </w:r>
      <w:r w:rsidR="00E06060">
        <w:fldChar w:fldCharType="separate"/>
      </w:r>
      <w:r w:rsidR="00C1699F">
        <w:rPr>
          <w:noProof/>
        </w:rPr>
        <w:t>1</w:t>
      </w:r>
      <w:r w:rsidR="00E06060">
        <w:fldChar w:fldCharType="end"/>
      </w:r>
      <w:bookmarkEnd w:id="4"/>
      <w:r w:rsidRPr="009C5050">
        <w:t xml:space="preserve">) Representación de la </w:t>
      </w:r>
      <w:r w:rsidR="00096EDE">
        <w:t>m</w:t>
      </w:r>
      <w:r w:rsidRPr="009C5050">
        <w:t>agnetosfera Terrestre.</w:t>
      </w:r>
    </w:p>
    <w:p w:rsidR="00E4539D" w:rsidRPr="006208DE" w:rsidRDefault="00F302F8" w:rsidP="00FB4072">
      <w:pPr>
        <w:pStyle w:val="ParrafoTESIS"/>
      </w:pPr>
      <w:r>
        <w:t>Los primeros SEEs, observados en el trabajo de Ziegler</w:t>
      </w:r>
      <w:r w:rsidR="00A209F2">
        <w:t>,</w:t>
      </w:r>
      <w:r>
        <w:t xml:space="preserve"> no tuvieron tanta relevancia ya que para la tecnología de la época, la energía con la que impactaban las partículas no era comparable con las cargas intervinientes en los circuitos integrados. Mucho más importante eran los </w:t>
      </w:r>
      <w:r w:rsidR="00C90A79">
        <w:t>SEEs</w:t>
      </w:r>
      <w:r>
        <w:t xml:space="preserve"> producidos por los encapsulados de circuitos que contenían entre sus materiales pequeñas cantidades de elementos radioactivos. Estos emitían partículas cargadas que </w:t>
      </w:r>
      <w:r>
        <w:lastRenderedPageBreak/>
        <w:t>impactaban en los circuitos de las memorias ocasionan</w:t>
      </w:r>
      <w:r w:rsidR="00B27C2E">
        <w:t>do una tasa de errores muy alta</w:t>
      </w:r>
      <w:r>
        <w:t xml:space="preserve"> </w:t>
      </w:r>
      <w:sdt>
        <w:sdtPr>
          <w:id w:val="829383"/>
          <w:citation/>
        </w:sdtPr>
        <w:sdtContent>
          <w:fldSimple w:instr=" CITATION Bed96 \l 11274 ">
            <w:r w:rsidR="00C1699F">
              <w:rPr>
                <w:noProof/>
              </w:rPr>
              <w:t>(4)</w:t>
            </w:r>
          </w:fldSimple>
        </w:sdtContent>
      </w:sdt>
      <w:sdt>
        <w:sdtPr>
          <w:id w:val="829384"/>
          <w:citation/>
        </w:sdtPr>
        <w:sdtContent>
          <w:fldSimple w:instr=" CITATION Ols93 \l 11274 ">
            <w:r w:rsidR="00C1699F">
              <w:rPr>
                <w:noProof/>
              </w:rPr>
              <w:t>(5)</w:t>
            </w:r>
          </w:fldSimple>
        </w:sdtContent>
      </w:sdt>
      <w:sdt>
        <w:sdtPr>
          <w:id w:val="829385"/>
          <w:citation/>
        </w:sdtPr>
        <w:sdtContent>
          <w:fldSimple w:instr=" CITATION HKo07 \l 11274 ">
            <w:r w:rsidR="00C1699F">
              <w:rPr>
                <w:noProof/>
              </w:rPr>
              <w:t>(6)</w:t>
            </w:r>
          </w:fldSimple>
        </w:sdtContent>
      </w:sdt>
      <w:r w:rsidR="00E4539D" w:rsidRPr="006208DE">
        <w:t>.</w:t>
      </w:r>
    </w:p>
    <w:p w:rsidR="00F302F8" w:rsidRDefault="00F302F8" w:rsidP="00FB4072">
      <w:pPr>
        <w:pStyle w:val="ParrafoTESIS"/>
      </w:pPr>
      <w:r>
        <w:t>Con el avance de los procesos litográficos y la disminución constante de las dimensiones de los transistores, las tensiones de alimentación han disminuido al igual que las corrientes que circulan en los circuitos. Debido a esto</w:t>
      </w:r>
      <w:r w:rsidR="00E4539D">
        <w:t>,</w:t>
      </w:r>
      <w:r>
        <w:t xml:space="preserve"> los impactos de </w:t>
      </w:r>
      <w:r w:rsidR="00C90A79">
        <w:t>las partículas producen SEEs que</w:t>
      </w:r>
      <w:r>
        <w:t xml:space="preserve"> tienen desde hace una década efectos importantes en los circuitos integrados, que serán analizados en la siguiente</w:t>
      </w:r>
      <w:r w:rsidR="00E4539D" w:rsidRPr="00E4539D">
        <w:t xml:space="preserve"> </w:t>
      </w:r>
      <w:r w:rsidR="00E4539D">
        <w:t>sección</w:t>
      </w:r>
      <w:r>
        <w:t>.</w:t>
      </w:r>
    </w:p>
    <w:p w:rsidR="00F302F8" w:rsidRPr="007F28E6" w:rsidRDefault="00F302F8" w:rsidP="00F302F8">
      <w:pPr>
        <w:pStyle w:val="Ttulo2"/>
      </w:pPr>
      <w:bookmarkStart w:id="5" w:name="_Toc266984382"/>
      <w:r>
        <w:t xml:space="preserve">1.2) </w:t>
      </w:r>
      <w:r w:rsidR="00385C7A" w:rsidRPr="007F28E6">
        <w:t>EFECTOS Y CLASIFICACIÓN</w:t>
      </w:r>
      <w:bookmarkEnd w:id="5"/>
    </w:p>
    <w:p w:rsidR="00F302F8" w:rsidRPr="007F28E6" w:rsidRDefault="00F302F8" w:rsidP="00F302F8">
      <w:pPr>
        <w:pStyle w:val="Ttulo3"/>
      </w:pPr>
      <w:bookmarkStart w:id="6" w:name="_Toc266984383"/>
      <w:r>
        <w:t xml:space="preserve">1.2.1) </w:t>
      </w:r>
      <w:r w:rsidRPr="007F28E6">
        <w:t>Efectos en semiconductor</w:t>
      </w:r>
      <w:bookmarkEnd w:id="6"/>
      <w:r w:rsidR="00AA00A8">
        <w:t>es</w:t>
      </w:r>
    </w:p>
    <w:p w:rsidR="00F302F8" w:rsidRPr="007F28E6" w:rsidRDefault="00F302F8" w:rsidP="00FB4072">
      <w:pPr>
        <w:pStyle w:val="ParrafoTESIS"/>
        <w:rPr>
          <w:b/>
        </w:rPr>
      </w:pPr>
      <w:r w:rsidRPr="007F28E6">
        <w:t xml:space="preserve">Cuando una partícula choca contra un dispositivo micro-electrónico, la región más vulnerable a los efectos de la radiación es usualmente la juntura p/n en polarización inversa. El poderoso campo presente en la región de depleción de la juntura polarizada en </w:t>
      </w:r>
      <w:r w:rsidR="002C4427">
        <w:t>in</w:t>
      </w:r>
      <w:r w:rsidRPr="007F28E6">
        <w:t>versa</w:t>
      </w:r>
      <w:r w:rsidR="002C4427">
        <w:t>,</w:t>
      </w:r>
      <w:r w:rsidRPr="007F28E6">
        <w:t xml:space="preserve"> puede ser muy efectivo recolectando las cargas inducidas por las partículas durante el proceso de frenado de la misma, dando como resultado una corriente transitoria en el contacto de la juntura. En el </w:t>
      </w:r>
      <w:r w:rsidR="000061A0" w:rsidRPr="007F28E6">
        <w:t>pe</w:t>
      </w:r>
      <w:r w:rsidR="000061A0">
        <w:t>o</w:t>
      </w:r>
      <w:r w:rsidR="000061A0" w:rsidRPr="007F28E6">
        <w:t>r</w:t>
      </w:r>
      <w:r w:rsidRPr="007F28E6">
        <w:t xml:space="preserve"> de los casos, la juntura se encuentra en un estado no definido (flotando) y </w:t>
      </w:r>
      <w:r w:rsidR="002C4427">
        <w:t>el nivel de l</w:t>
      </w:r>
      <w:r w:rsidRPr="007F28E6">
        <w:t xml:space="preserve">a carga almacenada está siendo </w:t>
      </w:r>
      <w:r w:rsidR="002C4427" w:rsidRPr="007F28E6">
        <w:t>reducid</w:t>
      </w:r>
      <w:r w:rsidR="002C4427">
        <w:t>o</w:t>
      </w:r>
      <w:r w:rsidRPr="007F28E6">
        <w:t xml:space="preserve"> por alguna carga inyectada a través de la radiación. Como los electrones tienen mayor movilidad en comparación a los huecos, la juntura n</w:t>
      </w:r>
      <w:r w:rsidRPr="007F28E6">
        <w:rPr>
          <w:vertAlign w:val="superscript"/>
        </w:rPr>
        <w:t>+</w:t>
      </w:r>
      <w:r w:rsidRPr="007F28E6">
        <w:t xml:space="preserve">/p es más sensible a los eventos de radiación. La </w:t>
      </w:r>
      <w:fldSimple w:instr=" REF _Ref266985981 \h  \* MERGEFORMAT ">
        <w:r w:rsidR="00C1699F" w:rsidRPr="00C1699F">
          <w:t xml:space="preserve">Figura </w:t>
        </w:r>
        <w:r w:rsidR="00C1699F" w:rsidRPr="00C1699F">
          <w:rPr>
            <w:noProof/>
          </w:rPr>
          <w:t>2</w:t>
        </w:r>
      </w:fldSimple>
      <w:r w:rsidRPr="007F28E6">
        <w:t xml:space="preserve"> muestra el efecto de un ion chocando la juntura polarizada en inversa n</w:t>
      </w:r>
      <w:r w:rsidRPr="007F28E6">
        <w:rPr>
          <w:vertAlign w:val="superscript"/>
        </w:rPr>
        <w:t>+</w:t>
      </w:r>
      <w:r w:rsidRPr="007F28E6">
        <w:t>/p con un voltaje positivo conectado al nodo n</w:t>
      </w:r>
      <w:r w:rsidRPr="007F28E6">
        <w:rPr>
          <w:vertAlign w:val="superscript"/>
        </w:rPr>
        <w:t>+</w:t>
      </w:r>
      <w:r w:rsidRPr="007F28E6">
        <w:t>.</w:t>
      </w:r>
    </w:p>
    <w:p w:rsidR="00F302F8" w:rsidRDefault="00F302F8" w:rsidP="00FB4072">
      <w:pPr>
        <w:jc w:val="center"/>
        <w:rPr>
          <w:b/>
          <w:color w:val="4F81BD" w:themeColor="accent1"/>
          <w:sz w:val="18"/>
          <w:szCs w:val="18"/>
        </w:rPr>
      </w:pPr>
      <w:r>
        <w:rPr>
          <w:noProof/>
        </w:rPr>
        <w:drawing>
          <wp:inline distT="0" distB="0" distL="0" distR="0">
            <wp:extent cx="3324225" cy="1961074"/>
            <wp:effectExtent l="19050" t="0" r="952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27847" cy="1963210"/>
                    </a:xfrm>
                    <a:prstGeom prst="rect">
                      <a:avLst/>
                    </a:prstGeom>
                    <a:noFill/>
                    <a:ln w="9525">
                      <a:noFill/>
                      <a:miter lim="800000"/>
                      <a:headEnd/>
                      <a:tailEnd/>
                    </a:ln>
                  </pic:spPr>
                </pic:pic>
              </a:graphicData>
            </a:graphic>
          </wp:inline>
        </w:drawing>
      </w:r>
    </w:p>
    <w:p w:rsidR="00F302F8" w:rsidRPr="004E1261" w:rsidRDefault="00F302F8" w:rsidP="00F302F8">
      <w:pPr>
        <w:pStyle w:val="NormalWeb"/>
        <w:keepNext/>
        <w:jc w:val="center"/>
      </w:pPr>
      <w:bookmarkStart w:id="7" w:name="_Ref266985981"/>
      <w:r w:rsidRPr="001E0CC3">
        <w:rPr>
          <w:rFonts w:asciiTheme="minorHAnsi" w:hAnsiTheme="minorHAnsi" w:cstheme="minorHAnsi"/>
          <w:b/>
          <w:color w:val="4F81BD" w:themeColor="accent1"/>
          <w:sz w:val="18"/>
          <w:szCs w:val="18"/>
        </w:rPr>
        <w:t xml:space="preserve">Figura </w:t>
      </w:r>
      <w:r w:rsidR="00E06060" w:rsidRPr="001E0CC3">
        <w:rPr>
          <w:rFonts w:asciiTheme="minorHAnsi" w:hAnsiTheme="minorHAnsi" w:cstheme="minorHAnsi"/>
          <w:b/>
          <w:color w:val="4F81BD" w:themeColor="accent1"/>
          <w:sz w:val="18"/>
          <w:szCs w:val="18"/>
        </w:rPr>
        <w:fldChar w:fldCharType="begin"/>
      </w:r>
      <w:r w:rsidRPr="001E0CC3">
        <w:rPr>
          <w:rFonts w:asciiTheme="minorHAnsi" w:hAnsiTheme="minorHAnsi" w:cstheme="minorHAnsi"/>
          <w:b/>
          <w:color w:val="4F81BD" w:themeColor="accent1"/>
          <w:sz w:val="18"/>
          <w:szCs w:val="18"/>
        </w:rPr>
        <w:instrText xml:space="preserve"> SEQ Figura \* ARABIC </w:instrText>
      </w:r>
      <w:r w:rsidR="00E06060" w:rsidRPr="001E0CC3">
        <w:rPr>
          <w:rFonts w:asciiTheme="minorHAnsi" w:hAnsiTheme="minorHAnsi" w:cstheme="minorHAnsi"/>
          <w:b/>
          <w:color w:val="4F81BD" w:themeColor="accent1"/>
          <w:sz w:val="18"/>
          <w:szCs w:val="18"/>
        </w:rPr>
        <w:fldChar w:fldCharType="separate"/>
      </w:r>
      <w:r w:rsidR="00C1699F">
        <w:rPr>
          <w:rFonts w:asciiTheme="minorHAnsi" w:hAnsiTheme="minorHAnsi" w:cstheme="minorHAnsi"/>
          <w:b/>
          <w:noProof/>
          <w:color w:val="4F81BD" w:themeColor="accent1"/>
          <w:sz w:val="18"/>
          <w:szCs w:val="18"/>
        </w:rPr>
        <w:t>2</w:t>
      </w:r>
      <w:r w:rsidR="00E06060" w:rsidRPr="001E0CC3">
        <w:rPr>
          <w:rFonts w:asciiTheme="minorHAnsi" w:hAnsiTheme="minorHAnsi" w:cstheme="minorHAnsi"/>
          <w:b/>
          <w:color w:val="4F81BD" w:themeColor="accent1"/>
          <w:sz w:val="18"/>
          <w:szCs w:val="18"/>
        </w:rPr>
        <w:fldChar w:fldCharType="end"/>
      </w:r>
      <w:bookmarkEnd w:id="7"/>
      <w:r w:rsidRPr="001E0CC3">
        <w:rPr>
          <w:rFonts w:asciiTheme="minorHAnsi" w:hAnsiTheme="minorHAnsi" w:cstheme="minorHAnsi"/>
          <w:b/>
          <w:color w:val="4F81BD" w:themeColor="accent1"/>
          <w:sz w:val="18"/>
          <w:szCs w:val="18"/>
        </w:rPr>
        <w:t>) Generación de pares electrón-hueco y recolección durante una perturbación en una juntura</w:t>
      </w:r>
      <w:r w:rsidRPr="004E1261">
        <w:rPr>
          <w:rFonts w:cstheme="minorHAnsi"/>
          <w:sz w:val="20"/>
          <w:szCs w:val="22"/>
        </w:rPr>
        <w:t>.</w:t>
      </w:r>
    </w:p>
    <w:p w:rsidR="00F302F8" w:rsidRPr="004E1261" w:rsidRDefault="00F302F8" w:rsidP="00FB4072">
      <w:pPr>
        <w:pStyle w:val="ParrafoTESIS"/>
      </w:pPr>
      <w:r w:rsidRPr="004E1261">
        <w:t xml:space="preserve">En la </w:t>
      </w:r>
      <w:fldSimple w:instr=" REF _Ref266985981 \h  \* MERGEFORMAT ">
        <w:r w:rsidR="00C1699F" w:rsidRPr="00C1699F">
          <w:t xml:space="preserve">Figura </w:t>
        </w:r>
        <w:r w:rsidR="00C1699F" w:rsidRPr="00C1699F">
          <w:rPr>
            <w:noProof/>
          </w:rPr>
          <w:t>2</w:t>
        </w:r>
      </w:fldSimple>
      <w:r w:rsidRPr="00536948">
        <w:t>.a</w:t>
      </w:r>
      <w:r w:rsidRPr="004E1261">
        <w:t xml:space="preserve"> se observa el ion atravesando la juntura</w:t>
      </w:r>
      <w:r w:rsidR="009E0BC2">
        <w:t>,</w:t>
      </w:r>
      <w:r w:rsidRPr="004E1261">
        <w:t xml:space="preserve"> y dejando en </w:t>
      </w:r>
      <w:r w:rsidR="00536948" w:rsidRPr="004E1261">
        <w:t>su recorrido pares</w:t>
      </w:r>
      <w:r w:rsidRPr="004E1261">
        <w:t xml:space="preserve"> electrón-hueco. Los pares generados en</w:t>
      </w:r>
      <w:r w:rsidR="009E0BC2">
        <w:t xml:space="preserve"> </w:t>
      </w:r>
      <w:r w:rsidR="00F22B34">
        <w:t>la interacción</w:t>
      </w:r>
      <w:r w:rsidRPr="004E1261">
        <w:t xml:space="preserve"> son rápidamente recolectados por el campo eléctrico y generan un gran transitorio (corriente/voltaje) en el nodo </w:t>
      </w:r>
      <w:r w:rsidRPr="00536948">
        <w:t>(</w:t>
      </w:r>
      <w:fldSimple w:instr=" REF _Ref266985981 \h  \* MERGEFORMAT ">
        <w:r w:rsidR="00C1699F" w:rsidRPr="00C1699F">
          <w:t xml:space="preserve">Figura </w:t>
        </w:r>
        <w:r w:rsidR="00C1699F" w:rsidRPr="00C1699F">
          <w:rPr>
            <w:noProof/>
          </w:rPr>
          <w:t>2</w:t>
        </w:r>
      </w:fldSimple>
      <w:r w:rsidRPr="00536948">
        <w:t>.b</w:t>
      </w:r>
      <w:r w:rsidRPr="004E1261">
        <w:t>). Esta fase de recolección usualmente es completada en nanosegundos</w:t>
      </w:r>
      <w:r w:rsidR="00881615">
        <w:t>,</w:t>
      </w:r>
      <w:r w:rsidRPr="004E1261">
        <w:t xml:space="preserve"> seguida de una segunda </w:t>
      </w:r>
      <w:r w:rsidR="00881615" w:rsidRPr="004E1261">
        <w:lastRenderedPageBreak/>
        <w:t>fase</w:t>
      </w:r>
      <w:r w:rsidR="00881615">
        <w:t xml:space="preserve"> d</w:t>
      </w:r>
      <w:r w:rsidRPr="004E1261">
        <w:t xml:space="preserve">ada </w:t>
      </w:r>
      <w:r w:rsidR="00881615">
        <w:t>por</w:t>
      </w:r>
      <w:r w:rsidRPr="004E1261">
        <w:t xml:space="preserve"> una difusión que es significativamente más lenta (cientos de nanosegundos) y menos intensa (</w:t>
      </w:r>
      <w:fldSimple w:instr=" REF _Ref266985981 \h  \* MERGEFORMAT ">
        <w:r w:rsidR="00C1699F" w:rsidRPr="00C1699F">
          <w:t xml:space="preserve">Figura </w:t>
        </w:r>
        <w:r w:rsidR="00C1699F" w:rsidRPr="00C1699F">
          <w:rPr>
            <w:noProof/>
          </w:rPr>
          <w:t>2</w:t>
        </w:r>
      </w:fldSimple>
      <w:r w:rsidRPr="00536948">
        <w:t>.c</w:t>
      </w:r>
      <w:r w:rsidRPr="004E1261">
        <w:t>).</w:t>
      </w:r>
    </w:p>
    <w:p w:rsidR="00F302F8" w:rsidRPr="0047682D" w:rsidRDefault="00F302F8" w:rsidP="00FB4072">
      <w:pPr>
        <w:jc w:val="center"/>
      </w:pPr>
      <w:r w:rsidRPr="0047682D">
        <w:rPr>
          <w:noProof/>
        </w:rPr>
        <w:drawing>
          <wp:inline distT="0" distB="0" distL="0" distR="0">
            <wp:extent cx="3080989" cy="2724108"/>
            <wp:effectExtent l="19050" t="0" r="5111"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091711" cy="2733588"/>
                    </a:xfrm>
                    <a:prstGeom prst="rect">
                      <a:avLst/>
                    </a:prstGeom>
                    <a:noFill/>
                    <a:ln w="9525">
                      <a:noFill/>
                      <a:miter lim="800000"/>
                      <a:headEnd/>
                      <a:tailEnd/>
                    </a:ln>
                  </pic:spPr>
                </pic:pic>
              </a:graphicData>
            </a:graphic>
          </wp:inline>
        </w:drawing>
      </w:r>
    </w:p>
    <w:p w:rsidR="00F302F8" w:rsidRPr="0040462E" w:rsidRDefault="00F302F8" w:rsidP="00F302F8">
      <w:pPr>
        <w:pStyle w:val="Epgrafe"/>
      </w:pPr>
      <w:bookmarkStart w:id="8" w:name="_Ref266986213"/>
      <w:r w:rsidRPr="0040462E">
        <w:t xml:space="preserve">Figura </w:t>
      </w:r>
      <w:fldSimple w:instr=" SEQ Figura \* ARABIC ">
        <w:r w:rsidR="00C1699F">
          <w:rPr>
            <w:noProof/>
          </w:rPr>
          <w:t>3</w:t>
        </w:r>
      </w:fldSimple>
      <w:bookmarkEnd w:id="8"/>
      <w:r w:rsidRPr="0040462E">
        <w:t>)</w:t>
      </w:r>
      <w:r w:rsidRPr="0040462E">
        <w:rPr>
          <w:rFonts w:cstheme="minorHAnsi"/>
        </w:rPr>
        <w:t xml:space="preserve"> Corriente generada por </w:t>
      </w:r>
      <w:r w:rsidR="00F22B34">
        <w:rPr>
          <w:rFonts w:cstheme="minorHAnsi"/>
        </w:rPr>
        <w:t>la interacción</w:t>
      </w:r>
      <w:r w:rsidRPr="0040462E">
        <w:rPr>
          <w:rFonts w:cstheme="minorHAnsi"/>
        </w:rPr>
        <w:t xml:space="preserve"> de un ion.</w:t>
      </w:r>
    </w:p>
    <w:p w:rsidR="00F302F8" w:rsidRPr="00C42594" w:rsidRDefault="00F302F8" w:rsidP="00FB4072">
      <w:pPr>
        <w:pStyle w:val="ParrafoTESIS"/>
      </w:pPr>
      <w:r w:rsidRPr="004E1261">
        <w:t xml:space="preserve">La curva de corriente resultante generada por </w:t>
      </w:r>
      <w:r w:rsidR="00F22B34">
        <w:t>la interacción</w:t>
      </w:r>
      <w:r w:rsidRPr="004E1261">
        <w:t xml:space="preserve"> de un ion puede ser dividida en dos secciones, como lo muestra la </w:t>
      </w:r>
      <w:fldSimple w:instr=" REF _Ref266986213 \h  \* MERGEFORMAT ">
        <w:r w:rsidR="00C1699F" w:rsidRPr="0040462E">
          <w:t xml:space="preserve">Figura </w:t>
        </w:r>
        <w:r w:rsidR="00C1699F">
          <w:rPr>
            <w:noProof/>
          </w:rPr>
          <w:t>3</w:t>
        </w:r>
      </w:fldSimple>
      <w:r w:rsidRPr="004E1261">
        <w:t>. El pico</w:t>
      </w:r>
      <w:r w:rsidR="00AA5A4C">
        <w:t xml:space="preserve"> de la grafica</w:t>
      </w:r>
      <w:r w:rsidRPr="004E1261">
        <w:t xml:space="preserve"> indica la primera fase de frenado (generación de pares electrón-hueco) y recolección</w:t>
      </w:r>
      <w:r w:rsidR="00AA5A4C">
        <w:t>,</w:t>
      </w:r>
      <w:r w:rsidRPr="004E1261">
        <w:t xml:space="preserve"> mientras que el gradiente de la segunda parte resulta de la difusión de recolección de las cargas</w:t>
      </w:r>
      <w:r>
        <w:t xml:space="preserve"> </w:t>
      </w:r>
      <w:sdt>
        <w:sdtPr>
          <w:id w:val="829386"/>
          <w:citation/>
        </w:sdtPr>
        <w:sdtContent>
          <w:fldSimple w:instr=" CITATION Bau07 \l 11274 ">
            <w:r w:rsidR="00C1699F">
              <w:rPr>
                <w:noProof/>
              </w:rPr>
              <w:t>(7)</w:t>
            </w:r>
          </w:fldSimple>
        </w:sdtContent>
      </w:sdt>
      <w:r w:rsidRPr="008E24CD">
        <w:t>.</w:t>
      </w:r>
    </w:p>
    <w:p w:rsidR="00F302F8" w:rsidRPr="00C42594" w:rsidRDefault="00F302F8" w:rsidP="00F302F8">
      <w:pPr>
        <w:pStyle w:val="Ttulo3"/>
      </w:pPr>
      <w:bookmarkStart w:id="9" w:name="_Toc266984384"/>
      <w:r>
        <w:t xml:space="preserve">1.2.2) </w:t>
      </w:r>
      <w:r w:rsidRPr="00C42594">
        <w:t>Ionización directa e indirecta</w:t>
      </w:r>
      <w:bookmarkEnd w:id="9"/>
    </w:p>
    <w:p w:rsidR="00F302F8" w:rsidRPr="00C42594" w:rsidRDefault="00F302F8" w:rsidP="00FB4072">
      <w:pPr>
        <w:pStyle w:val="ParrafoTESIS"/>
      </w:pPr>
      <w:r>
        <w:t>La ionización es el método por el cual la radiación libera cargas en un dispositivo semiconductor, ésta puede ser directa o indirecta.</w:t>
      </w:r>
    </w:p>
    <w:p w:rsidR="00F302F8" w:rsidRPr="00C42594" w:rsidRDefault="00F302F8" w:rsidP="00FB4072">
      <w:pPr>
        <w:pStyle w:val="ParrafoTESIS"/>
      </w:pPr>
      <w:r w:rsidRPr="00C42594">
        <w:rPr>
          <w:b/>
          <w:i/>
        </w:rPr>
        <w:t>Ionización Directa</w:t>
      </w:r>
      <w:r w:rsidRPr="00C42594">
        <w:t>: Cuando una partícula cargada atraviesa el material semiconductor</w:t>
      </w:r>
      <w:r w:rsidR="0088228F">
        <w:t>,</w:t>
      </w:r>
      <w:r w:rsidRPr="00C42594">
        <w:t xml:space="preserve"> libera</w:t>
      </w:r>
      <w:r w:rsidR="0088228F">
        <w:t xml:space="preserve"> </w:t>
      </w:r>
      <w:r w:rsidRPr="00C42594">
        <w:t xml:space="preserve">pares electrón-hueco </w:t>
      </w:r>
      <w:r w:rsidR="00AA5A4C" w:rsidRPr="00C42594">
        <w:t xml:space="preserve">perdiendo energía </w:t>
      </w:r>
      <w:r w:rsidRPr="00C42594">
        <w:t xml:space="preserve">a lo largo de de su trayectoria. </w:t>
      </w:r>
      <w:r w:rsidR="003B5AD7">
        <w:t>Una vez que</w:t>
      </w:r>
      <w:r w:rsidR="003B5AD7" w:rsidRPr="00C42594">
        <w:t xml:space="preserve"> </w:t>
      </w:r>
      <w:r w:rsidRPr="00C42594">
        <w:t>toda la energía es liberada, la partícula descansa en el semiconductor</w:t>
      </w:r>
      <w:r w:rsidR="00AA5A4C">
        <w:t xml:space="preserve"> luego de haber</w:t>
      </w:r>
      <w:r w:rsidRPr="00C42594">
        <w:t xml:space="preserve"> viajado una longitud determina</w:t>
      </w:r>
      <w:r w:rsidR="00F22B34">
        <w:t>da</w:t>
      </w:r>
      <w:r w:rsidRPr="00C42594">
        <w:t xml:space="preserve"> conocida como el </w:t>
      </w:r>
      <w:r w:rsidRPr="00C42594">
        <w:rPr>
          <w:i/>
        </w:rPr>
        <w:t>rango de la partícula</w:t>
      </w:r>
      <w:r w:rsidRPr="00C42594">
        <w:t>. El t</w:t>
      </w:r>
      <w:r w:rsidR="00F22B34">
        <w:t>é</w:t>
      </w:r>
      <w:r w:rsidRPr="00C42594">
        <w:t xml:space="preserve">rmino </w:t>
      </w:r>
      <w:r w:rsidR="008E24CD">
        <w:rPr>
          <w:i/>
        </w:rPr>
        <w:t>t</w:t>
      </w:r>
      <w:r w:rsidR="008E24CD" w:rsidRPr="008E24CD">
        <w:rPr>
          <w:rStyle w:val="apple-style-span"/>
          <w:i/>
          <w:color w:val="000000"/>
          <w:szCs w:val="15"/>
        </w:rPr>
        <w:t>ransferencia de energía lineal</w:t>
      </w:r>
      <w:r w:rsidR="008E24CD">
        <w:rPr>
          <w:rStyle w:val="apple-style-span"/>
          <w:i/>
          <w:color w:val="000000"/>
          <w:szCs w:val="15"/>
        </w:rPr>
        <w:t xml:space="preserve"> (</w:t>
      </w:r>
      <w:r w:rsidRPr="00C42594">
        <w:rPr>
          <w:i/>
        </w:rPr>
        <w:t xml:space="preserve">Linear Energy Transfer </w:t>
      </w:r>
      <w:r w:rsidR="008E24CD">
        <w:rPr>
          <w:i/>
        </w:rPr>
        <w:t xml:space="preserve">- </w:t>
      </w:r>
      <w:r w:rsidRPr="00C42594">
        <w:rPr>
          <w:i/>
        </w:rPr>
        <w:t>LET)</w:t>
      </w:r>
      <w:r w:rsidRPr="00C42594">
        <w:t xml:space="preserve"> es frecuentemente usado para describir la energía perdida de la partícula por unidad de longitud</w:t>
      </w:r>
      <w:r w:rsidR="0088228F">
        <w:t>,</w:t>
      </w:r>
      <w:r w:rsidRPr="00C42594">
        <w:t xml:space="preserve"> mientras recorre el material. Las unidades del LET están dadas por MeV/cm</w:t>
      </w:r>
      <w:r w:rsidRPr="00C42594">
        <w:rPr>
          <w:vertAlign w:val="superscript"/>
        </w:rPr>
        <w:t>2</w:t>
      </w:r>
      <w:r w:rsidRPr="00C42594">
        <w:t>/mg</w:t>
      </w:r>
      <w:r w:rsidR="008E24CD">
        <w:t>,</w:t>
      </w:r>
      <w:r w:rsidRPr="00C42594">
        <w:t xml:space="preserve"> </w:t>
      </w:r>
      <w:r w:rsidR="003064C1">
        <w:t>ya que</w:t>
      </w:r>
      <w:r w:rsidR="003064C1" w:rsidRPr="00C42594">
        <w:t xml:space="preserve"> </w:t>
      </w:r>
      <w:r w:rsidRPr="00C42594">
        <w:t>la energía perdida por unidad de longitud (en MeV/cm) es normalizada por la densidad del material atravesado (en mg/cm</w:t>
      </w:r>
      <w:r w:rsidRPr="00C42594">
        <w:rPr>
          <w:vertAlign w:val="superscript"/>
        </w:rPr>
        <w:t>3</w:t>
      </w:r>
      <w:r w:rsidRPr="00C42594">
        <w:t xml:space="preserve">), por lo tanto, las unidades del LET pueden ser expresadas independientemente del semiconductor. </w:t>
      </w:r>
      <w:r w:rsidR="001C6B8C">
        <w:t>Por e</w:t>
      </w:r>
      <w:r w:rsidRPr="00C42594">
        <w:t>j</w:t>
      </w:r>
      <w:r w:rsidR="001C6B8C">
        <w:t>emplo</w:t>
      </w:r>
      <w:r w:rsidRPr="00C42594">
        <w:t xml:space="preserve"> en el silicio, un LET de 97 MeV-cm</w:t>
      </w:r>
      <w:r w:rsidRPr="00C42594">
        <w:rPr>
          <w:vertAlign w:val="superscript"/>
        </w:rPr>
        <w:t>2</w:t>
      </w:r>
      <w:r w:rsidRPr="00C42594">
        <w:t xml:space="preserve">/mg corresponde a depositar una carga de 1pC/um. </w:t>
      </w:r>
      <w:r w:rsidRPr="00C42594">
        <w:lastRenderedPageBreak/>
        <w:t xml:space="preserve">La </w:t>
      </w:r>
      <w:fldSimple w:instr=" REF _Ref268964126 \h  \* MERGEFORMAT ">
        <w:r w:rsidR="00C1699F" w:rsidRPr="00C1699F">
          <w:rPr>
            <w:sz w:val="20"/>
            <w:szCs w:val="18"/>
          </w:rPr>
          <w:t xml:space="preserve">Figura </w:t>
        </w:r>
        <w:r w:rsidR="00C1699F" w:rsidRPr="00C1699F">
          <w:rPr>
            <w:noProof/>
            <w:sz w:val="20"/>
            <w:szCs w:val="18"/>
          </w:rPr>
          <w:t>4</w:t>
        </w:r>
      </w:fldSimple>
      <w:r w:rsidRPr="00C42594">
        <w:t xml:space="preserve"> muestra una curva </w:t>
      </w:r>
      <w:r w:rsidR="00475B8E">
        <w:t xml:space="preserve">de variación LET </w:t>
      </w:r>
      <w:r w:rsidRPr="00C42594">
        <w:t>de un ion</w:t>
      </w:r>
      <w:r w:rsidR="00475B8E">
        <w:t xml:space="preserve"> </w:t>
      </w:r>
      <w:r w:rsidRPr="00C42594">
        <w:t xml:space="preserve">de cloro </w:t>
      </w:r>
      <w:r w:rsidR="00475B8E">
        <w:t>según la profundidad de penetración del mismo en un semiconductor.</w:t>
      </w:r>
    </w:p>
    <w:p w:rsidR="00F302F8" w:rsidRPr="00C42594" w:rsidRDefault="00F302F8" w:rsidP="00FB4072">
      <w:pPr>
        <w:pStyle w:val="ParrafoTESIS"/>
      </w:pPr>
      <w:r w:rsidRPr="00C42594">
        <w:t>La ionización directa es el mecanismo principal de deposición de cargas causadas por iones pesados que generan perturbaciones, donde definimos a los iones pesados como cualquier ion con un número atómico mayor o igual a dos (partículas diferentes a protones, electrones, neutrones o ion</w:t>
      </w:r>
      <w:r>
        <w:t>e</w:t>
      </w:r>
      <w:r w:rsidRPr="00C42594">
        <w:t>s).</w:t>
      </w:r>
      <w:r w:rsidRPr="00C42594">
        <w:rPr>
          <w:noProof/>
          <w:lang w:eastAsia="es-AR"/>
        </w:rPr>
        <w:t xml:space="preserve"> </w:t>
      </w:r>
    </w:p>
    <w:p w:rsidR="007457C4" w:rsidRDefault="00F302F8" w:rsidP="00385C7A">
      <w:pPr>
        <w:jc w:val="center"/>
        <w:rPr>
          <w:color w:val="4F81BD" w:themeColor="accent1"/>
          <w:sz w:val="18"/>
          <w:szCs w:val="18"/>
        </w:rPr>
      </w:pPr>
      <w:r w:rsidRPr="0047682D">
        <w:rPr>
          <w:noProof/>
          <w:lang w:eastAsia="es-AR"/>
        </w:rPr>
        <w:drawing>
          <wp:inline distT="0" distB="0" distL="0" distR="0">
            <wp:extent cx="2343619" cy="1884460"/>
            <wp:effectExtent l="1905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342487" cy="1884460"/>
                    </a:xfrm>
                    <a:prstGeom prst="rect">
                      <a:avLst/>
                    </a:prstGeom>
                    <a:noFill/>
                    <a:ln w="9525">
                      <a:noFill/>
                      <a:miter lim="800000"/>
                      <a:headEnd/>
                      <a:tailEnd/>
                    </a:ln>
                  </pic:spPr>
                </pic:pic>
              </a:graphicData>
            </a:graphic>
          </wp:inline>
        </w:drawing>
      </w:r>
      <w:bookmarkStart w:id="10" w:name="_Ref266986260"/>
      <w:bookmarkStart w:id="11" w:name="_Ref267331794"/>
    </w:p>
    <w:p w:rsidR="007457C4" w:rsidRPr="00385C7A" w:rsidRDefault="00F302F8" w:rsidP="00385C7A">
      <w:pPr>
        <w:jc w:val="center"/>
        <w:rPr>
          <w:b/>
          <w:color w:val="4F81BD" w:themeColor="accent1"/>
          <w:sz w:val="18"/>
        </w:rPr>
      </w:pPr>
      <w:bookmarkStart w:id="12" w:name="_Ref268964126"/>
      <w:r w:rsidRPr="00385C7A">
        <w:rPr>
          <w:b/>
          <w:color w:val="4F81BD" w:themeColor="accent1"/>
          <w:sz w:val="18"/>
        </w:rPr>
        <w:t xml:space="preserve">Figura </w:t>
      </w:r>
      <w:r w:rsidR="00E06060" w:rsidRPr="00385C7A">
        <w:rPr>
          <w:b/>
          <w:color w:val="4F81BD" w:themeColor="accent1"/>
          <w:sz w:val="18"/>
        </w:rPr>
        <w:fldChar w:fldCharType="begin"/>
      </w:r>
      <w:r w:rsidR="00933B61" w:rsidRPr="00385C7A">
        <w:rPr>
          <w:b/>
          <w:color w:val="4F81BD" w:themeColor="accent1"/>
          <w:sz w:val="18"/>
        </w:rPr>
        <w:instrText xml:space="preserve"> SEQ Figura \* ARABIC </w:instrText>
      </w:r>
      <w:r w:rsidR="00E06060" w:rsidRPr="00385C7A">
        <w:rPr>
          <w:b/>
          <w:color w:val="4F81BD" w:themeColor="accent1"/>
          <w:sz w:val="18"/>
        </w:rPr>
        <w:fldChar w:fldCharType="separate"/>
      </w:r>
      <w:r w:rsidR="00C1699F">
        <w:rPr>
          <w:b/>
          <w:noProof/>
          <w:color w:val="4F81BD" w:themeColor="accent1"/>
          <w:sz w:val="18"/>
        </w:rPr>
        <w:t>4</w:t>
      </w:r>
      <w:r w:rsidR="00E06060" w:rsidRPr="00385C7A">
        <w:rPr>
          <w:b/>
          <w:color w:val="4F81BD" w:themeColor="accent1"/>
          <w:sz w:val="18"/>
        </w:rPr>
        <w:fldChar w:fldCharType="end"/>
      </w:r>
      <w:bookmarkEnd w:id="10"/>
      <w:bookmarkEnd w:id="11"/>
      <w:bookmarkEnd w:id="12"/>
      <w:r w:rsidRPr="00385C7A">
        <w:rPr>
          <w:b/>
          <w:color w:val="4F81BD" w:themeColor="accent1"/>
          <w:sz w:val="18"/>
        </w:rPr>
        <w:t>) Curva</w:t>
      </w:r>
      <w:r w:rsidR="004A1C6C">
        <w:rPr>
          <w:b/>
          <w:color w:val="4F81BD" w:themeColor="accent1"/>
          <w:sz w:val="18"/>
        </w:rPr>
        <w:t xml:space="preserve"> de</w:t>
      </w:r>
      <w:r w:rsidRPr="00385C7A">
        <w:rPr>
          <w:b/>
          <w:color w:val="4F81BD" w:themeColor="accent1"/>
          <w:sz w:val="18"/>
        </w:rPr>
        <w:t xml:space="preserve"> </w:t>
      </w:r>
      <w:r w:rsidR="004A1C6C">
        <w:rPr>
          <w:b/>
          <w:color w:val="4F81BD" w:themeColor="accent1"/>
          <w:sz w:val="18"/>
        </w:rPr>
        <w:t>LET de</w:t>
      </w:r>
      <w:r w:rsidRPr="00385C7A">
        <w:rPr>
          <w:b/>
          <w:color w:val="4F81BD" w:themeColor="accent1"/>
          <w:sz w:val="18"/>
        </w:rPr>
        <w:t xml:space="preserve"> un ion de cloro de 210MeV viajando a través del silicio.</w:t>
      </w:r>
    </w:p>
    <w:p w:rsidR="00F302F8" w:rsidRPr="00C42594" w:rsidRDefault="00F302F8" w:rsidP="00FB4072">
      <w:pPr>
        <w:pStyle w:val="ParrafoTESIS"/>
        <w:rPr>
          <w:b/>
          <w:i/>
        </w:rPr>
      </w:pPr>
      <w:r w:rsidRPr="00C42594">
        <w:rPr>
          <w:b/>
          <w:i/>
        </w:rPr>
        <w:t xml:space="preserve">Ionización Indirecta: </w:t>
      </w:r>
      <w:r w:rsidRPr="00C42594">
        <w:t>Cuando un protón o un neutrón de alta energía entra a una red semiconductora pueden sufrir colisiones inelásticas con un núcleo blando.</w:t>
      </w:r>
      <w:r w:rsidR="00820E94" w:rsidRPr="00820E94">
        <w:rPr>
          <w:i/>
        </w:rPr>
        <w:t xml:space="preserve"> </w:t>
      </w:r>
      <w:r w:rsidR="00820E94" w:rsidRPr="004A1C6C">
        <w:t xml:space="preserve">La ionización directa con partículas ligeras generalmente no genera suficiente energía en su paso como para producir una perturbación, sin embargo protones y neutrones pueden generar niveles significativos de perturbación a </w:t>
      </w:r>
      <w:r w:rsidR="004A1C6C">
        <w:t>través de la mecánica indirecta</w:t>
      </w:r>
      <w:r w:rsidR="00820E94" w:rsidRPr="00C42594">
        <w:rPr>
          <w:i/>
        </w:rPr>
        <w:t>.</w:t>
      </w:r>
      <w:r w:rsidRPr="00C42594">
        <w:t xml:space="preserve"> Esto puede desencadenar cualquiera de las siguientes reacciones nucleares posibles:</w:t>
      </w:r>
    </w:p>
    <w:p w:rsidR="007E53A4" w:rsidRDefault="00F302F8" w:rsidP="00FB4072">
      <w:pPr>
        <w:pStyle w:val="ParrafoTESIS"/>
        <w:rPr>
          <w:b/>
        </w:rPr>
      </w:pPr>
      <w:r w:rsidRPr="00C42594">
        <w:t xml:space="preserve">Que la </w:t>
      </w:r>
      <w:r w:rsidR="00820E94" w:rsidRPr="00C42594">
        <w:t>colisión</w:t>
      </w:r>
      <w:r w:rsidRPr="00C42594">
        <w:t xml:space="preserve"> inelástica produzca un retroceso de Si</w:t>
      </w:r>
      <w:r w:rsidR="005E0462">
        <w:t xml:space="preserve"> (silicio)</w:t>
      </w:r>
      <w:r w:rsidRPr="00C42594">
        <w:t>,</w:t>
      </w:r>
    </w:p>
    <w:p w:rsidR="007E53A4" w:rsidRDefault="00F302F8" w:rsidP="00FB4072">
      <w:pPr>
        <w:pStyle w:val="ParrafoTESIS"/>
        <w:rPr>
          <w:b/>
        </w:rPr>
      </w:pPr>
      <w:r w:rsidRPr="00C42594">
        <w:t>La emisión de partículas alfa y gamma y el retroceso del núcleo hijo (ejemplo, Si emite partículas alfa y retroceso de un núcleo Mg),</w:t>
      </w:r>
    </w:p>
    <w:p w:rsidR="007E53A4" w:rsidRDefault="00F302F8" w:rsidP="00FB4072">
      <w:pPr>
        <w:pStyle w:val="ParrafoTESIS"/>
        <w:rPr>
          <w:b/>
        </w:rPr>
      </w:pPr>
      <w:r w:rsidRPr="00C42594">
        <w:t>Reacciones de espalación (spallation reactions), donde el núcleo afectado se divide en dos fragmentos, cada uno de los cuales puede retroceder.</w:t>
      </w:r>
    </w:p>
    <w:p w:rsidR="00F302F8" w:rsidRPr="00C42594" w:rsidRDefault="00F302F8" w:rsidP="00FB4072">
      <w:pPr>
        <w:pStyle w:val="ParrafoTESIS"/>
      </w:pPr>
      <w:r w:rsidRPr="00C42594">
        <w:t xml:space="preserve">Cualquiera de estas reacciones puede depositar suficiente energía en su trayectoria de ionización directa, </w:t>
      </w:r>
      <w:r w:rsidR="005E0462">
        <w:t>siendo</w:t>
      </w:r>
      <w:r w:rsidRPr="00C42594">
        <w:t xml:space="preserve"> partículas más pesadas que los protones y neutrones originales, pudiendo causar perturbaciones en su trayectoria.</w:t>
      </w:r>
    </w:p>
    <w:p w:rsidR="00F05B83" w:rsidRPr="00C42594" w:rsidRDefault="00F302F8" w:rsidP="00FB4072">
      <w:pPr>
        <w:pStyle w:val="ParrafoTESIS"/>
      </w:pPr>
      <w:r w:rsidRPr="00C42594">
        <w:t>El producto de estas colisiones inelásticas típicamente tiene</w:t>
      </w:r>
      <w:r w:rsidR="005E0462">
        <w:t>n</w:t>
      </w:r>
      <w:r w:rsidRPr="00C42594">
        <w:t xml:space="preserve"> poca energía y no viajan más allá del sitio de impacto de la partícula</w:t>
      </w:r>
      <w:r w:rsidR="005E0462">
        <w:t xml:space="preserve">, </w:t>
      </w:r>
      <w:r w:rsidRPr="00C42594">
        <w:t xml:space="preserve">tienden a dispersarse hacia adelante en la </w:t>
      </w:r>
      <w:r w:rsidRPr="00C42594">
        <w:lastRenderedPageBreak/>
        <w:t xml:space="preserve">dirección de la partícula original. Como consecuencia, la sensibilidad del SEE pasaría a ser función del ángulo de incidencia de la </w:t>
      </w:r>
      <w:r w:rsidRPr="00820E94">
        <w:t xml:space="preserve">partícula </w:t>
      </w:r>
      <w:sdt>
        <w:sdtPr>
          <w:id w:val="829387"/>
          <w:citation/>
        </w:sdtPr>
        <w:sdtContent>
          <w:fldSimple w:instr=" CITATION Dod03 \l 11274 ">
            <w:r w:rsidR="00C1699F">
              <w:rPr>
                <w:noProof/>
              </w:rPr>
              <w:t>(8)</w:t>
            </w:r>
          </w:fldSimple>
        </w:sdtContent>
      </w:sdt>
      <w:r w:rsidR="00F05B83" w:rsidRPr="00820E94">
        <w:t>.</w:t>
      </w:r>
    </w:p>
    <w:p w:rsidR="00F05B83" w:rsidRDefault="00F05B83" w:rsidP="00FB4072">
      <w:pPr>
        <w:jc w:val="center"/>
      </w:pPr>
      <w:r>
        <w:rPr>
          <w:noProof/>
        </w:rPr>
        <w:drawing>
          <wp:inline distT="0" distB="0" distL="0" distR="0">
            <wp:extent cx="4541461" cy="1852654"/>
            <wp:effectExtent l="0" t="0" r="0" b="0"/>
            <wp:docPr id="1"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2" cstate="print"/>
                    <a:srcRect t="9697" b="21818"/>
                    <a:stretch>
                      <a:fillRect/>
                    </a:stretch>
                  </pic:blipFill>
                  <pic:spPr bwMode="auto">
                    <a:xfrm>
                      <a:off x="0" y="0"/>
                      <a:ext cx="4558229" cy="1859494"/>
                    </a:xfrm>
                    <a:prstGeom prst="rect">
                      <a:avLst/>
                    </a:prstGeom>
                    <a:noFill/>
                    <a:ln w="9525">
                      <a:noFill/>
                      <a:miter lim="800000"/>
                      <a:headEnd/>
                      <a:tailEnd/>
                    </a:ln>
                  </pic:spPr>
                </pic:pic>
              </a:graphicData>
            </a:graphic>
          </wp:inline>
        </w:drawing>
      </w:r>
    </w:p>
    <w:p w:rsidR="00F05B83" w:rsidRPr="00820E94" w:rsidRDefault="00F05B83" w:rsidP="00CC29BC">
      <w:pPr>
        <w:pStyle w:val="Epgrafe"/>
      </w:pPr>
      <w:r w:rsidRPr="00820E94">
        <w:t xml:space="preserve">Figura </w:t>
      </w:r>
      <w:fldSimple w:instr=" SEQ Figura \* ARABIC ">
        <w:r w:rsidR="00C1699F">
          <w:rPr>
            <w:noProof/>
          </w:rPr>
          <w:t>5</w:t>
        </w:r>
      </w:fldSimple>
      <w:r w:rsidRPr="00820E94">
        <w:t>)</w:t>
      </w:r>
      <w:r w:rsidRPr="00820E94">
        <w:rPr>
          <w:rFonts w:cstheme="minorHAnsi"/>
          <w:sz w:val="22"/>
          <w:szCs w:val="22"/>
        </w:rPr>
        <w:t xml:space="preserve"> </w:t>
      </w:r>
      <w:r w:rsidR="00FF4FDD">
        <w:rPr>
          <w:rFonts w:cstheme="minorHAnsi"/>
          <w:szCs w:val="22"/>
        </w:rPr>
        <w:t>Rayo</w:t>
      </w:r>
      <w:r w:rsidRPr="00820E94">
        <w:rPr>
          <w:rFonts w:cstheme="minorHAnsi"/>
          <w:szCs w:val="22"/>
        </w:rPr>
        <w:t xml:space="preserve"> cósmico deposita</w:t>
      </w:r>
      <w:r w:rsidR="00FF4FDD">
        <w:rPr>
          <w:rFonts w:cstheme="minorHAnsi"/>
          <w:szCs w:val="22"/>
        </w:rPr>
        <w:t>ndo</w:t>
      </w:r>
      <w:r w:rsidRPr="00820E94">
        <w:rPr>
          <w:rFonts w:cstheme="minorHAnsi"/>
          <w:szCs w:val="22"/>
        </w:rPr>
        <w:t xml:space="preserve"> energía en un dispositivo </w:t>
      </w:r>
      <w:r w:rsidR="00FF4FDD">
        <w:rPr>
          <w:rFonts w:cstheme="minorHAnsi"/>
          <w:szCs w:val="22"/>
        </w:rPr>
        <w:t>micro-</w:t>
      </w:r>
      <w:r w:rsidRPr="00820E94">
        <w:rPr>
          <w:rFonts w:cstheme="minorHAnsi"/>
          <w:szCs w:val="22"/>
        </w:rPr>
        <w:t xml:space="preserve">electrónico </w:t>
      </w:r>
      <w:sdt>
        <w:sdtPr>
          <w:rPr>
            <w:rFonts w:cstheme="minorHAnsi"/>
            <w:szCs w:val="22"/>
          </w:rPr>
          <w:id w:val="829389"/>
          <w:citation/>
        </w:sdtPr>
        <w:sdtContent>
          <w:r w:rsidR="00E06060">
            <w:rPr>
              <w:rFonts w:cstheme="minorHAnsi"/>
              <w:szCs w:val="22"/>
            </w:rPr>
            <w:fldChar w:fldCharType="begin"/>
          </w:r>
          <w:r w:rsidR="000B3E93">
            <w:rPr>
              <w:rFonts w:cstheme="minorHAnsi"/>
              <w:szCs w:val="22"/>
            </w:rPr>
            <w:instrText xml:space="preserve"> CITATION Bed96 \l 11274 </w:instrText>
          </w:r>
          <w:r w:rsidR="00E06060">
            <w:rPr>
              <w:rFonts w:cstheme="minorHAnsi"/>
              <w:szCs w:val="22"/>
            </w:rPr>
            <w:fldChar w:fldCharType="separate"/>
          </w:r>
          <w:r w:rsidR="00C1699F" w:rsidRPr="00C1699F">
            <w:rPr>
              <w:rFonts w:cstheme="minorHAnsi"/>
              <w:noProof/>
              <w:szCs w:val="22"/>
            </w:rPr>
            <w:t>(4)</w:t>
          </w:r>
          <w:r w:rsidR="00E06060">
            <w:rPr>
              <w:rFonts w:cstheme="minorHAnsi"/>
              <w:szCs w:val="22"/>
            </w:rPr>
            <w:fldChar w:fldCharType="end"/>
          </w:r>
        </w:sdtContent>
      </w:sdt>
      <w:r w:rsidRPr="00820E94">
        <w:rPr>
          <w:rFonts w:cstheme="minorHAnsi"/>
          <w:i/>
          <w:szCs w:val="22"/>
        </w:rPr>
        <w:t>.</w:t>
      </w:r>
    </w:p>
    <w:p w:rsidR="00F05B83" w:rsidRPr="00C42594" w:rsidRDefault="00F05B83" w:rsidP="00F302F8">
      <w:pPr>
        <w:pStyle w:val="Ttulo3"/>
      </w:pPr>
      <w:bookmarkStart w:id="13" w:name="_Toc266984385"/>
      <w:r>
        <w:t xml:space="preserve">1.2.3) </w:t>
      </w:r>
      <w:r w:rsidRPr="00C42594">
        <w:t>Duración del evento</w:t>
      </w:r>
      <w:bookmarkEnd w:id="13"/>
    </w:p>
    <w:p w:rsidR="00F05B83" w:rsidRPr="00C42594" w:rsidRDefault="000517AD" w:rsidP="00FB4072">
      <w:pPr>
        <w:pStyle w:val="ParrafoTESIS"/>
        <w:rPr>
          <w:lang w:eastAsia="es-AR"/>
        </w:rPr>
      </w:pPr>
      <w:r>
        <w:rPr>
          <w:lang w:eastAsia="es-AR"/>
        </w:rPr>
        <w:t>Los SEEs</w:t>
      </w:r>
      <w:r w:rsidR="00F05B83" w:rsidRPr="00C42594">
        <w:rPr>
          <w:lang w:eastAsia="es-AR"/>
        </w:rPr>
        <w:t xml:space="preserve"> pueden ser </w:t>
      </w:r>
      <w:r w:rsidR="00FF4FDD">
        <w:rPr>
          <w:lang w:eastAsia="es-AR"/>
        </w:rPr>
        <w:t>clasificados</w:t>
      </w:r>
      <w:r w:rsidR="00F05B83" w:rsidRPr="00C42594">
        <w:rPr>
          <w:lang w:eastAsia="es-AR"/>
        </w:rPr>
        <w:t xml:space="preserve"> en 3</w:t>
      </w:r>
      <w:r w:rsidR="005E0462">
        <w:rPr>
          <w:lang w:eastAsia="es-AR"/>
        </w:rPr>
        <w:t xml:space="preserve"> categorías</w:t>
      </w:r>
      <w:r w:rsidR="00F05B83" w:rsidRPr="00C42594">
        <w:rPr>
          <w:lang w:eastAsia="es-AR"/>
        </w:rPr>
        <w:t>:</w:t>
      </w:r>
    </w:p>
    <w:p w:rsidR="00F05B83" w:rsidRPr="006C2467" w:rsidRDefault="00F05B83" w:rsidP="00FB4072">
      <w:pPr>
        <w:pStyle w:val="ParrafoTESIS"/>
        <w:rPr>
          <w:lang w:eastAsia="es-AR"/>
        </w:rPr>
      </w:pPr>
      <w:r w:rsidRPr="006C2467">
        <w:rPr>
          <w:i/>
          <w:lang w:eastAsia="es-AR"/>
        </w:rPr>
        <w:t>Single Event Upset</w:t>
      </w:r>
      <w:r w:rsidRPr="006C2467">
        <w:rPr>
          <w:lang w:eastAsia="es-AR"/>
        </w:rPr>
        <w:t xml:space="preserve"> (erro</w:t>
      </w:r>
      <w:r>
        <w:rPr>
          <w:lang w:eastAsia="es-AR"/>
        </w:rPr>
        <w:t>r</w:t>
      </w:r>
      <w:r w:rsidRPr="006C2467">
        <w:rPr>
          <w:lang w:eastAsia="es-AR"/>
        </w:rPr>
        <w:t xml:space="preserve"> </w:t>
      </w:r>
      <w:r w:rsidR="0062623B">
        <w:rPr>
          <w:lang w:eastAsia="es-AR"/>
        </w:rPr>
        <w:t>temporal</w:t>
      </w:r>
      <w:r w:rsidRPr="006C2467">
        <w:rPr>
          <w:lang w:eastAsia="es-AR"/>
        </w:rPr>
        <w:t xml:space="preserve"> de funcionamiento)</w:t>
      </w:r>
    </w:p>
    <w:p w:rsidR="00F05B83" w:rsidRPr="003067E0" w:rsidRDefault="00F05B83" w:rsidP="00FB4072">
      <w:pPr>
        <w:pStyle w:val="ParrafoTESIS"/>
        <w:rPr>
          <w:lang w:eastAsia="es-AR"/>
        </w:rPr>
      </w:pPr>
      <w:r w:rsidRPr="003067E0">
        <w:rPr>
          <w:i/>
          <w:lang w:eastAsia="es-AR"/>
        </w:rPr>
        <w:t>Single Event Latchup</w:t>
      </w:r>
      <w:r w:rsidRPr="003067E0">
        <w:rPr>
          <w:lang w:eastAsia="es-AR"/>
        </w:rPr>
        <w:t xml:space="preserve"> (error </w:t>
      </w:r>
      <w:r w:rsidR="0062623B">
        <w:rPr>
          <w:lang w:eastAsia="es-AR"/>
        </w:rPr>
        <w:t>temporal</w:t>
      </w:r>
      <w:r w:rsidRPr="003067E0">
        <w:rPr>
          <w:lang w:eastAsia="es-AR"/>
        </w:rPr>
        <w:t xml:space="preserve"> o permanent</w:t>
      </w:r>
      <w:r w:rsidR="003067E0">
        <w:rPr>
          <w:lang w:eastAsia="es-AR"/>
        </w:rPr>
        <w:t>e</w:t>
      </w:r>
      <w:r w:rsidRPr="003067E0">
        <w:rPr>
          <w:lang w:eastAsia="es-AR"/>
        </w:rPr>
        <w:t xml:space="preserve"> de funcionamiento)</w:t>
      </w:r>
    </w:p>
    <w:p w:rsidR="00F05B83" w:rsidRPr="006C2467" w:rsidRDefault="00F05B83" w:rsidP="00FB4072">
      <w:pPr>
        <w:pStyle w:val="ParrafoTESIS"/>
        <w:rPr>
          <w:lang w:val="en-US" w:eastAsia="es-AR"/>
        </w:rPr>
      </w:pPr>
      <w:r w:rsidRPr="006C2467">
        <w:rPr>
          <w:i/>
          <w:lang w:val="en-US" w:eastAsia="es-AR"/>
        </w:rPr>
        <w:t>Single Event Burnout</w:t>
      </w:r>
      <w:r w:rsidRPr="006C2467">
        <w:rPr>
          <w:lang w:val="en-US" w:eastAsia="es-AR"/>
        </w:rPr>
        <w:t xml:space="preserve"> (err</w:t>
      </w:r>
      <w:r>
        <w:rPr>
          <w:lang w:val="en-US" w:eastAsia="es-AR"/>
        </w:rPr>
        <w:t xml:space="preserve">or a </w:t>
      </w:r>
      <w:r w:rsidRPr="006B1E00">
        <w:rPr>
          <w:lang w:eastAsia="es-AR"/>
        </w:rPr>
        <w:t>nivel</w:t>
      </w:r>
      <w:r>
        <w:rPr>
          <w:lang w:val="en-US" w:eastAsia="es-AR"/>
        </w:rPr>
        <w:t xml:space="preserve"> hardware, </w:t>
      </w:r>
      <w:r w:rsidRPr="006B1E00">
        <w:rPr>
          <w:lang w:eastAsia="es-AR"/>
        </w:rPr>
        <w:t>destrucción</w:t>
      </w:r>
      <w:r w:rsidRPr="006C2467">
        <w:rPr>
          <w:lang w:val="en-US" w:eastAsia="es-AR"/>
        </w:rPr>
        <w:t>)</w:t>
      </w:r>
    </w:p>
    <w:p w:rsidR="00F05B83" w:rsidRPr="00CC76A5" w:rsidRDefault="00F05B83" w:rsidP="00CC76A5">
      <w:pPr>
        <w:pStyle w:val="Ttulo4"/>
      </w:pPr>
      <w:r w:rsidRPr="00CC76A5">
        <w:t>Single Event Upset</w:t>
      </w:r>
    </w:p>
    <w:p w:rsidR="00F302F8" w:rsidRPr="00C42594" w:rsidRDefault="00F05B83" w:rsidP="00FB4072">
      <w:pPr>
        <w:pStyle w:val="ParrafoTESIS"/>
        <w:rPr>
          <w:lang w:eastAsia="es-AR"/>
        </w:rPr>
      </w:pPr>
      <w:r w:rsidRPr="00664E6D">
        <w:rPr>
          <w:lang w:eastAsia="es-AR"/>
        </w:rPr>
        <w:t>Single Event Upset (SEU) es definido por la NASA como “</w:t>
      </w:r>
      <w:r w:rsidRPr="00820E94">
        <w:rPr>
          <w:lang w:eastAsia="es-AR"/>
        </w:rPr>
        <w:t>Errores inducidos por radiación en circuitos micro</w:t>
      </w:r>
      <w:r w:rsidR="0062623B">
        <w:rPr>
          <w:lang w:eastAsia="es-AR"/>
        </w:rPr>
        <w:t>-</w:t>
      </w:r>
      <w:r w:rsidRPr="00820E94">
        <w:rPr>
          <w:lang w:eastAsia="es-AR"/>
        </w:rPr>
        <w:t xml:space="preserve">electrónicos causados por una </w:t>
      </w:r>
      <w:r w:rsidR="00225159" w:rsidRPr="00820E94">
        <w:rPr>
          <w:lang w:eastAsia="es-AR"/>
        </w:rPr>
        <w:t>partícula</w:t>
      </w:r>
      <w:r w:rsidRPr="00820E94">
        <w:rPr>
          <w:lang w:eastAsia="es-AR"/>
        </w:rPr>
        <w:t xml:space="preserve"> cargada (usualmente proveniente del cinturón de radiación o de rayos cósmicos) que pierde energía mientras ioniza el medio que atraviesa, dejado en su recorrido un sendero de pares electr</w:t>
      </w:r>
      <w:r>
        <w:rPr>
          <w:lang w:eastAsia="es-AR"/>
        </w:rPr>
        <w:t>ón-hueco”</w:t>
      </w:r>
      <w:r w:rsidRPr="00664E6D">
        <w:rPr>
          <w:lang w:eastAsia="es-AR"/>
        </w:rPr>
        <w:t xml:space="preserve"> </w:t>
      </w:r>
      <w:sdt>
        <w:sdtPr>
          <w:rPr>
            <w:lang w:eastAsia="es-AR"/>
          </w:rPr>
          <w:id w:val="829390"/>
          <w:citation/>
        </w:sdtPr>
        <w:sdtContent>
          <w:r w:rsidR="00E06060">
            <w:rPr>
              <w:lang w:eastAsia="es-AR"/>
            </w:rPr>
            <w:fldChar w:fldCharType="begin"/>
          </w:r>
          <w:r w:rsidR="000B3E93">
            <w:rPr>
              <w:lang w:eastAsia="es-AR"/>
            </w:rPr>
            <w:instrText xml:space="preserve"> CITATION LaB96 \l 11274 </w:instrText>
          </w:r>
          <w:r w:rsidR="00E06060">
            <w:rPr>
              <w:lang w:eastAsia="es-AR"/>
            </w:rPr>
            <w:fldChar w:fldCharType="separate"/>
          </w:r>
          <w:r w:rsidR="00C1699F">
            <w:rPr>
              <w:noProof/>
              <w:lang w:eastAsia="es-AR"/>
            </w:rPr>
            <w:t>(9)</w:t>
          </w:r>
          <w:r w:rsidR="00E06060">
            <w:rPr>
              <w:lang w:eastAsia="es-AR"/>
            </w:rPr>
            <w:fldChar w:fldCharType="end"/>
          </w:r>
        </w:sdtContent>
      </w:sdt>
      <w:r w:rsidR="0062623B">
        <w:rPr>
          <w:lang w:eastAsia="es-AR"/>
        </w:rPr>
        <w:t>.</w:t>
      </w:r>
      <w:r w:rsidR="00F302F8" w:rsidRPr="00820E94">
        <w:rPr>
          <w:highlight w:val="yellow"/>
          <w:lang w:eastAsia="es-AR"/>
        </w:rPr>
        <w:t xml:space="preserve"> </w:t>
      </w:r>
    </w:p>
    <w:p w:rsidR="00F302F8" w:rsidRPr="00C42594" w:rsidRDefault="00F302F8" w:rsidP="00FB4072">
      <w:pPr>
        <w:pStyle w:val="ParrafoTESIS"/>
        <w:rPr>
          <w:lang w:eastAsia="es-AR"/>
        </w:rPr>
      </w:pPr>
      <w:r w:rsidRPr="00C42594">
        <w:rPr>
          <w:lang w:eastAsia="es-AR"/>
        </w:rPr>
        <w:t>SEUs son errores transitorios de software y no destructivos para el circuito, tan solo afectan a su funcionamiento temporalmente, por lo cual, un re</w:t>
      </w:r>
      <w:r w:rsidR="000B3E93">
        <w:rPr>
          <w:lang w:eastAsia="es-AR"/>
        </w:rPr>
        <w:t>inicio</w:t>
      </w:r>
      <w:r w:rsidRPr="00C42594">
        <w:rPr>
          <w:lang w:eastAsia="es-AR"/>
        </w:rPr>
        <w:t xml:space="preserve"> o un</w:t>
      </w:r>
      <w:r>
        <w:rPr>
          <w:lang w:eastAsia="es-AR"/>
        </w:rPr>
        <w:t>a</w:t>
      </w:r>
      <w:r w:rsidRPr="00C42594">
        <w:rPr>
          <w:lang w:eastAsia="es-AR"/>
        </w:rPr>
        <w:t xml:space="preserve"> sobre-escritura en el dispositivo </w:t>
      </w:r>
      <w:r w:rsidR="000B3E93">
        <w:rPr>
          <w:lang w:eastAsia="es-AR"/>
        </w:rPr>
        <w:t>es necesaria para llevarlo</w:t>
      </w:r>
      <w:r w:rsidRPr="00C42594">
        <w:rPr>
          <w:lang w:eastAsia="es-AR"/>
        </w:rPr>
        <w:t xml:space="preserve"> a su funcionamiento normal.</w:t>
      </w:r>
    </w:p>
    <w:p w:rsidR="00F302F8" w:rsidRPr="00C42594" w:rsidRDefault="00F302F8" w:rsidP="00FB4072">
      <w:pPr>
        <w:pStyle w:val="ParrafoTESIS"/>
        <w:rPr>
          <w:lang w:eastAsia="es-AR"/>
        </w:rPr>
      </w:pPr>
      <w:r w:rsidRPr="00C42594">
        <w:rPr>
          <w:lang w:eastAsia="es-AR"/>
        </w:rPr>
        <w:t>Los SEUs pueden ocurrir en circuitos analógicos, digitales o en componentes ópticos, también</w:t>
      </w:r>
      <w:r w:rsidR="003067E0">
        <w:rPr>
          <w:lang w:eastAsia="es-AR"/>
        </w:rPr>
        <w:t xml:space="preserve"> pueden</w:t>
      </w:r>
      <w:r w:rsidRPr="00C42594">
        <w:rPr>
          <w:lang w:eastAsia="es-AR"/>
        </w:rPr>
        <w:t xml:space="preserve"> generar un efecto no deseado en las zonas que </w:t>
      </w:r>
      <w:r w:rsidR="003B5AD7">
        <w:rPr>
          <w:lang w:eastAsia="es-AR"/>
        </w:rPr>
        <w:t xml:space="preserve">lo </w:t>
      </w:r>
      <w:r w:rsidRPr="00C42594">
        <w:rPr>
          <w:lang w:eastAsia="es-AR"/>
        </w:rPr>
        <w:t xml:space="preserve">rodean. </w:t>
      </w:r>
      <w:r w:rsidR="0010353A" w:rsidRPr="00C42594">
        <w:rPr>
          <w:lang w:eastAsia="es-AR"/>
        </w:rPr>
        <w:t>T</w:t>
      </w:r>
      <w:r w:rsidR="0010353A">
        <w:rPr>
          <w:lang w:eastAsia="es-AR"/>
        </w:rPr>
        <w:t>í</w:t>
      </w:r>
      <w:r w:rsidR="0010353A" w:rsidRPr="00C42594">
        <w:rPr>
          <w:lang w:eastAsia="es-AR"/>
        </w:rPr>
        <w:t>picamente</w:t>
      </w:r>
      <w:r w:rsidRPr="00C42594">
        <w:rPr>
          <w:lang w:eastAsia="es-AR"/>
        </w:rPr>
        <w:t xml:space="preserve"> aparecen en el circuito como un pulso transitorio o un cambio de estado lógico de algún bit en celdas de memoria o registros. En algunas ocasiones, un ion puede afectar dos o múltiples bits ocasionando varios cambios, a lo </w:t>
      </w:r>
      <w:r w:rsidR="003B5AD7">
        <w:rPr>
          <w:lang w:eastAsia="es-AR"/>
        </w:rPr>
        <w:t>que</w:t>
      </w:r>
      <w:r w:rsidR="003B5AD7" w:rsidRPr="00C42594">
        <w:rPr>
          <w:lang w:eastAsia="es-AR"/>
        </w:rPr>
        <w:t xml:space="preserve"> </w:t>
      </w:r>
      <w:r w:rsidRPr="00C42594">
        <w:rPr>
          <w:lang w:eastAsia="es-AR"/>
        </w:rPr>
        <w:t xml:space="preserve">llamamos </w:t>
      </w:r>
      <w:r w:rsidR="0010353A">
        <w:rPr>
          <w:i/>
          <w:lang w:eastAsia="es-AR"/>
        </w:rPr>
        <w:t>Perturbación</w:t>
      </w:r>
      <w:r w:rsidR="00001077">
        <w:rPr>
          <w:i/>
          <w:lang w:eastAsia="es-AR"/>
        </w:rPr>
        <w:t xml:space="preserve"> de Múltiples Bits</w:t>
      </w:r>
      <w:r w:rsidRPr="00C42594">
        <w:rPr>
          <w:lang w:eastAsia="es-AR"/>
        </w:rPr>
        <w:t xml:space="preserve"> o MBU (Multiple Bit Upset), </w:t>
      </w:r>
      <w:r w:rsidR="003B5AD7">
        <w:rPr>
          <w:lang w:eastAsia="es-AR"/>
        </w:rPr>
        <w:t>implicando</w:t>
      </w:r>
      <w:r w:rsidRPr="00C42594">
        <w:rPr>
          <w:lang w:eastAsia="es-AR"/>
        </w:rPr>
        <w:t xml:space="preserve"> un gran problema para el sistema de detección</w:t>
      </w:r>
      <w:r w:rsidR="00001077">
        <w:rPr>
          <w:lang w:eastAsia="es-AR"/>
        </w:rPr>
        <w:t xml:space="preserve"> y corrección de errores EDAC (E</w:t>
      </w:r>
      <w:r w:rsidRPr="00C42594">
        <w:rPr>
          <w:lang w:eastAsia="es-AR"/>
        </w:rPr>
        <w:t xml:space="preserve">rror </w:t>
      </w:r>
      <w:r w:rsidR="00001077">
        <w:rPr>
          <w:lang w:eastAsia="es-AR"/>
        </w:rPr>
        <w:t>D</w:t>
      </w:r>
      <w:r w:rsidR="000379F5">
        <w:rPr>
          <w:lang w:eastAsia="es-AR"/>
        </w:rPr>
        <w:t>etection A</w:t>
      </w:r>
      <w:r w:rsidRPr="00C42594">
        <w:rPr>
          <w:lang w:eastAsia="es-AR"/>
        </w:rPr>
        <w:t xml:space="preserve">nd </w:t>
      </w:r>
      <w:r w:rsidR="00001077">
        <w:rPr>
          <w:lang w:eastAsia="es-AR"/>
        </w:rPr>
        <w:t>C</w:t>
      </w:r>
      <w:r w:rsidRPr="00C42594">
        <w:rPr>
          <w:lang w:eastAsia="es-AR"/>
        </w:rPr>
        <w:t>orrection).</w:t>
      </w:r>
    </w:p>
    <w:p w:rsidR="0010353A" w:rsidRDefault="00F302F8" w:rsidP="00FB4072">
      <w:pPr>
        <w:pStyle w:val="ParrafoTESIS"/>
        <w:rPr>
          <w:lang w:eastAsia="es-AR"/>
        </w:rPr>
      </w:pPr>
      <w:r w:rsidRPr="00C42594">
        <w:rPr>
          <w:lang w:eastAsia="es-AR"/>
        </w:rPr>
        <w:lastRenderedPageBreak/>
        <w:t xml:space="preserve">Un SEU de severa gravedad es un </w:t>
      </w:r>
      <w:r w:rsidR="008A055B">
        <w:rPr>
          <w:i/>
          <w:lang w:eastAsia="es-AR"/>
        </w:rPr>
        <w:t>Evento Ú</w:t>
      </w:r>
      <w:r w:rsidR="0010353A">
        <w:rPr>
          <w:i/>
          <w:lang w:eastAsia="es-AR"/>
        </w:rPr>
        <w:t xml:space="preserve">nico de </w:t>
      </w:r>
      <w:r w:rsidR="008A055B">
        <w:rPr>
          <w:i/>
          <w:lang w:eastAsia="es-AR"/>
        </w:rPr>
        <w:t>I</w:t>
      </w:r>
      <w:r w:rsidR="0010353A">
        <w:rPr>
          <w:i/>
          <w:lang w:eastAsia="es-AR"/>
        </w:rPr>
        <w:t xml:space="preserve">nterrupción </w:t>
      </w:r>
      <w:r w:rsidR="008A055B">
        <w:rPr>
          <w:i/>
          <w:lang w:eastAsia="es-AR"/>
        </w:rPr>
        <w:t>F</w:t>
      </w:r>
      <w:r w:rsidR="0010353A">
        <w:rPr>
          <w:i/>
          <w:lang w:eastAsia="es-AR"/>
        </w:rPr>
        <w:t xml:space="preserve">uncional </w:t>
      </w:r>
      <w:r w:rsidR="0010353A">
        <w:rPr>
          <w:lang w:eastAsia="es-AR"/>
        </w:rPr>
        <w:t>(</w:t>
      </w:r>
      <w:r w:rsidRPr="00C42594">
        <w:rPr>
          <w:lang w:eastAsia="es-AR"/>
        </w:rPr>
        <w:t xml:space="preserve">Single Event Functional </w:t>
      </w:r>
      <w:r w:rsidR="00225159">
        <w:rPr>
          <w:lang w:eastAsia="es-AR"/>
        </w:rPr>
        <w:t>I</w:t>
      </w:r>
      <w:r w:rsidRPr="00C42594">
        <w:rPr>
          <w:lang w:eastAsia="es-AR"/>
        </w:rPr>
        <w:t xml:space="preserve">nterrupt </w:t>
      </w:r>
      <w:r w:rsidR="0010353A">
        <w:rPr>
          <w:lang w:eastAsia="es-AR"/>
        </w:rPr>
        <w:t xml:space="preserve">- </w:t>
      </w:r>
      <w:r w:rsidRPr="00C42594">
        <w:rPr>
          <w:lang w:eastAsia="es-AR"/>
        </w:rPr>
        <w:t>SEFI)</w:t>
      </w:r>
      <w:r w:rsidR="008A055B">
        <w:rPr>
          <w:lang w:eastAsia="es-AR"/>
        </w:rPr>
        <w:t xml:space="preserve"> el cual afecta a</w:t>
      </w:r>
      <w:r w:rsidRPr="00C42594">
        <w:rPr>
          <w:lang w:eastAsia="es-AR"/>
        </w:rPr>
        <w:t>l sistema de control del circuito</w:t>
      </w:r>
      <w:r w:rsidR="008A055B">
        <w:rPr>
          <w:lang w:eastAsia="es-AR"/>
        </w:rPr>
        <w:t>,</w:t>
      </w:r>
      <w:r w:rsidRPr="00C42594">
        <w:rPr>
          <w:lang w:eastAsia="es-AR"/>
        </w:rPr>
        <w:t xml:space="preserve"> pudiendo configurarlo en un modo de test</w:t>
      </w:r>
      <w:r w:rsidR="003067E0">
        <w:rPr>
          <w:lang w:eastAsia="es-AR"/>
        </w:rPr>
        <w:t>e</w:t>
      </w:r>
      <w:r w:rsidRPr="00C42594">
        <w:rPr>
          <w:lang w:eastAsia="es-AR"/>
        </w:rPr>
        <w:t>o, de cambio de estado de trabajo, o simplemente a uno no definido en el sistema. El SEFI saca al dispositivo de su</w:t>
      </w:r>
      <w:r w:rsidR="00B1499D">
        <w:rPr>
          <w:lang w:eastAsia="es-AR"/>
        </w:rPr>
        <w:t xml:space="preserve"> cor</w:t>
      </w:r>
      <w:r w:rsidR="008A055B">
        <w:rPr>
          <w:lang w:eastAsia="es-AR"/>
        </w:rPr>
        <w:t>r</w:t>
      </w:r>
      <w:r w:rsidR="00B1499D">
        <w:rPr>
          <w:lang w:eastAsia="es-AR"/>
        </w:rPr>
        <w:t>ecto</w:t>
      </w:r>
      <w:r w:rsidRPr="00C42594">
        <w:rPr>
          <w:lang w:eastAsia="es-AR"/>
        </w:rPr>
        <w:t xml:space="preserve"> funcionamient</w:t>
      </w:r>
      <w:r w:rsidR="008A055B">
        <w:rPr>
          <w:lang w:eastAsia="es-AR"/>
        </w:rPr>
        <w:t>o</w:t>
      </w:r>
      <w:r>
        <w:rPr>
          <w:lang w:eastAsia="es-AR"/>
        </w:rPr>
        <w:t xml:space="preserve">, por lo </w:t>
      </w:r>
      <w:r w:rsidR="008A055B">
        <w:rPr>
          <w:lang w:eastAsia="es-AR"/>
        </w:rPr>
        <w:t xml:space="preserve">que </w:t>
      </w:r>
      <w:r>
        <w:rPr>
          <w:lang w:eastAsia="es-AR"/>
        </w:rPr>
        <w:t>requiere de un reinicio (</w:t>
      </w:r>
      <w:r w:rsidRPr="00C42594">
        <w:rPr>
          <w:lang w:eastAsia="es-AR"/>
        </w:rPr>
        <w:t>power</w:t>
      </w:r>
      <w:r>
        <w:rPr>
          <w:lang w:eastAsia="es-AR"/>
        </w:rPr>
        <w:t>-</w:t>
      </w:r>
      <w:r w:rsidRPr="00C42594">
        <w:rPr>
          <w:lang w:eastAsia="es-AR"/>
        </w:rPr>
        <w:t>reset</w:t>
      </w:r>
      <w:r>
        <w:rPr>
          <w:lang w:eastAsia="es-AR"/>
        </w:rPr>
        <w:t>)</w:t>
      </w:r>
      <w:r w:rsidRPr="00C42594">
        <w:rPr>
          <w:lang w:eastAsia="es-AR"/>
        </w:rPr>
        <w:t xml:space="preserve"> para </w:t>
      </w:r>
      <w:r w:rsidR="00B1499D">
        <w:rPr>
          <w:lang w:eastAsia="es-AR"/>
        </w:rPr>
        <w:t>normalizarse</w:t>
      </w:r>
      <w:r w:rsidRPr="00C42594">
        <w:rPr>
          <w:lang w:eastAsia="es-AR"/>
        </w:rPr>
        <w:t>.</w:t>
      </w:r>
    </w:p>
    <w:p w:rsidR="00F302F8" w:rsidRPr="001F1F48" w:rsidRDefault="00F302F8" w:rsidP="00CC76A5">
      <w:pPr>
        <w:pStyle w:val="Ttulo4"/>
        <w:rPr>
          <w:rFonts w:eastAsia="Times New Roman"/>
          <w:lang w:eastAsia="es-AR"/>
        </w:rPr>
      </w:pPr>
      <w:r w:rsidRPr="001F1F48">
        <w:rPr>
          <w:rFonts w:eastAsia="Times New Roman"/>
          <w:lang w:eastAsia="es-AR"/>
        </w:rPr>
        <w:t>Single Event Latchup</w:t>
      </w:r>
    </w:p>
    <w:p w:rsidR="00F52EB2" w:rsidRPr="00C42594" w:rsidRDefault="00F302F8" w:rsidP="00FB4072">
      <w:pPr>
        <w:pStyle w:val="ParrafoTESIS"/>
        <w:rPr>
          <w:lang w:eastAsia="es-AR"/>
        </w:rPr>
      </w:pPr>
      <w:r w:rsidRPr="00C42594">
        <w:rPr>
          <w:lang w:eastAsia="es-AR"/>
        </w:rPr>
        <w:t>Single Event Latchup (SEL</w:t>
      </w:r>
      <w:r w:rsidR="0010353A">
        <w:rPr>
          <w:lang w:eastAsia="es-AR"/>
        </w:rPr>
        <w:t xml:space="preserve"> – Evento </w:t>
      </w:r>
      <w:r w:rsidR="00BC07D4">
        <w:rPr>
          <w:lang w:eastAsia="es-AR"/>
        </w:rPr>
        <w:t>Ú</w:t>
      </w:r>
      <w:r w:rsidR="0010353A">
        <w:rPr>
          <w:lang w:eastAsia="es-AR"/>
        </w:rPr>
        <w:t xml:space="preserve">nico de </w:t>
      </w:r>
      <w:r w:rsidR="00BC07D4">
        <w:rPr>
          <w:lang w:eastAsia="es-AR"/>
        </w:rPr>
        <w:t>E</w:t>
      </w:r>
      <w:r w:rsidR="0010353A">
        <w:rPr>
          <w:lang w:eastAsia="es-AR"/>
        </w:rPr>
        <w:t>nclavamiento</w:t>
      </w:r>
      <w:r w:rsidRPr="00C42594">
        <w:rPr>
          <w:lang w:eastAsia="es-AR"/>
        </w:rPr>
        <w:t xml:space="preserve">) </w:t>
      </w:r>
      <w:r>
        <w:rPr>
          <w:lang w:eastAsia="es-AR"/>
        </w:rPr>
        <w:t>es una condición que causa pé</w:t>
      </w:r>
      <w:r w:rsidRPr="00C42594">
        <w:rPr>
          <w:lang w:eastAsia="es-AR"/>
        </w:rPr>
        <w:t>rdida de funcionalidad del dispositivo debido a un SEU</w:t>
      </w:r>
      <w:r w:rsidR="00CA44A3">
        <w:rPr>
          <w:lang w:eastAsia="es-AR"/>
        </w:rPr>
        <w:t>,</w:t>
      </w:r>
      <w:r w:rsidRPr="00C42594">
        <w:rPr>
          <w:lang w:eastAsia="es-AR"/>
        </w:rPr>
        <w:t xml:space="preserve"> llevándolo a un estado estacionario. Los SELs se clasifican como </w:t>
      </w:r>
      <w:r w:rsidR="0010353A">
        <w:rPr>
          <w:lang w:eastAsia="es-AR"/>
        </w:rPr>
        <w:t xml:space="preserve">errores físicos </w:t>
      </w:r>
      <w:r w:rsidRPr="00C42594">
        <w:rPr>
          <w:lang w:eastAsia="es-AR"/>
        </w:rPr>
        <w:t xml:space="preserve">y son potencialmente destructivos, pudiendo causar daños permanentes </w:t>
      </w:r>
      <w:r w:rsidR="00BC07D4">
        <w:rPr>
          <w:lang w:eastAsia="es-AR"/>
        </w:rPr>
        <w:t>como</w:t>
      </w:r>
      <w:r w:rsidRPr="00C42594">
        <w:rPr>
          <w:lang w:eastAsia="es-AR"/>
        </w:rPr>
        <w:t xml:space="preserve"> consecuencia de un estado de alta corriente de funcionamiento, por arriba de las especificaciones. Esta condición de </w:t>
      </w:r>
      <w:r>
        <w:rPr>
          <w:lang w:eastAsia="es-AR"/>
        </w:rPr>
        <w:t>enclavamiento</w:t>
      </w:r>
      <w:r w:rsidRPr="00C42594">
        <w:rPr>
          <w:lang w:eastAsia="es-AR"/>
        </w:rPr>
        <w:t xml:space="preserve"> puede destruir los dispositivos, </w:t>
      </w:r>
      <w:r w:rsidR="00BC07D4">
        <w:rPr>
          <w:lang w:eastAsia="es-AR"/>
        </w:rPr>
        <w:t>llevar</w:t>
      </w:r>
      <w:r w:rsidRPr="00C42594">
        <w:rPr>
          <w:lang w:eastAsia="es-AR"/>
        </w:rPr>
        <w:t xml:space="preserve"> la tensión del bus a cero, o dañar la fuente de alimentación. Originalmente, el concepto de </w:t>
      </w:r>
      <w:r>
        <w:rPr>
          <w:lang w:eastAsia="es-AR"/>
        </w:rPr>
        <w:t>enclavamiento</w:t>
      </w:r>
      <w:r w:rsidRPr="00C42594">
        <w:rPr>
          <w:lang w:eastAsia="es-AR"/>
        </w:rPr>
        <w:t xml:space="preserve"> era causado por un ion pesado, pero en dispositivos muy sensibles, puede ser originado por protones.</w:t>
      </w:r>
    </w:p>
    <w:p w:rsidR="00F05B83" w:rsidRPr="00C42594" w:rsidRDefault="00F302F8" w:rsidP="00FB4072">
      <w:pPr>
        <w:pStyle w:val="ParrafoTESIS"/>
        <w:rPr>
          <w:lang w:eastAsia="es-AR"/>
        </w:rPr>
      </w:pPr>
      <w:r w:rsidRPr="00C42594">
        <w:rPr>
          <w:lang w:eastAsia="es-AR"/>
        </w:rPr>
        <w:t>Un SEL puede ser eliminado del circui</w:t>
      </w:r>
      <w:r w:rsidR="0010353A">
        <w:rPr>
          <w:lang w:eastAsia="es-AR"/>
        </w:rPr>
        <w:t>to a través de un encendido-apagado (power off-on</w:t>
      </w:r>
      <w:r w:rsidRPr="00C42594">
        <w:rPr>
          <w:lang w:eastAsia="es-AR"/>
        </w:rPr>
        <w:t xml:space="preserve">) del mismo. Si dicho </w:t>
      </w:r>
      <w:r w:rsidR="00CA44A3">
        <w:rPr>
          <w:lang w:eastAsia="es-AR"/>
        </w:rPr>
        <w:t>proceso</w:t>
      </w:r>
      <w:r w:rsidR="00CA44A3" w:rsidRPr="00C42594">
        <w:rPr>
          <w:lang w:eastAsia="es-AR"/>
        </w:rPr>
        <w:t xml:space="preserve"> </w:t>
      </w:r>
      <w:r w:rsidRPr="00C42594">
        <w:rPr>
          <w:lang w:eastAsia="es-AR"/>
        </w:rPr>
        <w:t xml:space="preserve">no es realizado en </w:t>
      </w:r>
      <w:r w:rsidR="00CA44A3">
        <w:rPr>
          <w:lang w:eastAsia="es-AR"/>
        </w:rPr>
        <w:t xml:space="preserve">la </w:t>
      </w:r>
      <w:r w:rsidRPr="00C42594">
        <w:rPr>
          <w:lang w:eastAsia="es-AR"/>
        </w:rPr>
        <w:t xml:space="preserve">brevedad, el calentamiento del dispositivo por condiciones no favorables de funcionamiento podría concluir en una falla permanente. Los SELs son fuertemente dependientes de la temperatura, el umbral para el </w:t>
      </w:r>
      <w:r w:rsidR="00F52EB2">
        <w:rPr>
          <w:lang w:eastAsia="es-AR"/>
        </w:rPr>
        <w:t>enclavamiento</w:t>
      </w:r>
      <w:r w:rsidR="00F52EB2" w:rsidRPr="00C42594">
        <w:rPr>
          <w:lang w:eastAsia="es-AR"/>
        </w:rPr>
        <w:t xml:space="preserve"> </w:t>
      </w:r>
      <w:r w:rsidRPr="00C42594">
        <w:rPr>
          <w:lang w:eastAsia="es-AR"/>
        </w:rPr>
        <w:t>disminuye con el aumento de la temperatura, así como con el aumento de la sección transversal</w:t>
      </w:r>
      <w:r>
        <w:rPr>
          <w:lang w:eastAsia="es-AR"/>
        </w:rPr>
        <w:t xml:space="preserve"> </w:t>
      </w:r>
      <w:sdt>
        <w:sdtPr>
          <w:rPr>
            <w:lang w:eastAsia="es-AR"/>
          </w:rPr>
          <w:id w:val="829391"/>
          <w:citation/>
        </w:sdtPr>
        <w:sdtContent>
          <w:r w:rsidR="00E06060">
            <w:rPr>
              <w:lang w:eastAsia="es-AR"/>
            </w:rPr>
            <w:fldChar w:fldCharType="begin"/>
          </w:r>
          <w:r w:rsidR="00235572">
            <w:rPr>
              <w:lang w:eastAsia="es-AR"/>
            </w:rPr>
            <w:instrText xml:space="preserve"> CITATION Mou94 \l 11274 </w:instrText>
          </w:r>
          <w:r w:rsidR="00E06060">
            <w:rPr>
              <w:lang w:eastAsia="es-AR"/>
            </w:rPr>
            <w:fldChar w:fldCharType="separate"/>
          </w:r>
          <w:r w:rsidR="00C1699F">
            <w:rPr>
              <w:noProof/>
              <w:lang w:eastAsia="es-AR"/>
            </w:rPr>
            <w:t>(10)</w:t>
          </w:r>
          <w:r w:rsidR="00E06060">
            <w:rPr>
              <w:lang w:eastAsia="es-AR"/>
            </w:rPr>
            <w:fldChar w:fldCharType="end"/>
          </w:r>
        </w:sdtContent>
      </w:sdt>
      <w:r w:rsidR="00F05B83" w:rsidRPr="00C42594">
        <w:rPr>
          <w:lang w:eastAsia="es-AR"/>
        </w:rPr>
        <w:t>.</w:t>
      </w:r>
    </w:p>
    <w:p w:rsidR="00F05B83" w:rsidRPr="001F1F48" w:rsidRDefault="00F05B83" w:rsidP="00CC76A5">
      <w:pPr>
        <w:pStyle w:val="Ttulo4"/>
        <w:rPr>
          <w:rFonts w:eastAsia="Times New Roman"/>
          <w:lang w:eastAsia="es-AR"/>
        </w:rPr>
      </w:pPr>
      <w:r w:rsidRPr="001F1F48">
        <w:rPr>
          <w:rFonts w:eastAsia="Times New Roman"/>
          <w:lang w:eastAsia="es-AR"/>
        </w:rPr>
        <w:t>Single Event Burnout</w:t>
      </w:r>
    </w:p>
    <w:p w:rsidR="00F05B83" w:rsidRPr="00C42594" w:rsidRDefault="00F05B83" w:rsidP="00FB4072">
      <w:pPr>
        <w:pStyle w:val="ParrafoTESIS"/>
      </w:pPr>
      <w:r w:rsidRPr="00C42594">
        <w:t>Single Event Burnout (SEB</w:t>
      </w:r>
      <w:r w:rsidR="00BC07D4">
        <w:t xml:space="preserve"> – Evento D</w:t>
      </w:r>
      <w:r>
        <w:t xml:space="preserve">estructivo </w:t>
      </w:r>
      <w:r w:rsidR="00BC07D4">
        <w:t>Ú</w:t>
      </w:r>
      <w:r>
        <w:t>nico</w:t>
      </w:r>
      <w:r w:rsidRPr="00C42594">
        <w:t xml:space="preserve">) es una condición que puede causar la destrucción del dispositivo por un estado de alta corriente en un transistor de potencia. </w:t>
      </w:r>
      <w:r w:rsidR="00CA44A3">
        <w:t xml:space="preserve">Un </w:t>
      </w:r>
      <w:r w:rsidRPr="00C42594">
        <w:t>SEB causa que el dispositivo falle permanentemente, incluyendo destrucción de MOSFET de potencia, ruptura de compuertas</w:t>
      </w:r>
      <w:r w:rsidR="00BC07D4">
        <w:t xml:space="preserve"> (Gates), congelamiento de bits o</w:t>
      </w:r>
      <w:r w:rsidRPr="00C42594">
        <w:t xml:space="preserve"> ruido en </w:t>
      </w:r>
      <w:r w:rsidRPr="00CC29BC">
        <w:t>CCDs (charge-couple devices</w:t>
      </w:r>
      <w:r w:rsidR="00CC29BC">
        <w:t xml:space="preserve"> – dispositivos acoplador</w:t>
      </w:r>
      <w:r w:rsidR="00BC07D4">
        <w:t xml:space="preserve">es de </w:t>
      </w:r>
      <w:r w:rsidR="00CC29BC">
        <w:t>cargas</w:t>
      </w:r>
      <w:r w:rsidRPr="00CC29BC">
        <w:t>).</w:t>
      </w:r>
      <w:r w:rsidRPr="00C42594">
        <w:t xml:space="preserve"> </w:t>
      </w:r>
      <w:r w:rsidR="00CA44A3">
        <w:t>P</w:t>
      </w:r>
      <w:r w:rsidRPr="00C42594">
        <w:t>uede</w:t>
      </w:r>
      <w:r w:rsidR="00CA44A3">
        <w:t>n</w:t>
      </w:r>
      <w:r w:rsidRPr="00C42594">
        <w:t xml:space="preserve"> desencadenar un</w:t>
      </w:r>
      <w:r w:rsidR="004D5352">
        <w:t xml:space="preserve"> cambio del punto de trabajo </w:t>
      </w:r>
      <w:r w:rsidRPr="00C42594">
        <w:t xml:space="preserve">de un MOSFET de </w:t>
      </w:r>
      <w:r w:rsidR="00CC29BC">
        <w:t>potencia que haya estado en OFF-S</w:t>
      </w:r>
      <w:r w:rsidRPr="00C42594">
        <w:t>tate (estado inactivo)</w:t>
      </w:r>
      <w:r w:rsidR="004D5352">
        <w:t>,</w:t>
      </w:r>
      <w:r w:rsidRPr="00C42594">
        <w:t xml:space="preserve"> cuando un ion pesado deposite suficiente carga como para encender dicho dispositivo</w:t>
      </w:r>
      <w:r w:rsidR="00CA44A3" w:rsidRPr="00CA44A3">
        <w:t xml:space="preserve"> </w:t>
      </w:r>
      <w:r w:rsidR="00CA44A3">
        <w:t>cuando</w:t>
      </w:r>
      <w:r w:rsidR="00CA44A3" w:rsidRPr="00C42594">
        <w:t xml:space="preserve"> lo atraviese</w:t>
      </w:r>
      <w:r w:rsidRPr="00C42594">
        <w:t>. Fue demostrado que la susceptibilidad de los dispositivos a los SEB di</w:t>
      </w:r>
      <w:r w:rsidR="004D5352">
        <w:t>sminuye con el aumento</w:t>
      </w:r>
      <w:r w:rsidRPr="00C42594">
        <w:t xml:space="preserve"> </w:t>
      </w:r>
      <w:r w:rsidR="004D5352">
        <w:t>de</w:t>
      </w:r>
      <w:r w:rsidRPr="00C42594">
        <w:t xml:space="preserve"> la temperatura</w:t>
      </w:r>
      <w:r>
        <w:t xml:space="preserve"> </w:t>
      </w:r>
      <w:sdt>
        <w:sdtPr>
          <w:id w:val="829392"/>
          <w:citation/>
        </w:sdtPr>
        <w:sdtContent>
          <w:fldSimple w:instr=" CITATION Joh92 \l 11274 ">
            <w:r w:rsidR="00C1699F">
              <w:rPr>
                <w:noProof/>
              </w:rPr>
              <w:t>(11)</w:t>
            </w:r>
          </w:fldSimple>
        </w:sdtContent>
      </w:sdt>
      <w:r w:rsidRPr="00C42594">
        <w:t>.</w:t>
      </w:r>
    </w:p>
    <w:p w:rsidR="00741B54" w:rsidRDefault="00F05B83" w:rsidP="00FB4072">
      <w:pPr>
        <w:pStyle w:val="ParrafoTESIS"/>
      </w:pPr>
      <w:r w:rsidRPr="00C42594">
        <w:t>Un</w:t>
      </w:r>
      <w:r w:rsidR="00F901B4">
        <w:t xml:space="preserve"> SEB puede producir en un</w:t>
      </w:r>
      <w:r w:rsidRPr="00C42594">
        <w:t xml:space="preserve"> MOSFET de potencia un </w:t>
      </w:r>
      <w:r w:rsidRPr="004D5352">
        <w:rPr>
          <w:i/>
        </w:rPr>
        <w:t>Single Event Gate Rupture</w:t>
      </w:r>
      <w:r w:rsidRPr="00C42594">
        <w:t xml:space="preserve"> (SEGR</w:t>
      </w:r>
      <w:r w:rsidR="004D5352">
        <w:t xml:space="preserve"> – Evento Ú</w:t>
      </w:r>
      <w:r>
        <w:t xml:space="preserve">nico de </w:t>
      </w:r>
      <w:r w:rsidR="004D5352">
        <w:t>R</w:t>
      </w:r>
      <w:r>
        <w:t xml:space="preserve">uptura de </w:t>
      </w:r>
      <w:r w:rsidR="004D5352">
        <w:t>C</w:t>
      </w:r>
      <w:r>
        <w:t>ompuerta</w:t>
      </w:r>
      <w:r w:rsidRPr="00C42594">
        <w:t>)</w:t>
      </w:r>
      <w:r w:rsidR="004D5352">
        <w:t>,</w:t>
      </w:r>
      <w:r w:rsidRPr="00C42594">
        <w:t xml:space="preserve"> que es la formación de un camino conductor (ruptura dieléctrica localizada) en la </w:t>
      </w:r>
      <w:r>
        <w:t>compuerta</w:t>
      </w:r>
      <w:r w:rsidR="00CA44A3">
        <w:t>,</w:t>
      </w:r>
      <w:r w:rsidRPr="00C42594">
        <w:t xml:space="preserve"> originando la destrucción del dispositivo</w:t>
      </w:r>
      <w:r>
        <w:t xml:space="preserve"> </w:t>
      </w:r>
      <w:sdt>
        <w:sdtPr>
          <w:id w:val="829393"/>
          <w:citation/>
        </w:sdtPr>
        <w:sdtContent>
          <w:fldSimple w:instr=" CITATION Hol06 \l 11274 ">
            <w:r w:rsidR="00C1699F">
              <w:rPr>
                <w:noProof/>
              </w:rPr>
              <w:t>(12)</w:t>
            </w:r>
          </w:fldSimple>
        </w:sdtContent>
      </w:sdt>
      <w:r w:rsidR="00F302F8" w:rsidRPr="00C42594">
        <w:t>.</w:t>
      </w:r>
    </w:p>
    <w:p w:rsidR="00F05B83" w:rsidRPr="00CA268A" w:rsidRDefault="00F05B83" w:rsidP="00F302F8">
      <w:pPr>
        <w:pStyle w:val="Ttulo2"/>
      </w:pPr>
      <w:bookmarkStart w:id="14" w:name="_Toc266984387"/>
      <w:r>
        <w:lastRenderedPageBreak/>
        <w:t xml:space="preserve">1.3) </w:t>
      </w:r>
      <w:r w:rsidR="00385C7A" w:rsidRPr="00CA268A">
        <w:t>MODELADO DE LA FALLA</w:t>
      </w:r>
      <w:bookmarkEnd w:id="14"/>
    </w:p>
    <w:p w:rsidR="00F05B83" w:rsidRPr="00CA268A" w:rsidRDefault="00F05B83" w:rsidP="00F302F8">
      <w:pPr>
        <w:pStyle w:val="Ttulo3"/>
      </w:pPr>
      <w:bookmarkStart w:id="15" w:name="_Toc266984388"/>
      <w:r>
        <w:t xml:space="preserve">1.3.1) </w:t>
      </w:r>
      <w:r w:rsidRPr="00CA268A">
        <w:t xml:space="preserve">Modelo </w:t>
      </w:r>
      <w:bookmarkEnd w:id="15"/>
      <w:r w:rsidR="006B0A6B">
        <w:t>típico</w:t>
      </w:r>
    </w:p>
    <w:p w:rsidR="00F302F8" w:rsidRPr="00CA268A" w:rsidRDefault="002C664E" w:rsidP="00FB4072">
      <w:pPr>
        <w:pStyle w:val="ParrafoTESIS"/>
      </w:pPr>
      <w:r>
        <w:t>Los SETs son</w:t>
      </w:r>
      <w:r w:rsidR="00F05B83" w:rsidRPr="00CA268A">
        <w:t xml:space="preserve"> difícil</w:t>
      </w:r>
      <w:r>
        <w:t>es</w:t>
      </w:r>
      <w:r w:rsidR="00F05B83" w:rsidRPr="00CA268A">
        <w:t xml:space="preserve"> de simular debido a que </w:t>
      </w:r>
      <w:r>
        <w:t>dependen, no solo de las características del pul</w:t>
      </w:r>
      <w:r w:rsidR="00F05B83" w:rsidRPr="00CA268A">
        <w:t>so</w:t>
      </w:r>
      <w:r>
        <w:t xml:space="preserve"> generad</w:t>
      </w:r>
      <w:r w:rsidR="006B0A6B">
        <w:t>o</w:t>
      </w:r>
      <w:r>
        <w:t xml:space="preserve">, </w:t>
      </w:r>
      <w:r w:rsidR="006B0A6B">
        <w:t xml:space="preserve">sino también a la </w:t>
      </w:r>
      <w:r w:rsidR="00F05B83" w:rsidRPr="00CA268A">
        <w:t xml:space="preserve">respuesta dinámica del circuito en sí. El transitorio puede ser modelado como una inyección de tipo doble exponencial de corriente, </w:t>
      </w:r>
      <w:r w:rsidR="00F05B83" w:rsidRPr="00545093">
        <w:t xml:space="preserve">según </w:t>
      </w:r>
      <w:sdt>
        <w:sdtPr>
          <w:id w:val="829397"/>
          <w:citation/>
        </w:sdtPr>
        <w:sdtContent>
          <w:fldSimple w:instr=" CITATION Mes82 \l 11274 ">
            <w:r w:rsidR="00C1699F">
              <w:rPr>
                <w:noProof/>
              </w:rPr>
              <w:t>(13)</w:t>
            </w:r>
          </w:fldSimple>
        </w:sdtContent>
      </w:sdt>
      <w:r w:rsidR="00545093">
        <w:t>.</w:t>
      </w:r>
    </w:p>
    <w:p w:rsidR="00F302F8" w:rsidRPr="00CA268A" w:rsidRDefault="00F302F8" w:rsidP="00FB4072">
      <w:pPr>
        <w:pStyle w:val="ParrafoTESIS"/>
      </w:pPr>
      <m:oMathPara>
        <m:oMath>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Q</m:t>
              </m:r>
            </m:num>
            <m:den>
              <m:sSub>
                <m:sSubPr>
                  <m:ctrlPr>
                    <w:rPr>
                      <w:rFonts w:ascii="Cambria Math" w:hAnsi="Cambria Math"/>
                    </w:rPr>
                  </m:ctrlPr>
                </m:sSubPr>
                <m:e>
                  <m:r>
                    <w:rPr>
                      <w:rFonts w:ascii="Cambria Math" w:hAnsi="Cambria Math"/>
                    </w:rPr>
                    <m:t>τ</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m:rPr>
                      <m:sty m:val="p"/>
                    </m:rPr>
                    <w:rPr>
                      <w:rFonts w:ascii="Cambria Math" w:hAnsi="Cambria Math"/>
                    </w:rPr>
                    <m:t>2</m:t>
                  </m:r>
                </m:sub>
              </m:sSub>
            </m:den>
          </m:f>
          <m:d>
            <m:dPr>
              <m:ctrlPr>
                <w:rPr>
                  <w:rFonts w:ascii="Cambria Math" w:hAnsi="Cambria Math"/>
                </w:rPr>
              </m:ctrlPr>
            </m:dPr>
            <m:e>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τ</m:t>
                          </m:r>
                        </m:e>
                        <m:sub>
                          <m:r>
                            <m:rPr>
                              <m:sty m:val="p"/>
                            </m:rPr>
                            <w:rPr>
                              <w:rFonts w:ascii="Cambria Math" w:hAnsi="Cambria Math"/>
                            </w:rPr>
                            <m:t>1</m:t>
                          </m:r>
                        </m:sub>
                      </m:sSub>
                    </m:den>
                  </m:f>
                </m:sup>
              </m:sSup>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τ</m:t>
                          </m:r>
                        </m:e>
                        <m:sub>
                          <m:r>
                            <m:rPr>
                              <m:sty m:val="p"/>
                            </m:rPr>
                            <w:rPr>
                              <w:rFonts w:ascii="Cambria Math" w:hAnsi="Cambria Math"/>
                            </w:rPr>
                            <m:t>2</m:t>
                          </m:r>
                        </m:sub>
                      </m:sSub>
                    </m:den>
                  </m:f>
                </m:sup>
              </m:sSup>
            </m:e>
          </m:d>
        </m:oMath>
      </m:oMathPara>
    </w:p>
    <w:p w:rsidR="00F302F8" w:rsidRPr="00CA268A" w:rsidRDefault="00E06060" w:rsidP="00FB4072">
      <w:pPr>
        <w:pStyle w:val="ParrafoTESIS"/>
      </w:pPr>
      <m:oMath>
        <m:sSub>
          <m:sSubPr>
            <m:ctrlPr>
              <w:rPr>
                <w:rFonts w:ascii="Cambria Math" w:hAnsi="Cambria Math"/>
                <w:i/>
              </w:rPr>
            </m:ctrlPr>
          </m:sSubPr>
          <m:e>
            <m:r>
              <w:rPr>
                <w:rFonts w:ascii="Cambria Math" w:hAnsi="Cambria Math"/>
              </w:rPr>
              <m:t>τ</m:t>
            </m:r>
          </m:e>
          <m:sub>
            <m:r>
              <w:rPr>
                <w:rFonts w:ascii="Cambria Math"/>
              </w:rPr>
              <m:t>1</m:t>
            </m:r>
          </m:sub>
        </m:sSub>
      </m:oMath>
      <w:r w:rsidR="00F302F8" w:rsidRPr="00CA268A">
        <w:t xml:space="preserve">representa la constante de tiempo de recolección de la juntura, y </w:t>
      </w:r>
      <m:oMath>
        <m:sSub>
          <m:sSubPr>
            <m:ctrlPr>
              <w:rPr>
                <w:rFonts w:ascii="Cambria Math" w:hAnsi="Cambria Math"/>
                <w:i/>
              </w:rPr>
            </m:ctrlPr>
          </m:sSubPr>
          <m:e>
            <m:r>
              <w:rPr>
                <w:rFonts w:ascii="Cambria Math" w:hAnsi="Cambria Math"/>
              </w:rPr>
              <m:t>τ</m:t>
            </m:r>
          </m:e>
          <m:sub>
            <m:r>
              <w:rPr>
                <w:rFonts w:ascii="Cambria Math"/>
              </w:rPr>
              <m:t>2</m:t>
            </m:r>
          </m:sub>
        </m:sSub>
      </m:oMath>
      <w:r w:rsidR="00F302F8" w:rsidRPr="00CA268A">
        <w:t xml:space="preserve"> la constante de tiempo inicialmente establecida </w:t>
      </w:r>
      <w:r w:rsidR="006B0A6B">
        <w:t xml:space="preserve">por la </w:t>
      </w:r>
      <w:r w:rsidR="00F302F8" w:rsidRPr="00CA268A">
        <w:t>dirección del ion. Estas dos constantes dependen de varios factores relacionados con el proceso</w:t>
      </w:r>
      <w:r w:rsidR="002D104F">
        <w:t>,</w:t>
      </w:r>
      <w:r w:rsidR="00F302F8" w:rsidRPr="00CA268A">
        <w:t xml:space="preserve"> y por lo tanto</w:t>
      </w:r>
      <w:r w:rsidR="002D104F">
        <w:t>,</w:t>
      </w:r>
      <w:r w:rsidR="00F302F8" w:rsidRPr="00CA268A">
        <w:t xml:space="preserve"> con la tecnología. </w:t>
      </w:r>
    </w:p>
    <w:p w:rsidR="00F302F8" w:rsidRPr="00545093" w:rsidRDefault="006B611D" w:rsidP="00F302F8">
      <w:pPr>
        <w:pStyle w:val="Ttulo3"/>
      </w:pPr>
      <w:bookmarkStart w:id="16" w:name="_Toc266984389"/>
      <w:r w:rsidRPr="006B611D">
        <w:t>1.3.2) Modelo a utilizar</w:t>
      </w:r>
      <w:bookmarkEnd w:id="16"/>
    </w:p>
    <w:p w:rsidR="00F302F8" w:rsidRDefault="006B611D" w:rsidP="00FB4072">
      <w:pPr>
        <w:pStyle w:val="ParrafoTESIS"/>
      </w:pPr>
      <w:r w:rsidRPr="006B611D">
        <w:t xml:space="preserve">Como el modelo del transitorio de doble exponencial </w:t>
      </w:r>
      <w:r w:rsidR="00545093">
        <w:t xml:space="preserve">exige </w:t>
      </w:r>
      <w:r w:rsidRPr="006B611D">
        <w:t>mucho tiempo y procesamiento computacional complejo</w:t>
      </w:r>
      <w:r w:rsidR="00E712B0">
        <w:t>,</w:t>
      </w:r>
      <w:r w:rsidR="00545093">
        <w:t xml:space="preserve"> se </w:t>
      </w:r>
      <w:r w:rsidRPr="006B611D">
        <w:t>opt</w:t>
      </w:r>
      <w:r w:rsidR="00545093">
        <w:t>ó</w:t>
      </w:r>
      <w:r w:rsidRPr="006B611D">
        <w:t xml:space="preserve"> por reemplazar dicho modelo por  aproximaciones más simple</w:t>
      </w:r>
      <w:r w:rsidR="00C112B0">
        <w:t>s</w:t>
      </w:r>
      <w:r w:rsidRPr="006B611D">
        <w:t>.</w:t>
      </w:r>
    </w:p>
    <w:p w:rsidR="00F302F8" w:rsidRPr="00570E5C" w:rsidRDefault="00F302F8" w:rsidP="00CC76A5">
      <w:pPr>
        <w:pStyle w:val="Ttulo4"/>
      </w:pPr>
      <w:r w:rsidRPr="00664E6D">
        <w:t>M</w:t>
      </w:r>
      <w:r w:rsidR="006B0A6B">
        <w:t>odelo Exponencial</w:t>
      </w:r>
    </w:p>
    <w:p w:rsidR="00F302F8" w:rsidRDefault="00F302F8" w:rsidP="00FB4072">
      <w:pPr>
        <w:pStyle w:val="ParrafoTESIS"/>
      </w:pPr>
      <w:r>
        <w:t>Un modelo de menor complejidad que la doble exponencial es la exponencial simple (</w:t>
      </w:r>
      <w:r w:rsidR="00FB4072">
        <w:fldChar w:fldCharType="begin"/>
      </w:r>
      <w:r w:rsidR="00FB4072">
        <w:instrText xml:space="preserve"> REF _Ref270469342 \h </w:instrText>
      </w:r>
      <w:r w:rsidR="00FB4072">
        <w:fldChar w:fldCharType="separate"/>
      </w:r>
      <w:r w:rsidR="00FB4072">
        <w:t xml:space="preserve">Figura </w:t>
      </w:r>
      <w:r w:rsidR="00FB4072">
        <w:rPr>
          <w:noProof/>
        </w:rPr>
        <w:t>6</w:t>
      </w:r>
      <w:r w:rsidR="00FB4072">
        <w:fldChar w:fldCharType="end"/>
      </w:r>
      <w:r>
        <w:t>)</w:t>
      </w:r>
      <w:r w:rsidR="006B0A6B">
        <w:t>, que</w:t>
      </w:r>
      <w:r w:rsidRPr="00F83B3A">
        <w:rPr>
          <w:szCs w:val="18"/>
        </w:rPr>
        <w:t xml:space="preserve"> </w:t>
      </w:r>
      <w:r>
        <w:rPr>
          <w:szCs w:val="18"/>
        </w:rPr>
        <w:t xml:space="preserve">representa con gran semejanza el proceso de </w:t>
      </w:r>
      <w:r w:rsidR="006B611D" w:rsidRPr="006B611D">
        <w:rPr>
          <w:i/>
          <w:szCs w:val="18"/>
        </w:rPr>
        <w:t>recolección de</w:t>
      </w:r>
      <w:r w:rsidR="006B0A6B">
        <w:rPr>
          <w:i/>
          <w:szCs w:val="18"/>
        </w:rPr>
        <w:t xml:space="preserve"> cargas</w:t>
      </w:r>
      <w:r>
        <w:t xml:space="preserve">. El proceso de </w:t>
      </w:r>
      <w:r w:rsidR="006B611D" w:rsidRPr="006B611D">
        <w:rPr>
          <w:i/>
        </w:rPr>
        <w:t>difusión de cargas</w:t>
      </w:r>
      <w:r>
        <w:t xml:space="preserve"> no se asemeja a la referencia</w:t>
      </w:r>
      <w:r w:rsidR="006B0A6B">
        <w:t xml:space="preserve"> (ver modelo de la doble exponencial en la </w:t>
      </w:r>
      <w:r w:rsidR="00E06060">
        <w:fldChar w:fldCharType="begin"/>
      </w:r>
      <w:r w:rsidR="006B0A6B">
        <w:instrText xml:space="preserve"> REF _Ref266986213 \h </w:instrText>
      </w:r>
      <w:r w:rsidR="00E06060">
        <w:fldChar w:fldCharType="separate"/>
      </w:r>
      <w:r w:rsidR="00C1699F" w:rsidRPr="0040462E">
        <w:t xml:space="preserve">Figura </w:t>
      </w:r>
      <w:r w:rsidR="00C1699F">
        <w:rPr>
          <w:noProof/>
        </w:rPr>
        <w:t>3</w:t>
      </w:r>
      <w:r w:rsidR="00E06060">
        <w:fldChar w:fldCharType="end"/>
      </w:r>
      <w:r w:rsidR="006B0A6B">
        <w:t>)</w:t>
      </w:r>
      <w:r>
        <w:t>, ya que el tiempo y amplitud que se puede generar con la exponencial simple para este proceso imposibilita</w:t>
      </w:r>
      <w:r w:rsidR="006B0A6B">
        <w:t xml:space="preserve"> </w:t>
      </w:r>
      <w:r>
        <w:t>hacerlo.</w:t>
      </w:r>
    </w:p>
    <w:p w:rsidR="00F302F8" w:rsidRDefault="00F302F8" w:rsidP="00FB4072">
      <w:pPr>
        <w:pStyle w:val="ParrafoTESIS"/>
      </w:pPr>
      <w:r>
        <w:t xml:space="preserve">La expresión matemática </w:t>
      </w:r>
      <w:r w:rsidR="00E712B0">
        <w:t xml:space="preserve">del modelo </w:t>
      </w:r>
      <w:r>
        <w:t>de la falla exponencial es:</w:t>
      </w:r>
    </w:p>
    <w:p w:rsidR="002D53CD" w:rsidRDefault="00F302F8" w:rsidP="00FB4072">
      <w:pPr>
        <w:pStyle w:val="ParrafoTESIS"/>
        <w:rPr>
          <w:rFonts w:eastAsiaTheme="minorEastAsia"/>
        </w:rPr>
      </w:pPr>
      <m:oMathPara>
        <m:oMath>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t</m:t>
                      </m:r>
                    </m:num>
                    <m:den>
                      <m:r>
                        <w:rPr>
                          <w:rFonts w:ascii="Cambria Math" w:hAnsi="Cambria Math"/>
                        </w:rPr>
                        <m:t>τ</m:t>
                      </m:r>
                    </m:den>
                  </m:f>
                </m:sup>
              </m:sSup>
            </m:e>
          </m:d>
        </m:oMath>
      </m:oMathPara>
    </w:p>
    <w:p w:rsidR="002D53CD" w:rsidRDefault="002D53CD">
      <w:pPr>
        <w:rPr>
          <w:rFonts w:eastAsiaTheme="minorEastAsia" w:cstheme="minorHAnsi"/>
          <w:shd w:val="clear" w:color="auto" w:fill="EBEFF9"/>
        </w:rPr>
      </w:pPr>
      <w:r>
        <w:rPr>
          <w:rFonts w:eastAsiaTheme="minorEastAsia"/>
        </w:rPr>
        <w:br w:type="page"/>
      </w:r>
    </w:p>
    <w:p w:rsidR="002D53CD" w:rsidRDefault="002D53CD" w:rsidP="00FB4072">
      <w:pPr>
        <w:pStyle w:val="ParrafoTESIS"/>
      </w:pPr>
      <w:bookmarkStart w:id="17" w:name="_Ref266984405"/>
      <w:bookmarkStart w:id="18" w:name="_Ref266984402"/>
      <w:r>
        <w:lastRenderedPageBreak/>
        <w:t>La representación en SPICE del</w:t>
      </w:r>
      <w:r w:rsidR="00E712B0">
        <w:t xml:space="preserve"> modelo de la</w:t>
      </w:r>
      <w:r>
        <w:t xml:space="preserve"> falla </w:t>
      </w:r>
      <w:r w:rsidR="00E712B0">
        <w:t xml:space="preserve">exponencial </w:t>
      </w:r>
      <w:r>
        <w:t>es:</w:t>
      </w:r>
    </w:p>
    <w:p w:rsidR="00FB4072" w:rsidRDefault="00196184" w:rsidP="00FB4072">
      <w:pPr>
        <w:jc w:val="center"/>
      </w:pPr>
      <w:r>
        <w:rPr>
          <w:noProof/>
          <w:lang w:eastAsia="es-AR"/>
        </w:rPr>
        <w:drawing>
          <wp:inline distT="0" distB="0" distL="0" distR="0">
            <wp:extent cx="5114665" cy="324000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114665" cy="3240000"/>
                    </a:xfrm>
                    <a:prstGeom prst="rect">
                      <a:avLst/>
                    </a:prstGeom>
                    <a:noFill/>
                    <a:ln w="9525">
                      <a:noFill/>
                      <a:miter lim="800000"/>
                      <a:headEnd/>
                      <a:tailEnd/>
                    </a:ln>
                  </pic:spPr>
                </pic:pic>
              </a:graphicData>
            </a:graphic>
          </wp:inline>
        </w:drawing>
      </w:r>
      <w:bookmarkStart w:id="19" w:name="_Ref268967482"/>
    </w:p>
    <w:p w:rsidR="00F302F8" w:rsidRPr="00AA28FE" w:rsidRDefault="00F302F8" w:rsidP="00FB4072">
      <w:pPr>
        <w:pStyle w:val="Epgrafe"/>
      </w:pPr>
      <w:bookmarkStart w:id="20" w:name="_Ref270469342"/>
      <w:r>
        <w:t xml:space="preserve">Figura </w:t>
      </w:r>
      <w:fldSimple w:instr=" SEQ Figura \* ARABIC ">
        <w:r w:rsidR="00C1699F">
          <w:rPr>
            <w:noProof/>
          </w:rPr>
          <w:t>6</w:t>
        </w:r>
      </w:fldSimple>
      <w:bookmarkEnd w:id="17"/>
      <w:bookmarkEnd w:id="19"/>
      <w:bookmarkEnd w:id="20"/>
      <w:r>
        <w:t>) Gr</w:t>
      </w:r>
      <w:r w:rsidR="00676042">
        <w:t>á</w:t>
      </w:r>
      <w:r>
        <w:t>fica del modelo de inyección exponencial.</w:t>
      </w:r>
      <w:bookmarkEnd w:id="18"/>
    </w:p>
    <w:p w:rsidR="00F302F8" w:rsidRPr="00570E5C" w:rsidRDefault="00163B5D" w:rsidP="00CC76A5">
      <w:pPr>
        <w:pStyle w:val="Ttulo4"/>
      </w:pPr>
      <w:r>
        <w:t>Modelo Trapezoidal</w:t>
      </w:r>
    </w:p>
    <w:p w:rsidR="002D53CD" w:rsidRDefault="00F302F8" w:rsidP="00FB4072">
      <w:pPr>
        <w:pStyle w:val="ParrafoTESIS"/>
      </w:pPr>
      <w:r>
        <w:t xml:space="preserve">Otra opción de modelado de la falla es a través de una </w:t>
      </w:r>
      <w:r w:rsidR="00163B5D">
        <w:t xml:space="preserve">función </w:t>
      </w:r>
      <w:r w:rsidR="00AE4956">
        <w:t>trapezoidal</w:t>
      </w:r>
      <w:r>
        <w:t xml:space="preserve"> (</w:t>
      </w:r>
      <w:fldSimple w:instr=" REF _Ref266990746 \h  \* MERGEFORMAT ">
        <w:r w:rsidR="00C1699F">
          <w:t xml:space="preserve">Figura </w:t>
        </w:r>
        <w:r w:rsidR="00C1699F">
          <w:rPr>
            <w:noProof/>
          </w:rPr>
          <w:t>7</w:t>
        </w:r>
      </w:fldSimple>
      <w:r>
        <w:t>),</w:t>
      </w:r>
      <w:r w:rsidR="00163B5D">
        <w:t xml:space="preserve"> con la cual el costo computacio</w:t>
      </w:r>
      <w:r>
        <w:t>n</w:t>
      </w:r>
      <w:r w:rsidR="00163B5D">
        <w:t>al</w:t>
      </w:r>
      <w:r>
        <w:t xml:space="preserve"> decrece por la simplicidad de la función, en comparación a la exponencial. Con este modelo agrupamos las dos etapas del proceso que se da ante un SEU (proceso de recolección y difusión de cargas) generando una perturbación con intensidad constante por un tiempo determinado. La influencia sobre el circuito es mayor con este modelo, ya que la corriente inyectada mantiene su amplitud máxima por un periodo prolongado, en comparación al modelo </w:t>
      </w:r>
      <w:r w:rsidR="0065332C">
        <w:t>típico (doble exponencial)</w:t>
      </w:r>
      <w:r>
        <w:t>.</w:t>
      </w:r>
    </w:p>
    <w:p w:rsidR="002D53CD" w:rsidRDefault="002D53CD">
      <w:pPr>
        <w:rPr>
          <w:rFonts w:cstheme="minorHAnsi"/>
          <w:shd w:val="clear" w:color="auto" w:fill="EBEFF9"/>
        </w:rPr>
      </w:pPr>
      <w:r>
        <w:br w:type="page"/>
      </w:r>
    </w:p>
    <w:p w:rsidR="00F302F8" w:rsidRDefault="00F302F8" w:rsidP="00FB4072">
      <w:pPr>
        <w:pStyle w:val="ParrafoTESIS"/>
      </w:pPr>
      <w:r>
        <w:lastRenderedPageBreak/>
        <w:t>La representación en SPICE del</w:t>
      </w:r>
      <w:r w:rsidR="00E712B0">
        <w:t xml:space="preserve"> modelo de la</w:t>
      </w:r>
      <w:r>
        <w:t xml:space="preserve"> falla </w:t>
      </w:r>
      <w:r w:rsidR="00A276C9">
        <w:t>trapezoidal</w:t>
      </w:r>
      <w:r>
        <w:t xml:space="preserve"> es:</w:t>
      </w:r>
    </w:p>
    <w:p w:rsidR="00F302F8" w:rsidRDefault="00196184" w:rsidP="00FB4072">
      <w:pPr>
        <w:jc w:val="center"/>
      </w:pPr>
      <w:r>
        <w:rPr>
          <w:noProof/>
          <w:lang w:eastAsia="es-AR"/>
        </w:rPr>
        <w:drawing>
          <wp:inline distT="0" distB="0" distL="0" distR="0">
            <wp:extent cx="5125809" cy="32400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125809" cy="3240000"/>
                    </a:xfrm>
                    <a:prstGeom prst="rect">
                      <a:avLst/>
                    </a:prstGeom>
                    <a:noFill/>
                    <a:ln w="9525">
                      <a:noFill/>
                      <a:miter lim="800000"/>
                      <a:headEnd/>
                      <a:tailEnd/>
                    </a:ln>
                  </pic:spPr>
                </pic:pic>
              </a:graphicData>
            </a:graphic>
          </wp:inline>
        </w:drawing>
      </w:r>
    </w:p>
    <w:p w:rsidR="00F302F8" w:rsidRDefault="00F302F8" w:rsidP="00CC76A5">
      <w:pPr>
        <w:pStyle w:val="Epgrafe"/>
      </w:pPr>
      <w:bookmarkStart w:id="21" w:name="_Ref266990746"/>
      <w:r>
        <w:t xml:space="preserve">Figura </w:t>
      </w:r>
      <w:fldSimple w:instr=" SEQ Figura \* ARABIC ">
        <w:r w:rsidR="00C1699F">
          <w:rPr>
            <w:noProof/>
          </w:rPr>
          <w:t>7</w:t>
        </w:r>
      </w:fldSimple>
      <w:bookmarkEnd w:id="21"/>
      <w:r>
        <w:t>) Gr</w:t>
      </w:r>
      <w:r w:rsidR="00CC76A5">
        <w:t>á</w:t>
      </w:r>
      <w:r>
        <w:t xml:space="preserve">fica del modelo de inyección </w:t>
      </w:r>
      <w:r w:rsidR="00AE4956">
        <w:t>trapezoidal</w:t>
      </w:r>
      <w:r>
        <w:t>.</w:t>
      </w:r>
    </w:p>
    <w:p w:rsidR="00C1699F" w:rsidRDefault="00F302F8" w:rsidP="00FB4072">
      <w:pPr>
        <w:pStyle w:val="ParrafoTESIS"/>
      </w:pPr>
      <w:r w:rsidRPr="00707401">
        <w:t xml:space="preserve">En ambos casos, </w:t>
      </w:r>
      <w:r>
        <w:t>las características de corriente máxima y tiempos de perturbación fueron elegidas en base a</w:t>
      </w:r>
      <w:r w:rsidR="00A276C9">
        <w:t xml:space="preserve"> la</w:t>
      </w:r>
      <w:r w:rsidR="00E712B0">
        <w:t>s</w:t>
      </w:r>
      <w:r>
        <w:t xml:space="preserve"> </w:t>
      </w:r>
      <w:r w:rsidRPr="00741B54">
        <w:t xml:space="preserve">bibliografías </w:t>
      </w:r>
      <w:sdt>
        <w:sdtPr>
          <w:id w:val="829398"/>
          <w:citation/>
        </w:sdtPr>
        <w:sdtContent>
          <w:fldSimple w:instr=" CITATION Sri94 \l 11274 ">
            <w:r w:rsidR="00C1699F">
              <w:rPr>
                <w:noProof/>
              </w:rPr>
              <w:t>(14)</w:t>
            </w:r>
          </w:fldSimple>
        </w:sdtContent>
      </w:sdt>
      <w:r w:rsidR="00741B54" w:rsidRPr="00741B54">
        <w:t xml:space="preserve"> </w:t>
      </w:r>
      <w:sdt>
        <w:sdtPr>
          <w:id w:val="829399"/>
          <w:citation/>
        </w:sdtPr>
        <w:sdtContent>
          <w:fldSimple w:instr=" CITATION Nau98 \l 11274 ">
            <w:r w:rsidR="00C1699F">
              <w:rPr>
                <w:noProof/>
              </w:rPr>
              <w:t>(15)</w:t>
            </w:r>
          </w:fldSimple>
        </w:sdtContent>
      </w:sdt>
      <w:r w:rsidR="00741B54" w:rsidRPr="00741B54">
        <w:t xml:space="preserve"> </w:t>
      </w:r>
      <w:sdt>
        <w:sdtPr>
          <w:id w:val="829400"/>
          <w:citation/>
        </w:sdtPr>
        <w:sdtContent>
          <w:fldSimple w:instr=" CITATION Tan04 \l 11274 ">
            <w:r w:rsidR="00C1699F">
              <w:rPr>
                <w:noProof/>
              </w:rPr>
              <w:t>(16)</w:t>
            </w:r>
          </w:fldSimple>
        </w:sdtContent>
      </w:sdt>
      <w:r w:rsidR="00A276C9">
        <w:t>.</w:t>
      </w:r>
      <w:r w:rsidR="00E712B0">
        <w:t xml:space="preserve"> </w:t>
      </w:r>
      <w:r>
        <w:t xml:space="preserve">En los procesos de inyección, </w:t>
      </w:r>
      <w:r w:rsidR="00E712B0">
        <w:t>existe</w:t>
      </w:r>
      <w:r>
        <w:t xml:space="preserve"> un tiempo de reposo del circuito (sin perturbaciones) durante 2nS</w:t>
      </w:r>
      <w:r w:rsidR="00676042">
        <w:t>,</w:t>
      </w:r>
      <w:r>
        <w:t xml:space="preserve"> en los cuales el sistema se estabiliza. A diferencia del modelado exponencial, </w:t>
      </w:r>
      <w:r w:rsidR="0065332C">
        <w:t xml:space="preserve">en </w:t>
      </w:r>
      <w:r>
        <w:t xml:space="preserve">el modelo de falla tipo </w:t>
      </w:r>
      <w:r w:rsidR="00A276C9">
        <w:t>trapezoidal</w:t>
      </w:r>
      <w:r>
        <w:t xml:space="preserve"> </w:t>
      </w:r>
      <w:r w:rsidR="0065332C">
        <w:t xml:space="preserve">esta </w:t>
      </w:r>
      <w:r>
        <w:t>defin</w:t>
      </w:r>
      <w:r w:rsidR="0065332C">
        <w:t>ido</w:t>
      </w:r>
      <w:r>
        <w:t xml:space="preserve"> el momento de finalización de la perturbación, permitiendo asegurar que el circuito se encuentra libre de alteraciones externas</w:t>
      </w:r>
      <w:r w:rsidR="0065332C">
        <w:t xml:space="preserve">, y </w:t>
      </w:r>
      <w:r>
        <w:t>por lo tanto, debería de volver a su estado inicial. Para el modelo exponencial, es difícil definir dicho momento.</w:t>
      </w:r>
    </w:p>
    <w:sectPr w:rsidR="00C1699F" w:rsidSect="00741B54">
      <w:endnotePr>
        <w:numFmt w:val="decimal"/>
      </w:endnotePr>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0138" w:rsidRDefault="00C00138" w:rsidP="00F302F8">
      <w:pPr>
        <w:spacing w:after="0" w:line="240" w:lineRule="auto"/>
      </w:pPr>
      <w:r>
        <w:separator/>
      </w:r>
    </w:p>
  </w:endnote>
  <w:endnote w:type="continuationSeparator" w:id="0">
    <w:p w:rsidR="00C00138" w:rsidRDefault="00C00138" w:rsidP="00F302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0138" w:rsidRDefault="00C00138" w:rsidP="00F302F8">
      <w:pPr>
        <w:spacing w:after="0" w:line="240" w:lineRule="auto"/>
      </w:pPr>
      <w:r>
        <w:separator/>
      </w:r>
    </w:p>
  </w:footnote>
  <w:footnote w:type="continuationSeparator" w:id="0">
    <w:p w:rsidR="00C00138" w:rsidRDefault="00C00138" w:rsidP="00F302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D3B36"/>
    <w:multiLevelType w:val="hybridMultilevel"/>
    <w:tmpl w:val="93A2262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nsid w:val="2465718C"/>
    <w:multiLevelType w:val="hybridMultilevel"/>
    <w:tmpl w:val="A8A8DB2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
    <w:nsid w:val="24AE6B2A"/>
    <w:multiLevelType w:val="hybridMultilevel"/>
    <w:tmpl w:val="10F6058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nsid w:val="2A455BFE"/>
    <w:multiLevelType w:val="hybridMultilevel"/>
    <w:tmpl w:val="F6F6EBEA"/>
    <w:lvl w:ilvl="0" w:tplc="2C0A0001">
      <w:start w:val="1"/>
      <w:numFmt w:val="bullet"/>
      <w:lvlText w:val=""/>
      <w:lvlJc w:val="left"/>
      <w:pPr>
        <w:ind w:left="1069" w:hanging="360"/>
      </w:pPr>
      <w:rPr>
        <w:rFonts w:ascii="Symbol" w:hAnsi="Symbol"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4">
    <w:nsid w:val="465A3A2B"/>
    <w:multiLevelType w:val="hybridMultilevel"/>
    <w:tmpl w:val="A44CA5B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5C21386A"/>
    <w:multiLevelType w:val="hybridMultilevel"/>
    <w:tmpl w:val="6B54E7AE"/>
    <w:lvl w:ilvl="0" w:tplc="67EA0A38">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6">
    <w:nsid w:val="76E20A8B"/>
    <w:multiLevelType w:val="hybridMultilevel"/>
    <w:tmpl w:val="64C8E7B0"/>
    <w:lvl w:ilvl="0" w:tplc="2C0A0001">
      <w:start w:val="1"/>
      <w:numFmt w:val="bullet"/>
      <w:lvlText w:val=""/>
      <w:lvlJc w:val="left"/>
      <w:pPr>
        <w:ind w:left="1429" w:hanging="360"/>
      </w:pPr>
      <w:rPr>
        <w:rFonts w:ascii="Symbol" w:hAnsi="Symbol"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num w:numId="1">
    <w:abstractNumId w:val="6"/>
  </w:num>
  <w:num w:numId="2">
    <w:abstractNumId w:val="4"/>
  </w:num>
  <w:num w:numId="3">
    <w:abstractNumId w:val="5"/>
  </w:num>
  <w:num w:numId="4">
    <w:abstractNumId w:val="3"/>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1"/>
    <w:footnote w:id="0"/>
  </w:footnotePr>
  <w:endnotePr>
    <w:numFmt w:val="decimal"/>
    <w:endnote w:id="-1"/>
    <w:endnote w:id="0"/>
  </w:endnotePr>
  <w:compat/>
  <w:rsids>
    <w:rsidRoot w:val="00F302F8"/>
    <w:rsid w:val="00001077"/>
    <w:rsid w:val="000061A0"/>
    <w:rsid w:val="0001034A"/>
    <w:rsid w:val="000164E5"/>
    <w:rsid w:val="00033477"/>
    <w:rsid w:val="000379F5"/>
    <w:rsid w:val="000517AD"/>
    <w:rsid w:val="0006576F"/>
    <w:rsid w:val="0007651E"/>
    <w:rsid w:val="00096EDE"/>
    <w:rsid w:val="000B3E93"/>
    <w:rsid w:val="000D12D8"/>
    <w:rsid w:val="000D63E1"/>
    <w:rsid w:val="0010353A"/>
    <w:rsid w:val="00131FFE"/>
    <w:rsid w:val="00135215"/>
    <w:rsid w:val="00163B5D"/>
    <w:rsid w:val="001672BB"/>
    <w:rsid w:val="001853D5"/>
    <w:rsid w:val="00196184"/>
    <w:rsid w:val="00196C82"/>
    <w:rsid w:val="001A25B4"/>
    <w:rsid w:val="001C6B8C"/>
    <w:rsid w:val="001D4173"/>
    <w:rsid w:val="001E2879"/>
    <w:rsid w:val="00225159"/>
    <w:rsid w:val="00235572"/>
    <w:rsid w:val="00245A33"/>
    <w:rsid w:val="00260341"/>
    <w:rsid w:val="002C4427"/>
    <w:rsid w:val="002C664E"/>
    <w:rsid w:val="002D104F"/>
    <w:rsid w:val="002D53CD"/>
    <w:rsid w:val="002D5649"/>
    <w:rsid w:val="003064C1"/>
    <w:rsid w:val="003067E0"/>
    <w:rsid w:val="0031545D"/>
    <w:rsid w:val="0032585D"/>
    <w:rsid w:val="00334B73"/>
    <w:rsid w:val="00384902"/>
    <w:rsid w:val="00385C7A"/>
    <w:rsid w:val="00394FCC"/>
    <w:rsid w:val="003B5AD7"/>
    <w:rsid w:val="00405E39"/>
    <w:rsid w:val="00471902"/>
    <w:rsid w:val="00475B8E"/>
    <w:rsid w:val="00483926"/>
    <w:rsid w:val="004A1C6C"/>
    <w:rsid w:val="004D5352"/>
    <w:rsid w:val="00536948"/>
    <w:rsid w:val="00544EF9"/>
    <w:rsid w:val="00545093"/>
    <w:rsid w:val="0054741A"/>
    <w:rsid w:val="005B2EEA"/>
    <w:rsid w:val="005E0462"/>
    <w:rsid w:val="005F513C"/>
    <w:rsid w:val="006208DE"/>
    <w:rsid w:val="0062623B"/>
    <w:rsid w:val="0065332C"/>
    <w:rsid w:val="00666B9B"/>
    <w:rsid w:val="00676042"/>
    <w:rsid w:val="006840E6"/>
    <w:rsid w:val="00686625"/>
    <w:rsid w:val="006A1B63"/>
    <w:rsid w:val="006B0A6B"/>
    <w:rsid w:val="006B1E00"/>
    <w:rsid w:val="006B611D"/>
    <w:rsid w:val="006F36DA"/>
    <w:rsid w:val="00704A66"/>
    <w:rsid w:val="00741B54"/>
    <w:rsid w:val="007457C4"/>
    <w:rsid w:val="00781482"/>
    <w:rsid w:val="007931E6"/>
    <w:rsid w:val="007A0851"/>
    <w:rsid w:val="007D7A79"/>
    <w:rsid w:val="007E53A4"/>
    <w:rsid w:val="00820E94"/>
    <w:rsid w:val="00830FCD"/>
    <w:rsid w:val="00835297"/>
    <w:rsid w:val="008407F9"/>
    <w:rsid w:val="00881615"/>
    <w:rsid w:val="0088228F"/>
    <w:rsid w:val="008A055B"/>
    <w:rsid w:val="008C6011"/>
    <w:rsid w:val="008D175C"/>
    <w:rsid w:val="008E24CD"/>
    <w:rsid w:val="00933B61"/>
    <w:rsid w:val="00951D2B"/>
    <w:rsid w:val="00975BB9"/>
    <w:rsid w:val="009D608E"/>
    <w:rsid w:val="009E0BC2"/>
    <w:rsid w:val="00A209F2"/>
    <w:rsid w:val="00A276C9"/>
    <w:rsid w:val="00A327E6"/>
    <w:rsid w:val="00A537B3"/>
    <w:rsid w:val="00A655C9"/>
    <w:rsid w:val="00A67305"/>
    <w:rsid w:val="00A67DE7"/>
    <w:rsid w:val="00AA00A8"/>
    <w:rsid w:val="00AA5A4C"/>
    <w:rsid w:val="00AC2BB5"/>
    <w:rsid w:val="00AE4956"/>
    <w:rsid w:val="00B0043A"/>
    <w:rsid w:val="00B00962"/>
    <w:rsid w:val="00B1499D"/>
    <w:rsid w:val="00B271A3"/>
    <w:rsid w:val="00B27C2E"/>
    <w:rsid w:val="00B7627F"/>
    <w:rsid w:val="00B809B5"/>
    <w:rsid w:val="00B94184"/>
    <w:rsid w:val="00BA7EE6"/>
    <w:rsid w:val="00BC07D4"/>
    <w:rsid w:val="00BE6BB2"/>
    <w:rsid w:val="00C00138"/>
    <w:rsid w:val="00C112B0"/>
    <w:rsid w:val="00C12C04"/>
    <w:rsid w:val="00C1699F"/>
    <w:rsid w:val="00C65627"/>
    <w:rsid w:val="00C822B4"/>
    <w:rsid w:val="00C866AC"/>
    <w:rsid w:val="00C90A79"/>
    <w:rsid w:val="00CA44A3"/>
    <w:rsid w:val="00CC29BC"/>
    <w:rsid w:val="00CC40DB"/>
    <w:rsid w:val="00CC76A5"/>
    <w:rsid w:val="00D040E3"/>
    <w:rsid w:val="00D14F10"/>
    <w:rsid w:val="00D16526"/>
    <w:rsid w:val="00D5108C"/>
    <w:rsid w:val="00D91BB6"/>
    <w:rsid w:val="00DE714D"/>
    <w:rsid w:val="00E06060"/>
    <w:rsid w:val="00E2110A"/>
    <w:rsid w:val="00E2125D"/>
    <w:rsid w:val="00E22568"/>
    <w:rsid w:val="00E4539D"/>
    <w:rsid w:val="00E712B0"/>
    <w:rsid w:val="00E85D02"/>
    <w:rsid w:val="00E94075"/>
    <w:rsid w:val="00EA6C99"/>
    <w:rsid w:val="00EB0BF1"/>
    <w:rsid w:val="00EF46EA"/>
    <w:rsid w:val="00F05B83"/>
    <w:rsid w:val="00F22B34"/>
    <w:rsid w:val="00F255DA"/>
    <w:rsid w:val="00F302F8"/>
    <w:rsid w:val="00F52EB2"/>
    <w:rsid w:val="00F553AC"/>
    <w:rsid w:val="00F901B4"/>
    <w:rsid w:val="00FB4072"/>
    <w:rsid w:val="00FB6777"/>
    <w:rsid w:val="00FC133C"/>
    <w:rsid w:val="00FD4EFE"/>
    <w:rsid w:val="00FE774D"/>
    <w:rsid w:val="00FF4FD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2F8"/>
  </w:style>
  <w:style w:type="paragraph" w:styleId="Ttulo1">
    <w:name w:val="heading 1"/>
    <w:basedOn w:val="Normal"/>
    <w:next w:val="Normal"/>
    <w:link w:val="Ttulo1Car"/>
    <w:uiPriority w:val="9"/>
    <w:qFormat/>
    <w:rsid w:val="00C1699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tulo2">
    <w:name w:val="heading 2"/>
    <w:basedOn w:val="Normal"/>
    <w:next w:val="Normal"/>
    <w:link w:val="Ttulo2Car"/>
    <w:autoRedefine/>
    <w:uiPriority w:val="9"/>
    <w:unhideWhenUsed/>
    <w:qFormat/>
    <w:rsid w:val="00C1699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Ttulo3">
    <w:name w:val="heading 3"/>
    <w:basedOn w:val="Normal"/>
    <w:link w:val="Ttulo3Car"/>
    <w:uiPriority w:val="9"/>
    <w:qFormat/>
    <w:rsid w:val="00CC40DB"/>
    <w:pPr>
      <w:spacing w:before="100" w:beforeAutospacing="1" w:after="100" w:afterAutospacing="1" w:line="240" w:lineRule="auto"/>
      <w:outlineLvl w:val="2"/>
    </w:pPr>
    <w:rPr>
      <w:rFonts w:ascii="Times New Roman" w:eastAsia="Times New Roman" w:hAnsi="Times New Roman" w:cs="Times New Roman"/>
      <w:b/>
      <w:bCs/>
      <w:color w:val="4F81BD" w:themeColor="accent1"/>
      <w:sz w:val="24"/>
      <w:szCs w:val="27"/>
      <w:lang w:eastAsia="es-AR"/>
    </w:rPr>
  </w:style>
  <w:style w:type="paragraph" w:styleId="Ttulo4">
    <w:name w:val="heading 4"/>
    <w:basedOn w:val="Normal"/>
    <w:next w:val="Normal"/>
    <w:link w:val="Ttulo4Car"/>
    <w:uiPriority w:val="9"/>
    <w:unhideWhenUsed/>
    <w:qFormat/>
    <w:rsid w:val="00CC76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699F"/>
    <w:rPr>
      <w:rFonts w:asciiTheme="majorHAnsi" w:eastAsiaTheme="majorEastAsia" w:hAnsiTheme="majorHAnsi" w:cstheme="majorBidi"/>
      <w:b/>
      <w:bCs/>
      <w:color w:val="365F91" w:themeColor="accent1" w:themeShade="BF"/>
      <w:sz w:val="32"/>
      <w:szCs w:val="28"/>
    </w:rPr>
  </w:style>
  <w:style w:type="character" w:customStyle="1" w:styleId="Ttulo2Car">
    <w:name w:val="Título 2 Car"/>
    <w:basedOn w:val="Fuentedeprrafopredeter"/>
    <w:link w:val="Ttulo2"/>
    <w:uiPriority w:val="9"/>
    <w:rsid w:val="00C1699F"/>
    <w:rPr>
      <w:rFonts w:asciiTheme="majorHAnsi" w:eastAsiaTheme="majorEastAsia" w:hAnsiTheme="majorHAnsi" w:cstheme="majorBidi"/>
      <w:b/>
      <w:bCs/>
      <w:color w:val="4F81BD" w:themeColor="accent1"/>
      <w:sz w:val="28"/>
      <w:szCs w:val="26"/>
    </w:rPr>
  </w:style>
  <w:style w:type="character" w:customStyle="1" w:styleId="Ttulo3Car">
    <w:name w:val="Título 3 Car"/>
    <w:basedOn w:val="Fuentedeprrafopredeter"/>
    <w:link w:val="Ttulo3"/>
    <w:uiPriority w:val="9"/>
    <w:rsid w:val="00CC40DB"/>
    <w:rPr>
      <w:rFonts w:ascii="Times New Roman" w:eastAsia="Times New Roman" w:hAnsi="Times New Roman" w:cs="Times New Roman"/>
      <w:b/>
      <w:bCs/>
      <w:color w:val="4F81BD" w:themeColor="accent1"/>
      <w:sz w:val="24"/>
      <w:szCs w:val="27"/>
      <w:lang w:eastAsia="es-AR"/>
    </w:rPr>
  </w:style>
  <w:style w:type="character" w:customStyle="1" w:styleId="apple-style-span">
    <w:name w:val="apple-style-span"/>
    <w:basedOn w:val="Fuentedeprrafopredeter"/>
    <w:rsid w:val="00F302F8"/>
  </w:style>
  <w:style w:type="character" w:customStyle="1" w:styleId="apple-converted-space">
    <w:name w:val="apple-converted-space"/>
    <w:basedOn w:val="Fuentedeprrafopredeter"/>
    <w:rsid w:val="00F302F8"/>
  </w:style>
  <w:style w:type="character" w:styleId="Hipervnculo">
    <w:name w:val="Hyperlink"/>
    <w:basedOn w:val="Fuentedeprrafopredeter"/>
    <w:uiPriority w:val="99"/>
    <w:unhideWhenUsed/>
    <w:rsid w:val="00F302F8"/>
    <w:rPr>
      <w:color w:val="0000FF"/>
      <w:u w:val="single"/>
    </w:rPr>
  </w:style>
  <w:style w:type="paragraph" w:styleId="NormalWeb">
    <w:name w:val="Normal (Web)"/>
    <w:basedOn w:val="Normal"/>
    <w:uiPriority w:val="99"/>
    <w:unhideWhenUsed/>
    <w:rsid w:val="00F302F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302F8"/>
    <w:pPr>
      <w:ind w:left="720"/>
      <w:contextualSpacing/>
    </w:pPr>
  </w:style>
  <w:style w:type="character" w:styleId="CitaHTML">
    <w:name w:val="HTML Cite"/>
    <w:basedOn w:val="Fuentedeprrafopredeter"/>
    <w:uiPriority w:val="99"/>
    <w:semiHidden/>
    <w:unhideWhenUsed/>
    <w:rsid w:val="00F302F8"/>
    <w:rPr>
      <w:i/>
      <w:iCs/>
    </w:rPr>
  </w:style>
  <w:style w:type="paragraph" w:styleId="Epgrafe">
    <w:name w:val="caption"/>
    <w:basedOn w:val="Normal"/>
    <w:next w:val="Normal"/>
    <w:uiPriority w:val="35"/>
    <w:unhideWhenUsed/>
    <w:qFormat/>
    <w:rsid w:val="00FB4072"/>
    <w:pPr>
      <w:spacing w:after="360" w:line="240" w:lineRule="auto"/>
      <w:jc w:val="center"/>
    </w:pPr>
    <w:rPr>
      <w:b/>
      <w:bCs/>
      <w:color w:val="4F81BD" w:themeColor="accent1"/>
      <w:sz w:val="18"/>
      <w:szCs w:val="18"/>
    </w:rPr>
  </w:style>
  <w:style w:type="paragraph" w:styleId="Textonotapie">
    <w:name w:val="footnote text"/>
    <w:basedOn w:val="Normal"/>
    <w:link w:val="TextonotapieCar"/>
    <w:uiPriority w:val="99"/>
    <w:semiHidden/>
    <w:unhideWhenUsed/>
    <w:rsid w:val="00F302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02F8"/>
    <w:rPr>
      <w:sz w:val="20"/>
      <w:szCs w:val="20"/>
    </w:rPr>
  </w:style>
  <w:style w:type="character" w:styleId="Refdenotaalpie">
    <w:name w:val="footnote reference"/>
    <w:basedOn w:val="Fuentedeprrafopredeter"/>
    <w:uiPriority w:val="99"/>
    <w:semiHidden/>
    <w:unhideWhenUsed/>
    <w:rsid w:val="00F302F8"/>
    <w:rPr>
      <w:vertAlign w:val="superscript"/>
    </w:rPr>
  </w:style>
  <w:style w:type="paragraph" w:styleId="Subttulo">
    <w:name w:val="Subtitle"/>
    <w:basedOn w:val="Normal"/>
    <w:next w:val="Normal"/>
    <w:link w:val="SubttuloCar"/>
    <w:uiPriority w:val="11"/>
    <w:qFormat/>
    <w:rsid w:val="00F302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302F8"/>
    <w:rPr>
      <w:rFonts w:asciiTheme="majorHAnsi" w:eastAsiaTheme="majorEastAsia" w:hAnsiTheme="majorHAnsi" w:cstheme="majorBidi"/>
      <w:i/>
      <w:iCs/>
      <w:color w:val="4F81BD" w:themeColor="accent1"/>
      <w:spacing w:val="15"/>
      <w:sz w:val="24"/>
      <w:szCs w:val="24"/>
    </w:rPr>
  </w:style>
  <w:style w:type="paragraph" w:customStyle="1" w:styleId="ParrafoTESIS">
    <w:name w:val="Parrafo_TESIS"/>
    <w:basedOn w:val="Normal"/>
    <w:autoRedefine/>
    <w:qFormat/>
    <w:rsid w:val="00FB4072"/>
    <w:pPr>
      <w:spacing w:before="120" w:after="120" w:line="360" w:lineRule="auto"/>
      <w:ind w:firstLine="709"/>
      <w:jc w:val="both"/>
    </w:pPr>
    <w:rPr>
      <w:rFonts w:cstheme="minorHAnsi"/>
    </w:rPr>
  </w:style>
  <w:style w:type="paragraph" w:customStyle="1" w:styleId="IntroCAPTESIS">
    <w:name w:val="IntroCAP_TESIS"/>
    <w:basedOn w:val="ParrafoTESIS"/>
    <w:qFormat/>
    <w:rsid w:val="00F302F8"/>
    <w:rPr>
      <w:i/>
    </w:rPr>
  </w:style>
  <w:style w:type="table" w:styleId="Tablaconcuadrcula">
    <w:name w:val="Table Grid"/>
    <w:basedOn w:val="Tablanormal"/>
    <w:uiPriority w:val="59"/>
    <w:rsid w:val="00F302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302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2F8"/>
    <w:rPr>
      <w:rFonts w:ascii="Tahoma" w:hAnsi="Tahoma" w:cs="Tahoma"/>
      <w:sz w:val="16"/>
      <w:szCs w:val="16"/>
    </w:rPr>
  </w:style>
  <w:style w:type="paragraph" w:styleId="Revisin">
    <w:name w:val="Revision"/>
    <w:hidden/>
    <w:uiPriority w:val="99"/>
    <w:semiHidden/>
    <w:rsid w:val="00F52EB2"/>
    <w:pPr>
      <w:spacing w:after="0" w:line="240" w:lineRule="auto"/>
    </w:pPr>
  </w:style>
  <w:style w:type="paragraph" w:styleId="Textonotaalfinal">
    <w:name w:val="endnote text"/>
    <w:basedOn w:val="Normal"/>
    <w:link w:val="TextonotaalfinalCar"/>
    <w:uiPriority w:val="99"/>
    <w:semiHidden/>
    <w:unhideWhenUsed/>
    <w:rsid w:val="00F05B8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05B83"/>
    <w:rPr>
      <w:sz w:val="20"/>
      <w:szCs w:val="20"/>
    </w:rPr>
  </w:style>
  <w:style w:type="character" w:styleId="Refdenotaalfinal">
    <w:name w:val="endnote reference"/>
    <w:basedOn w:val="Fuentedeprrafopredeter"/>
    <w:uiPriority w:val="99"/>
    <w:semiHidden/>
    <w:unhideWhenUsed/>
    <w:rsid w:val="00F05B83"/>
    <w:rPr>
      <w:vertAlign w:val="superscript"/>
    </w:rPr>
  </w:style>
  <w:style w:type="table" w:customStyle="1" w:styleId="Listaclara-nfasis11">
    <w:name w:val="Lista clara - Énfasis 11"/>
    <w:basedOn w:val="Tablanormal"/>
    <w:uiPriority w:val="61"/>
    <w:rsid w:val="00CC29B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4Car">
    <w:name w:val="Título 4 Car"/>
    <w:basedOn w:val="Fuentedeprrafopredeter"/>
    <w:link w:val="Ttulo4"/>
    <w:uiPriority w:val="9"/>
    <w:rsid w:val="00CC76A5"/>
    <w:rPr>
      <w:rFonts w:asciiTheme="majorHAnsi" w:eastAsiaTheme="majorEastAsia" w:hAnsiTheme="majorHAnsi" w:cstheme="majorBidi"/>
      <w:b/>
      <w:bCs/>
      <w:i/>
      <w:iCs/>
      <w:color w:val="4F81BD" w:themeColor="accent1"/>
    </w:rPr>
  </w:style>
  <w:style w:type="character" w:styleId="nfasis">
    <w:name w:val="Emphasis"/>
    <w:basedOn w:val="Fuentedeprrafopredeter"/>
    <w:uiPriority w:val="20"/>
    <w:qFormat/>
    <w:rsid w:val="00CC76A5"/>
    <w:rPr>
      <w:i/>
      <w:iCs/>
    </w:rPr>
  </w:style>
  <w:style w:type="paragraph" w:styleId="Bibliografa">
    <w:name w:val="Bibliography"/>
    <w:basedOn w:val="Normal"/>
    <w:next w:val="Normal"/>
    <w:uiPriority w:val="37"/>
    <w:unhideWhenUsed/>
    <w:rsid w:val="00F553AC"/>
  </w:style>
  <w:style w:type="character" w:styleId="Refdecomentario">
    <w:name w:val="annotation reference"/>
    <w:basedOn w:val="Fuentedeprrafopredeter"/>
    <w:uiPriority w:val="99"/>
    <w:semiHidden/>
    <w:unhideWhenUsed/>
    <w:rsid w:val="00C866AC"/>
    <w:rPr>
      <w:sz w:val="16"/>
      <w:szCs w:val="16"/>
    </w:rPr>
  </w:style>
  <w:style w:type="paragraph" w:styleId="Textocomentario">
    <w:name w:val="annotation text"/>
    <w:basedOn w:val="Normal"/>
    <w:link w:val="TextocomentarioCar"/>
    <w:uiPriority w:val="99"/>
    <w:semiHidden/>
    <w:unhideWhenUsed/>
    <w:rsid w:val="00C866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866AC"/>
    <w:rPr>
      <w:sz w:val="20"/>
      <w:szCs w:val="20"/>
    </w:rPr>
  </w:style>
  <w:style w:type="paragraph" w:styleId="Asuntodelcomentario">
    <w:name w:val="annotation subject"/>
    <w:basedOn w:val="Textocomentario"/>
    <w:next w:val="Textocomentario"/>
    <w:link w:val="AsuntodelcomentarioCar"/>
    <w:uiPriority w:val="99"/>
    <w:semiHidden/>
    <w:unhideWhenUsed/>
    <w:rsid w:val="00C866AC"/>
    <w:rPr>
      <w:b/>
      <w:bCs/>
    </w:rPr>
  </w:style>
  <w:style w:type="character" w:customStyle="1" w:styleId="AsuntodelcomentarioCar">
    <w:name w:val="Asunto del comentario Car"/>
    <w:basedOn w:val="TextocomentarioCar"/>
    <w:link w:val="Asuntodelcomentario"/>
    <w:uiPriority w:val="99"/>
    <w:semiHidden/>
    <w:rsid w:val="00C866A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Tab</b:Tag>
    <b:SourceType>Report</b:SourceType>
    <b:Guid>{4491122B-B79E-4726-8899-546297261201}</b:Guid>
    <b:LCID>0</b:LCID>
    <b:Author>
      <b:Author>
        <b:NameList>
          <b:Person>
            <b:Last>Taber</b:Last>
            <b:First>Allen</b:First>
            <b:Middle>H.</b:Middle>
          </b:Person>
          <b:Person>
            <b:Last>Normand</b:Last>
            <b:First>Eugene</b:First>
          </b:Person>
        </b:NameList>
      </b:Author>
    </b:Author>
    <b:Title>Investigation and Characterization of SEU Effects and Hardening Strategies in Avionics</b:Title>
    <b:Year>1995</b:Year>
    <b:Publisher>Defense Technical Information Center</b:Publisher>
    <b:City>Virginia</b:City>
    <b:StandardNumber>7540-280-5500</b:StandardNumber>
    <b:Department>Department of Defense USA</b:Department>
    <b:Institution>Defense Nuclear Agency</b:Institution>
    <b:Pages>100</b:Pages>
    <b:ThesisType>Informe tecnico</b:ThesisType>
    <b:RefOrder>1</b:RefOrder>
  </b:Source>
  <b:Source>
    <b:Tag>Nor96</b:Tag>
    <b:SourceType>JournalArticle</b:SourceType>
    <b:Guid>{9183AB6E-A550-4E62-8F95-9E2A0442F467}</b:Guid>
    <b:LCID>0</b:LCID>
    <b:Author>
      <b:Author>
        <b:NameList>
          <b:Person>
            <b:Last>Normand</b:Last>
            <b:First>Eugene</b:First>
          </b:Person>
        </b:NameList>
      </b:Author>
    </b:Author>
    <b:Title>Single event upset at ground level</b:Title>
    <b:Year>1996</b:Year>
    <b:Publisher>IEEE</b:Publisher>
    <b:City>Seattle</b:City>
    <b:StandardNumber>0018-9499</b:StandardNumber>
    <b:Volume>43</b:Volume>
    <b:Issue>6</b:Issue>
    <b:JournalName>IEEE Transactions on Nuclear Science</b:JournalName>
    <b:Month>December</b:Month>
    <b:Pages>2742-2750</b:Pages>
    <b:Comments>Boeing Defense &amp; Space Group</b:Comments>
    <b:RefOrder>2</b:RefOrder>
  </b:Source>
  <b:Source>
    <b:Tag>JED06</b:Tag>
    <b:SourceType>ConferenceProceedings</b:SourceType>
    <b:Guid>{52F4D351-AFCE-4BCC-936B-B2B9D3CF460C}</b:Guid>
    <b:LCID>0</b:LCID>
    <b:Author>
      <b:Author>
        <b:Corporate>JEDEC Solid state technology association</b:Corporate>
      </b:Author>
    </b:Author>
    <b:Title>Measurement and Reporting of Alpha Particle and Terrestrial Cosmic Ray-Induced Soft Errors in Semiconductor Devices</b:Title>
    <b:City>Arlington, Virginia</b:City>
    <b:Year>2006</b:Year>
    <b:Publisher>JEDEC Board of Directors and EIA General Counsel</b:Publisher>
    <b:Issue>89</b:Issue>
    <b:StandardNumber>89A</b:StandardNumber>
    <b:Month>Octubre</b:Month>
    <b:Pages>84</b:Pages>
    <b:ConferenceName>JESD</b:ConferenceName>
    <b:RefOrder>3</b:RefOrder>
  </b:Source>
  <b:Source>
    <b:Tag>HKo07</b:Tag>
    <b:SourceType>JournalArticle</b:SourceType>
    <b:Guid>{FF27521A-C8B6-4E7D-9E79-CAA805E6AF83}</b:Guid>
    <b:LCID>0</b:LCID>
    <b:Author>
      <b:Author>
        <b:NameList>
          <b:Person>
            <b:Last>H. Koshiishi</b:Last>
            <b:First>H.</b:First>
            <b:Middle>Matsumoto, T. Goka</b:Middle>
          </b:Person>
        </b:NameList>
      </b:Author>
    </b:Author>
    <b:Title>Single-event upset in geostationary transfer orbit during solar-activity maximum period measured by the Tsubasa satellite</b:Title>
    <b:Year>2007</b:Year>
    <b:City>Sengen</b:City>
    <b:Publisher>Japan Aerospace Exploration Agency</b:Publisher>
    <b:StandardNumber>1</b:StandardNumber>
    <b:Volume>2</b:Volume>
    <b:Issue>1</b:Issue>
    <b:JournalName>ELSEVIER</b:JournalName>
    <b:Month>Noviembre</b:Month>
    <b:Pages>205-505</b:Pages>
    <b:RefOrder>6</b:RefOrder>
  </b:Source>
  <b:Source>
    <b:Tag>Bau07</b:Tag>
    <b:SourceType>BookSection</b:SourceType>
    <b:Guid>{1C30B3A3-F880-49D4-A385-05A8A20FF639}</b:Guid>
    <b:LCID>0</b:LCID>
    <b:Author>
      <b:Author>
        <b:NameList>
          <b:Person>
            <b:Last>Baumann</b:Last>
            <b:First>Robert</b:First>
          </b:Person>
        </b:NameList>
      </b:Author>
      <b:BookAuthor>
        <b:NameList>
          <b:Person>
            <b:Last>Baumann</b:Last>
            <b:First>Robert</b:First>
          </b:Person>
        </b:NameList>
      </b:BookAuthor>
    </b:Author>
    <b:Title>Handbook of semiconductor manufacturing tecnology</b:Title>
    <b:Year>2007</b:Year>
    <b:Publisher>Group, Taylor &amp; Francis</b:Publisher>
    <b:BookTitle>Handbook of semiconductor manufacturing tecnology</b:BookTitle>
    <b:Pages>1-23</b:Pages>
    <b:NumberVolumes>1</b:NumberVolumes>
    <b:ChapterNumber>Cap. 31</b:ChapterNumber>
    <b:Edition>Segunda Edicion</b:Edition>
    <b:RefOrder>7</b:RefOrder>
  </b:Source>
  <b:Source>
    <b:Tag>Dod03</b:Tag>
    <b:SourceType>JournalArticle</b:SourceType>
    <b:Guid>{97988E65-22AE-4B30-8007-BD30D043EE4D}</b:Guid>
    <b:LCID>0</b:LCID>
    <b:Author>
      <b:Author>
        <b:NameList>
          <b:Person>
            <b:Last>Dodd</b:Last>
            <b:First>P.E.</b:First>
          </b:Person>
          <b:Person>
            <b:Last>Massengill</b:Last>
            <b:First>L.W.</b:First>
          </b:Person>
        </b:NameList>
      </b:Author>
    </b:Author>
    <b:Title>Basic mechanisms and modeling of single-event upset in digital microelectronics</b:Title>
    <b:Year>2003</b:Year>
    <b:City>Albuquerque</b:City>
    <b:JournalName>IEEE Transactions on Nuclear Science</b:JournalName>
    <b:Month>Junio</b:Month>
    <b:Pages>583-602</b:Pages>
    <b:Publisher>Sandia National Labs.</b:Publisher>
    <b:Volume>Vol. 50</b:Volume>
    <b:Issue>3</b:Issue>
    <b:StandardNumber>0018-9499</b:StandardNumber>
    <b:RefOrder>8</b:RefOrder>
  </b:Source>
  <b:Source>
    <b:Tag>Ols93</b:Tag>
    <b:SourceType>JournalArticle</b:SourceType>
    <b:Guid>{E142CDF6-896F-4648-B3A7-74E7A778A047}</b:Guid>
    <b:LCID>0</b:LCID>
    <b:Author>
      <b:Author>
        <b:NameList>
          <b:Person>
            <b:Last>Olsen</b:Last>
            <b:First>J.</b:First>
          </b:Person>
          <b:Person>
            <b:Last>Becher</b:Last>
            <b:First>P.E.</b:First>
          </b:Person>
          <b:Person>
            <b:Last>Fynbo</b:Last>
            <b:First>P.B.</b:First>
          </b:Person>
          <b:Person>
            <b:Last>Raaby</b:Last>
            <b:First>P.</b:First>
          </b:Person>
          <b:Person>
            <b:Last>Schultz</b:Last>
            <b:First>J.</b:First>
          </b:Person>
        </b:NameList>
      </b:Author>
    </b:Author>
    <b:Title>Neutron-Induced Single Event Upsets In Static Rams Observed At 10 Km Flight Altitude</b:Title>
    <b:City>Roskilde</b:City>
    <b:Year>1993</b:Year>
    <b:Publisher>Riso National Lab.</b:Publisher>
    <b:Volume>Vol. 40</b:Volume>
    <b:JournalName>IEEE Transactions on Nuclear Science</b:JournalName>
    <b:Month>Abril</b:Month>
    <b:Pages>74-77</b:Pages>
    <b:Issue>2</b:Issue>
    <b:StandardNumber>0018-9499</b:StandardNumber>
    <b:RefOrder>5</b:RefOrder>
  </b:Source>
  <b:Source>
    <b:Tag>Bed96</b:Tag>
    <b:SourceType>JournalArticle</b:SourceType>
    <b:Guid>{13C73D45-5114-4BC8-A862-9F89ED0E13DB}</b:Guid>
    <b:LCID>0</b:LCID>
    <b:Author>
      <b:Author>
        <b:NameList>
          <b:Person>
            <b:Last>Bedingfield</b:Last>
            <b:First>Keith</b:First>
            <b:Middle>L.</b:Middle>
          </b:Person>
          <b:Person>
            <b:Last>Leach</b:Last>
            <b:First>Richard</b:First>
            <b:Middle>D.</b:Middle>
          </b:Person>
        </b:NameList>
      </b:Author>
      <b:Editor>
        <b:NameList>
          <b:Person>
            <b:Last>Alexander</b:Last>
            <b:First>Margaret</b:First>
            <b:Middle>B.</b:Middle>
          </b:Person>
        </b:NameList>
      </b:Editor>
    </b:Author>
    <b:Title>Spacecraft System Failures and Anomalies Attributed to the Natural Space Environment</b:Title>
    <b:City>Alabama</b:City>
    <b:Year>1996</b:Year>
    <b:Publisher>NASA Marshall Space Flight Center</b:Publisher>
    <b:Volume>Vol. 1</b:Volume>
    <b:Issue>1390</b:Issue>
    <b:JournalName>National Aeronautics and Space Administration</b:JournalName>
    <b:Month>Agosto</b:Month>
    <b:Pages>54</b:Pages>
    <b:RefOrder>4</b:RefOrder>
  </b:Source>
  <b:Source>
    <b:Tag>Mou94</b:Tag>
    <b:SourceType>JournalArticle</b:SourceType>
    <b:Guid>{A10AF72D-EDC7-4554-98E0-125FB0558C4A}</b:Guid>
    <b:LCID>0</b:LCID>
    <b:Author>
      <b:Author>
        <b:NameList>
          <b:Person>
            <b:Last>Mouret</b:Last>
            <b:First>I.</b:First>
          </b:Person>
          <b:Person>
            <b:Last>Allenspach</b:Last>
            <b:First>M.</b:First>
          </b:Person>
          <b:Person>
            <b:Last>Schrimpf</b:Last>
            <b:First>R.D.</b:First>
          </b:Person>
          <b:Person>
            <b:Last>Brews</b:Last>
            <b:First>J.R.</b:First>
          </b:Person>
          <b:Person>
            <b:Last>Galloway</b:Last>
            <b:First>K.F.</b:First>
          </b:Person>
          <b:Person>
            <b:Last>Calvel</b:Last>
            <b:First>P.</b:First>
          </b:Person>
        </b:NameList>
      </b:Author>
    </b:Author>
    <b:Title>Temperature and angular dependence of substrate response in SEGR [power MOSFET]</b:Title>
    <b:City>Arizona</b:City>
    <b:Year>1994</b:Year>
    <b:Publisher>Department of Electronic and Computing Engineer, Arizona University</b:Publisher>
    <b:Volume>Vol. 41</b:Volume>
    <b:Issue>6</b:Issue>
    <b:StandardNumber>0018-9499</b:StandardNumber>
    <b:JournalName>IEEE Transactions on Nuclear Science</b:JournalName>
    <b:Month>Diciembre</b:Month>
    <b:Pages>2216-2221</b:Pages>
    <b:RefOrder>10</b:RefOrder>
  </b:Source>
  <b:Source>
    <b:Tag>Joh92</b:Tag>
    <b:SourceType>JournalArticle</b:SourceType>
    <b:Guid>{B2C25AB9-3845-48C1-BCF6-E83C2A98C748}</b:Guid>
    <b:LCID>0</b:LCID>
    <b:Author>
      <b:Author>
        <b:NameList>
          <b:Person>
            <b:Last>Johnson</b:Last>
            <b:First>G.H.</b:First>
          </b:Person>
          <b:Person>
            <b:Last>Schrimpf</b:Last>
            <b:First>R.D.</b:First>
          </b:Person>
          <b:Person>
            <b:Last>Galloway</b:Last>
            <b:First>K.F.</b:First>
          </b:Person>
          <b:Person>
            <b:Last>Koga</b:Last>
            <b:First>R.</b:First>
          </b:Person>
        </b:NameList>
      </b:Author>
    </b:Author>
    <b:Title>Temperature dependence of single-event burnout in n-channel power MOSFETs [for space application]</b:Title>
    <b:City>Arizona</b:City>
    <b:Year>1992</b:Year>
    <b:Publisher>Department of Electronic and Computing Engineer, Arizona University</b:Publisher>
    <b:Volume>Vol. 39</b:Volume>
    <b:Issue>6</b:Issue>
    <b:StandardNumber>0018-9499</b:StandardNumber>
    <b:JournalName>IEEE Transactions on Nuclear Science</b:JournalName>
    <b:Month>Diciembre</b:Month>
    <b:Pages>1605-1612</b:Pages>
    <b:RefOrder>11</b:RefOrder>
  </b:Source>
  <b:Source>
    <b:Tag>Mes92</b:Tag>
    <b:SourceType>Book</b:SourceType>
    <b:Guid>{2EA9BDE7-330F-4C5B-B307-7DB48560E478}</b:Guid>
    <b:LCID>0</b:LCID>
    <b:Author>
      <b:Author>
        <b:NameList>
          <b:Person>
            <b:Last>Messenger</b:Last>
            <b:First>George</b:First>
            <b:Middle>C.</b:Middle>
          </b:Person>
          <b:Person>
            <b:Last>Ash.</b:Last>
            <b:First>Milton</b:First>
            <b:Middle>S.</b:Middle>
          </b:Person>
        </b:NameList>
      </b:Author>
    </b:Author>
    <b:Title>The effects of radiation on electronic systems</b:Title>
    <b:Year>1992</b:Year>
    <b:StandardNumber>ISBN10: 0442239521 (ISBN13: 9780442239527)</b:StandardNumber>
    <b:Publisher>Chapman and Hall</b:Publisher>
    <b:CountryRegion>Estados Unidos</b:CountryRegion>
    <b:Pages>951</b:Pages>
    <b:Edition>Segunda Edicion</b:Edition>
    <b:RefOrder>17</b:RefOrder>
  </b:Source>
  <b:Source>
    <b:Tag>LaB96</b:Tag>
    <b:SourceType>InternetSite</b:SourceType>
    <b:Guid>{458C2688-E412-4526-9315-145D53621271}</b:Guid>
    <b:LCID>0</b:LCID>
    <b:Author>
      <b:Author>
        <b:NameList>
          <b:Person>
            <b:Last>LaBel</b:Last>
            <b:First>Kenneth</b:First>
            <b:Middle>A.</b:Middle>
          </b:Person>
        </b:NameList>
      </b:Author>
    </b:Author>
    <b:Title>SEECA Single Event Effect Criticality Analysis</b:Title>
    <b:Year>1996</b:Year>
    <b:InternetSiteTitle>SEECA Single Event Effect Criticality Analysis</b:InternetSiteTitle>
    <b:ProductionCompany>Sponsored by NASA Headquarters</b:ProductionCompany>
    <b:Month>Febrero</b:Month>
    <b:Day>15</b:Day>
    <b:YearAccessed>2010</b:YearAccessed>
    <b:MonthAccessed>Junio</b:MonthAccessed>
    <b:DayAccessed>16</b:DayAccessed>
    <b:URL>http://radhome.gsfc.nasa.gov/radhome/papers/seespec.htm</b:URL>
    <b:RefOrder>9</b:RefOrder>
  </b:Source>
  <b:Source>
    <b:Tag>Mes82</b:Tag>
    <b:SourceType>JournalArticle</b:SourceType>
    <b:Guid>{73E1C178-F4CA-4252-9AE3-1CCB9939A335}</b:Guid>
    <b:LCID>0</b:LCID>
    <b:Author>
      <b:Author>
        <b:NameList>
          <b:Person>
            <b:Last>Messenger</b:Last>
            <b:First>G.</b:First>
            <b:Middle>C.</b:Middle>
          </b:Person>
        </b:NameList>
      </b:Author>
    </b:Author>
    <b:Title>Collection of Charge on Junction Nodes from Ion Tracks</b:Title>
    <b:Year>1982</b:Year>
    <b:Month>Diciembre</b:Month>
    <b:StandardNumber>0018-9499</b:StandardNumber>
    <b:City>California</b:City>
    <b:Publisher>Rockwell International Autonetics Strategic Systems Division Defense Electronics Operations</b:Publisher>
    <b:Volume>Vol. 29</b:Volume>
    <b:Issue>6</b:Issue>
    <b:JournalName>IEEE Transactions on Nuclear Science</b:JournalName>
    <b:Pages>2024-2031</b:Pages>
    <b:RefOrder>13</b:RefOrder>
  </b:Source>
  <b:Source>
    <b:Tag>Sri94</b:Tag>
    <b:SourceType>JournalArticle</b:SourceType>
    <b:Guid>{F8659D71-7877-4A49-ABD1-678CA4E26413}</b:Guid>
    <b:LCID>0</b:LCID>
    <b:Author>
      <b:Author>
        <b:NameList>
          <b:Person>
            <b:Last>Srinivasan</b:Last>
            <b:First>G.R.</b:First>
          </b:Person>
          <b:Person>
            <b:Last>Tang</b:Last>
            <b:First>H.K.</b:First>
          </b:Person>
          <b:Person>
            <b:Last>Murley</b:Last>
            <b:First>P.C.</b:First>
          </b:Person>
        </b:NameList>
      </b:Author>
    </b:Author>
    <b:Title>Parameter-free, predictive modeling of single event upsets due to protons, neutrons, and pions in terrestrial cosmic rays</b:Title>
    <b:City>Tucson</b:City>
    <b:Year>1994</b:Year>
    <b:Publisher>Semiconductor Research and Development Center, IBM Corporation</b:Publisher>
    <b:Volume>41</b:Volume>
    <b:Issue>6</b:Issue>
    <b:StandardNumber>0018-9499</b:StandardNumber>
    <b:JournalName>IEEE Transactions on Nuclear Science</b:JournalName>
    <b:Month>Diciembre</b:Month>
    <b:Pages>2063-2070</b:Pages>
    <b:RefOrder>14</b:RefOrder>
  </b:Source>
  <b:Source>
    <b:Tag>Nau98</b:Tag>
    <b:SourceType>Report</b:SourceType>
    <b:Guid>{F7240982-E340-4CFB-9E26-FEF913012314}</b:Guid>
    <b:LCID>0</b:LCID>
    <b:Author>
      <b:Author>
        <b:NameList>
          <b:Person>
            <b:Last>Butt</b:Last>
            <b:First>Nauman</b:First>
            <b:Middle>Z.</b:Middle>
          </b:Person>
          <b:Person>
            <b:Last>Alam</b:Last>
            <b:First>Muhammad</b:First>
          </b:Person>
        </b:NameList>
      </b:Author>
    </b:Author>
    <b:Title>Modeling Single Event Upsets in Floating Gate Memory Cells</b:Title>
    <b:City>West Lafayette</b:City>
    <b:Year>1998</b:Year>
    <b:Publisher>Purdue University</b:Publisher>
    <b:Pages>9</b:Pages>
    <b:Department>School of Electrical and Computer Engineering</b:Department>
    <b:Institution>Purdue University</b:Institution>
    <b:ThesisType>Paper</b:ThesisType>
    <b:RefOrder>15</b:RefOrder>
  </b:Source>
  <b:Source>
    <b:Tag>Tan04</b:Tag>
    <b:SourceType>JournalArticle</b:SourceType>
    <b:Guid>{1CB15966-02E7-4FC0-ADCE-FA749459BEB9}</b:Guid>
    <b:LCID>0</b:LCID>
    <b:Author>
      <b:Author>
        <b:NameList>
          <b:Person>
            <b:Last>Tang</b:Last>
            <b:First>Henry</b:First>
            <b:Middle>H. K.</b:Middle>
          </b:Person>
          <b:Person>
            <b:Last>Cannon</b:Last>
            <b:First>Ethan</b:First>
            <b:Middle>H.</b:Middle>
          </b:Person>
        </b:NameList>
      </b:Author>
    </b:Author>
    <b:Title>SEMM-2: a modeling system for single event upset analysis</b:Title>
    <b:Year>2004</b:Year>
    <b:Publisher>IBM T. J. Watson Res. Center</b:Publisher>
    <b:City>Yorktown Heights</b:City>
    <b:StandardNumber>0018-9499 </b:StandardNumber>
    <b:Volume>51</b:Volume>
    <b:Issue>6</b:Issue>
    <b:JournalName>IEEE Transactions on Nuclear Science</b:JournalName>
    <b:Month>Diciembre</b:Month>
    <b:Day>20</b:Day>
    <b:Pages>3342-3348</b:Pages>
    <b:Comments>IEEE Nuclear and Plasma Sciences Society</b:Comments>
    <b:RefOrder>16</b:RefOrder>
  </b:Source>
  <b:Source>
    <b:Tag>Hol06</b:Tag>
    <b:SourceType>DocumentFromInternetSite</b:SourceType>
    <b:Guid>{605FECD3-F1E7-4325-9B50-93EFCF798BD8}</b:Guid>
    <b:LCID>0</b:LCID>
    <b:Author>
      <b:Author>
        <b:NameList>
          <b:Person>
            <b:Last>Holbert</b:Last>
            <b:First>Keith</b:First>
            <b:Middle>E.</b:Middle>
          </b:Person>
        </b:NameList>
      </b:Author>
    </b:Author>
    <b:Title>Personal site of Keith E. Holbert</b:Title>
    <b:Year>2006</b:Year>
    <b:InternetSiteTitle>Keith E. Holbert</b:InternetSiteTitle>
    <b:ProductionCompany>Arizona State University</b:ProductionCompany>
    <b:Month>Enero</b:Month>
    <b:Day>16</b:Day>
    <b:YearAccessed>2010</b:YearAccessed>
    <b:URL>http://holbert.faculty.asu.edu/eee560/see.html</b:URL>
    <b:MonthAccessed>Junio</b:MonthAccessed>
    <b:DayAccessed>16</b:DayAccessed>
    <b:Comments>School of Electrical, Computer and Energy Engineering</b:Comments>
    <b:RefOrder>12</b:RefOrder>
  </b:Source>
  <b:Source>
    <b:Tag>All02</b:Tag>
    <b:SourceType>Book</b:SourceType>
    <b:Guid>{D855AB21-C347-45F7-A1C2-E77AAEAAAD49}</b:Guid>
    <b:LCID>0</b:LCID>
    <b:Author>
      <b:Author>
        <b:NameList>
          <b:Person>
            <b:Last>Allen</b:Last>
            <b:First>Philip</b:First>
            <b:Middle>E.</b:Middle>
          </b:Person>
          <b:Person>
            <b:Last>Holberg</b:Last>
            <b:First>Douglas</b:First>
            <b:Middle>R.</b:Middle>
          </b:Person>
        </b:NameList>
      </b:Author>
      <b:Editor>
        <b:NameList>
          <b:Person>
            <b:Last>Sedra</b:Last>
            <b:First>Adel</b:First>
            <b:Middle>S.</b:Middle>
          </b:Person>
        </b:NameList>
      </b:Editor>
    </b:Author>
    <b:Title>CMOS Analog Circuit Design</b:Title>
    <b:Year>2002</b:Year>
    <b:City>New York</b:City>
    <b:Publisher>Oxford University Press</b:Publisher>
    <b:StandardNumber>ISBN:0195116445</b:StandardNumber>
    <b:StateProvince>New York</b:StateProvince>
    <b:CountryRegion>Estados Unidos</b:CountryRegion>
    <b:Pages>783</b:Pages>
    <b:RefOrder>18</b:RefOrder>
  </b:Source>
  <b:Source>
    <b:Tag>Sch93</b:Tag>
    <b:SourceType>Book</b:SourceType>
    <b:Guid>{B0FEBCB6-99BE-468E-B828-8A677C161A2E}</b:Guid>
    <b:LCID>0</b:LCID>
    <b:Author>
      <b:Author>
        <b:NameList>
          <b:Person>
            <b:Last>Schilling</b:Last>
            <b:First>Donald</b:First>
            <b:Middle>L.</b:Middle>
          </b:Person>
          <b:Person>
            <b:Last>Belove</b:Last>
            <b:First>Carlos</b:First>
          </b:Person>
          <b:Person>
            <b:Last>Apelewicz</b:Last>
            <b:First>Tuvia</b:First>
          </b:Person>
          <b:Person>
            <b:Last>Saccardi</b:Last>
            <b:First>Raymond</b:First>
            <b:Middle>J.</b:Middle>
          </b:Person>
        </b:NameList>
      </b:Author>
      <b:Editor>
        <b:NameList>
          <b:Person>
            <b:Last>Stumpf</b:Last>
            <b:First>Juan</b:First>
          </b:Person>
          <b:Person>
            <b:Last>Sandoval</b:Last>
            <b:First>Francisco</b:First>
          </b:Person>
        </b:NameList>
      </b:Editor>
      <b:Translator>
        <b:NameList>
          <b:Person>
            <b:Last>Garcia Perez</b:Last>
            <b:First>Miguel</b:First>
            <b:Middle>Angel</b:Middle>
          </b:Person>
          <b:Person>
            <b:Last>Nuño Garcia</b:Last>
            <b:First>Fernando</b:First>
          </b:Person>
          <b:Person>
            <b:Last>Diaz Gonzalez</b:Last>
            <b:First>Juan</b:First>
          </b:Person>
        </b:NameList>
      </b:Translator>
    </b:Author>
    <b:Title>CIRCUITOS ELECTRONICOS: Discretos e integrados</b:Title>
    <b:Year>1993</b:Year>
    <b:City>Madrid</b:City>
    <b:Publisher>McGrawHill</b:Publisher>
    <b:StandardNumber>ISBN: 0070553483</b:StandardNumber>
    <b:StateProvince>Madrid</b:StateProvince>
    <b:CountryRegion>España</b:CountryRegion>
    <b:Pages>962</b:Pages>
    <b:Edition>Tercera edición</b:Edition>
    <b:RefOrder>19</b:RefOrder>
  </b:Source>
  <b:Source>
    <b:Tag>The09</b:Tag>
    <b:SourceType>InternetSite</b:SourceType>
    <b:Guid>{39C850D0-C524-49A3-94CC-FAF3C0CB05E0}</b:Guid>
    <b:LCID>0</b:LCID>
    <b:Author>
      <b:Author>
        <b:Corporate>The MOSIS Service</b:Corporate>
      </b:Author>
    </b:Author>
    <b:Title>MOSIS Integrated Circuit Fabrication Service</b:Title>
    <b:InternetSiteTitle>MOSIS Integrated Circuit Fabrication Service</b:InternetSiteTitle>
    <b:YearAccessed>2009</b:YearAccessed>
    <b:MonthAccessed>Septiembre</b:MonthAccessed>
    <b:DayAccessed>2</b:DayAccessed>
    <b:URL>http://www.mosis.com/</b:URL>
    <b:RefOrder>20</b:RefOrder>
  </b:Source>
</b:Sources>
</file>

<file path=customXml/itemProps1.xml><?xml version="1.0" encoding="utf-8"?>
<ds:datastoreItem xmlns:ds="http://schemas.openxmlformats.org/officeDocument/2006/customXml" ds:itemID="{BD890D94-F2C0-4989-9A04-40FCA9F26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TotalTime>
  <Pages>10</Pages>
  <Words>2636</Words>
  <Characters>14501</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73</cp:revision>
  <dcterms:created xsi:type="dcterms:W3CDTF">2010-07-24T19:30:00Z</dcterms:created>
  <dcterms:modified xsi:type="dcterms:W3CDTF">2010-08-25T06:14:00Z</dcterms:modified>
</cp:coreProperties>
</file>