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AE2" w:rsidRDefault="00E31AE2" w:rsidP="00E31AE2">
      <w:pPr>
        <w:spacing w:before="100" w:beforeAutospacing="1" w:after="100" w:afterAutospacing="1" w:line="240" w:lineRule="auto"/>
        <w:jc w:val="center"/>
        <w:rPr>
          <w:rFonts w:cstheme="minorHAnsi"/>
          <w:b/>
          <w:color w:val="FF0000"/>
        </w:rPr>
      </w:pPr>
      <w:r w:rsidRPr="00920DEE">
        <w:rPr>
          <w:rFonts w:cstheme="minorHAnsi"/>
          <w:b/>
          <w:color w:val="FF0000"/>
        </w:rPr>
        <w:t>ORIGENES FISICOS DEL SEU</w:t>
      </w:r>
    </w:p>
    <w:p w:rsidR="00E31AE2" w:rsidRPr="00920DEE" w:rsidRDefault="00E31AE2" w:rsidP="00E31AE2">
      <w:pPr>
        <w:pStyle w:val="NormalWeb"/>
        <w:rPr>
          <w:rFonts w:asciiTheme="minorHAnsi" w:hAnsiTheme="minorHAnsi" w:cstheme="minorHAnsi"/>
          <w:i/>
          <w:color w:val="FF0000"/>
          <w:sz w:val="22"/>
          <w:szCs w:val="22"/>
        </w:rPr>
      </w:pPr>
      <w:r w:rsidRPr="00920DEE">
        <w:rPr>
          <w:rFonts w:asciiTheme="minorHAnsi" w:hAnsiTheme="minorHAnsi" w:cstheme="minorHAnsi"/>
          <w:i/>
          <w:color w:val="FF0000"/>
          <w:sz w:val="22"/>
          <w:szCs w:val="22"/>
        </w:rPr>
        <w:t>CAUSAS AMBIENTALES</w:t>
      </w:r>
    </w:p>
    <w:p w:rsidR="00E31AE2" w:rsidRPr="00920DEE" w:rsidRDefault="00E31AE2" w:rsidP="00E31AE2">
      <w:pPr>
        <w:pStyle w:val="Ttulo3"/>
        <w:rPr>
          <w:rFonts w:asciiTheme="minorHAnsi" w:hAnsiTheme="minorHAnsi" w:cstheme="minorHAnsi"/>
          <w:color w:val="000000"/>
          <w:sz w:val="22"/>
          <w:szCs w:val="22"/>
        </w:rPr>
      </w:pPr>
      <w:r w:rsidRPr="00920DEE">
        <w:rPr>
          <w:rFonts w:asciiTheme="minorHAnsi" w:hAnsiTheme="minorHAnsi" w:cstheme="minorHAnsi"/>
          <w:color w:val="000000"/>
          <w:sz w:val="22"/>
          <w:szCs w:val="22"/>
        </w:rPr>
        <w:t>Campo Geomagnetico</w:t>
      </w:r>
    </w:p>
    <w:p w:rsidR="00E31AE2" w:rsidRPr="00920DEE" w:rsidRDefault="00E31AE2" w:rsidP="00E31AE2">
      <w:pPr>
        <w:pStyle w:val="NormalWeb"/>
        <w:rPr>
          <w:rFonts w:asciiTheme="minorHAnsi" w:hAnsiTheme="minorHAnsi" w:cstheme="minorHAnsi"/>
          <w:color w:val="000000"/>
          <w:sz w:val="22"/>
          <w:szCs w:val="22"/>
        </w:rPr>
      </w:pPr>
      <w:r w:rsidRPr="00920DEE">
        <w:rPr>
          <w:rFonts w:asciiTheme="minorHAnsi" w:hAnsiTheme="minorHAnsi" w:cstheme="minorHAnsi"/>
          <w:color w:val="000000"/>
          <w:sz w:val="22"/>
          <w:szCs w:val="22"/>
        </w:rPr>
        <w:t xml:space="preserve">El </w:t>
      </w:r>
      <w:r w:rsidRPr="00920DEE">
        <w:rPr>
          <w:rFonts w:asciiTheme="minorHAnsi" w:hAnsiTheme="minorHAnsi" w:cstheme="minorHAnsi"/>
          <w:i/>
          <w:color w:val="000000"/>
          <w:sz w:val="22"/>
          <w:szCs w:val="22"/>
        </w:rPr>
        <w:t>campo geomagnetico</w:t>
      </w:r>
      <w:r w:rsidRPr="00920DEE">
        <w:rPr>
          <w:rFonts w:asciiTheme="minorHAnsi" w:hAnsiTheme="minorHAnsi" w:cstheme="minorHAnsi"/>
          <w:color w:val="000000"/>
          <w:sz w:val="22"/>
          <w:szCs w:val="22"/>
        </w:rPr>
        <w:t xml:space="preserve"> influye en el movimiento de las partículas </w:t>
      </w:r>
      <w:r>
        <w:rPr>
          <w:rFonts w:asciiTheme="minorHAnsi" w:hAnsiTheme="minorHAnsi" w:cstheme="minorHAnsi"/>
          <w:color w:val="000000"/>
          <w:sz w:val="22"/>
          <w:szCs w:val="22"/>
        </w:rPr>
        <w:t xml:space="preserve">que intentan ingresar </w:t>
      </w:r>
      <w:r w:rsidRPr="00920DEE">
        <w:rPr>
          <w:rFonts w:asciiTheme="minorHAnsi" w:hAnsiTheme="minorHAnsi" w:cstheme="minorHAnsi"/>
          <w:color w:val="000000"/>
          <w:sz w:val="22"/>
          <w:szCs w:val="22"/>
        </w:rPr>
        <w:t xml:space="preserve">en la orbita de la Tierra, y asi desvia algunas partículas provenientes del espacio interplanetario. El </w:t>
      </w:r>
      <w:r w:rsidRPr="00920DEE">
        <w:rPr>
          <w:rFonts w:asciiTheme="minorHAnsi" w:hAnsiTheme="minorHAnsi" w:cstheme="minorHAnsi"/>
          <w:i/>
          <w:color w:val="000000"/>
          <w:sz w:val="22"/>
          <w:szCs w:val="22"/>
        </w:rPr>
        <w:t>campo geomagnético</w:t>
      </w:r>
      <w:r w:rsidRPr="00920DEE">
        <w:rPr>
          <w:rFonts w:asciiTheme="minorHAnsi" w:hAnsiTheme="minorHAnsi" w:cstheme="minorHAnsi"/>
          <w:color w:val="000000"/>
          <w:sz w:val="22"/>
          <w:szCs w:val="22"/>
        </w:rPr>
        <w:t xml:space="preserve"> tendría una forma dipolar si no fuera por la influencia del viento solar que distorciona el campo magnetico en forma parabolica. El cinturón de radiación Van Allen es el encargado de atrapar las partículas cargadas, </w:t>
      </w:r>
      <w:r>
        <w:rPr>
          <w:rFonts w:asciiTheme="minorHAnsi" w:hAnsiTheme="minorHAnsi" w:cstheme="minorHAnsi"/>
          <w:color w:val="000000"/>
          <w:sz w:val="22"/>
          <w:szCs w:val="22"/>
        </w:rPr>
        <w:t>como los electrones y protones, siendo</w:t>
      </w:r>
      <w:r w:rsidRPr="00920DEE">
        <w:rPr>
          <w:rFonts w:asciiTheme="minorHAnsi" w:hAnsiTheme="minorHAnsi" w:cstheme="minorHAnsi"/>
          <w:color w:val="000000"/>
          <w:sz w:val="22"/>
          <w:szCs w:val="22"/>
        </w:rPr>
        <w:t xml:space="preserve"> más fuerte a baja altura. </w:t>
      </w:r>
    </w:p>
    <w:p w:rsidR="00E31AE2" w:rsidRPr="00920DEE" w:rsidRDefault="00E31AE2" w:rsidP="00E31AE2">
      <w:pPr>
        <w:pStyle w:val="NormalWeb"/>
        <w:keepNext/>
        <w:jc w:val="center"/>
        <w:rPr>
          <w:rFonts w:asciiTheme="minorHAnsi" w:hAnsiTheme="minorHAnsi" w:cstheme="minorHAnsi"/>
          <w:color w:val="000000"/>
          <w:sz w:val="22"/>
          <w:szCs w:val="22"/>
        </w:rPr>
      </w:pPr>
      <w:r w:rsidRPr="00920DEE">
        <w:rPr>
          <w:rFonts w:asciiTheme="minorHAnsi" w:hAnsiTheme="minorHAnsi" w:cstheme="minorHAnsi"/>
          <w:noProof/>
          <w:color w:val="000000"/>
          <w:sz w:val="22"/>
          <w:szCs w:val="22"/>
        </w:rPr>
        <w:drawing>
          <wp:inline distT="0" distB="0" distL="0" distR="0">
            <wp:extent cx="2771775" cy="2009724"/>
            <wp:effectExtent l="19050" t="0" r="0" b="0"/>
            <wp:docPr id="1"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2773134" cy="2010710"/>
                    </a:xfrm>
                    <a:prstGeom prst="rect">
                      <a:avLst/>
                    </a:prstGeom>
                    <a:noFill/>
                    <a:ln w="9525">
                      <a:noFill/>
                      <a:miter lim="800000"/>
                      <a:headEnd/>
                      <a:tailEnd/>
                    </a:ln>
                  </pic:spPr>
                </pic:pic>
              </a:graphicData>
            </a:graphic>
          </wp:inline>
        </w:drawing>
      </w:r>
    </w:p>
    <w:p w:rsidR="00E31AE2" w:rsidRPr="00A674B5" w:rsidRDefault="00E31AE2" w:rsidP="00E31AE2">
      <w:pPr>
        <w:pStyle w:val="Epgrafe"/>
        <w:jc w:val="center"/>
        <w:rPr>
          <w:lang w:val="en-US"/>
        </w:rPr>
      </w:pPr>
      <w:r w:rsidRPr="00A674B5">
        <w:rPr>
          <w:lang w:val="en-US"/>
        </w:rPr>
        <w:t xml:space="preserve">Figura </w:t>
      </w:r>
      <w:r>
        <w:fldChar w:fldCharType="begin"/>
      </w:r>
      <w:r w:rsidRPr="00A674B5">
        <w:rPr>
          <w:lang w:val="en-US"/>
        </w:rPr>
        <w:instrText xml:space="preserve"> SEQ Figura \* ARABIC </w:instrText>
      </w:r>
      <w:r>
        <w:fldChar w:fldCharType="separate"/>
      </w:r>
      <w:r>
        <w:rPr>
          <w:noProof/>
          <w:lang w:val="en-US"/>
        </w:rPr>
        <w:t>6</w:t>
      </w:r>
      <w:r>
        <w:fldChar w:fldCharType="end"/>
      </w:r>
      <w:r w:rsidRPr="00A674B5">
        <w:rPr>
          <w:lang w:val="en-US"/>
        </w:rPr>
        <w:t>)</w:t>
      </w:r>
      <w:r w:rsidRPr="00A674B5">
        <w:rPr>
          <w:rFonts w:cstheme="minorHAnsi"/>
          <w:color w:val="000000"/>
          <w:sz w:val="22"/>
          <w:szCs w:val="22"/>
          <w:lang w:val="en-US"/>
        </w:rPr>
        <w:t xml:space="preserve"> </w:t>
      </w:r>
      <w:r w:rsidRPr="00A674B5">
        <w:rPr>
          <w:rFonts w:cstheme="minorHAnsi"/>
          <w:color w:val="548DD4" w:themeColor="text2" w:themeTint="99"/>
          <w:szCs w:val="22"/>
          <w:lang w:val="en-US"/>
        </w:rPr>
        <w:t>[Source:</w:t>
      </w:r>
      <w:r w:rsidRPr="00A674B5">
        <w:rPr>
          <w:rStyle w:val="apple-converted-space"/>
          <w:rFonts w:cstheme="minorHAnsi"/>
          <w:color w:val="548DD4" w:themeColor="text2" w:themeTint="99"/>
          <w:szCs w:val="22"/>
          <w:lang w:val="en-US"/>
        </w:rPr>
        <w:t> </w:t>
      </w:r>
      <w:hyperlink r:id="rId9" w:history="1">
        <w:r w:rsidRPr="00A674B5">
          <w:rPr>
            <w:rStyle w:val="Hipervnculo"/>
            <w:rFonts w:cstheme="minorHAnsi"/>
            <w:color w:val="548DD4" w:themeColor="text2" w:themeTint="99"/>
            <w:szCs w:val="22"/>
            <w:lang w:val="en-US"/>
          </w:rPr>
          <w:t>Space Environments &amp; Effects Program</w:t>
        </w:r>
      </w:hyperlink>
      <w:r w:rsidRPr="00A674B5">
        <w:rPr>
          <w:rFonts w:cstheme="minorHAnsi"/>
          <w:color w:val="548DD4" w:themeColor="text2" w:themeTint="99"/>
          <w:szCs w:val="22"/>
          <w:lang w:val="en-US"/>
        </w:rPr>
        <w:t>, NASA Marshall Space Flight Center]</w:t>
      </w:r>
      <w:r>
        <w:rPr>
          <w:rFonts w:cstheme="minorHAnsi"/>
          <w:color w:val="548DD4" w:themeColor="text2" w:themeTint="99"/>
          <w:szCs w:val="22"/>
          <w:lang w:val="en-US"/>
        </w:rPr>
        <w:t>.</w:t>
      </w:r>
    </w:p>
    <w:p w:rsidR="00E31AE2" w:rsidRPr="00920DEE" w:rsidRDefault="00E31AE2" w:rsidP="00E31AE2">
      <w:pPr>
        <w:pStyle w:val="NormalWeb"/>
        <w:rPr>
          <w:rFonts w:asciiTheme="minorHAnsi" w:hAnsiTheme="minorHAnsi" w:cstheme="minorHAnsi"/>
          <w:noProof/>
          <w:sz w:val="22"/>
          <w:szCs w:val="22"/>
        </w:rPr>
      </w:pPr>
      <w:r w:rsidRPr="00920DEE">
        <w:rPr>
          <w:rFonts w:asciiTheme="minorHAnsi" w:hAnsiTheme="minorHAnsi" w:cstheme="minorHAnsi"/>
          <w:color w:val="000000"/>
          <w:sz w:val="22"/>
          <w:szCs w:val="22"/>
        </w:rPr>
        <w:t xml:space="preserve">Los resultados de la geometria dipolar del campo magnetico resultan en una region conocida como </w:t>
      </w:r>
      <w:r w:rsidRPr="000C6728">
        <w:rPr>
          <w:rFonts w:asciiTheme="minorHAnsi" w:hAnsiTheme="minorHAnsi" w:cstheme="minorHAnsi"/>
          <w:i/>
          <w:color w:val="000000"/>
          <w:sz w:val="22"/>
          <w:szCs w:val="22"/>
        </w:rPr>
        <w:t>Anomalia del Atlantio Sur (SAA</w:t>
      </w:r>
      <w:r w:rsidRPr="00920DEE">
        <w:rPr>
          <w:rFonts w:asciiTheme="minorHAnsi" w:hAnsiTheme="minorHAnsi" w:cstheme="minorHAnsi"/>
          <w:color w:val="000000"/>
          <w:sz w:val="22"/>
          <w:szCs w:val="22"/>
        </w:rPr>
        <w:t>), donde los cinturones de radiacion llegan a su nivel mas bajo de altitud. Dicha anomalía es una región de flujo de protones muy intensa.</w:t>
      </w:r>
    </w:p>
    <w:p w:rsidR="00E31AE2" w:rsidRDefault="00E31AE2" w:rsidP="00E31AE2">
      <w:pPr>
        <w:pStyle w:val="NormalWeb"/>
        <w:keepNext/>
        <w:jc w:val="center"/>
      </w:pPr>
      <w:r w:rsidRPr="00920DEE">
        <w:rPr>
          <w:rFonts w:asciiTheme="minorHAnsi" w:hAnsiTheme="minorHAnsi" w:cstheme="minorHAnsi"/>
          <w:noProof/>
          <w:sz w:val="22"/>
          <w:szCs w:val="22"/>
        </w:rPr>
        <w:drawing>
          <wp:inline distT="0" distB="0" distL="0" distR="0">
            <wp:extent cx="2962275" cy="1888086"/>
            <wp:effectExtent l="19050" t="0" r="0" b="0"/>
            <wp:docPr id="3"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0" cstate="print"/>
                    <a:srcRect/>
                    <a:stretch>
                      <a:fillRect/>
                    </a:stretch>
                  </pic:blipFill>
                  <pic:spPr bwMode="auto">
                    <a:xfrm>
                      <a:off x="0" y="0"/>
                      <a:ext cx="2966250" cy="1890620"/>
                    </a:xfrm>
                    <a:prstGeom prst="rect">
                      <a:avLst/>
                    </a:prstGeom>
                    <a:noFill/>
                    <a:ln w="9525">
                      <a:noFill/>
                      <a:miter lim="800000"/>
                      <a:headEnd/>
                      <a:tailEnd/>
                    </a:ln>
                  </pic:spPr>
                </pic:pic>
              </a:graphicData>
            </a:graphic>
          </wp:inline>
        </w:drawing>
      </w:r>
    </w:p>
    <w:p w:rsidR="00E31AE2" w:rsidRPr="00A674B5" w:rsidRDefault="00E31AE2" w:rsidP="00E31AE2">
      <w:pPr>
        <w:pStyle w:val="NormalWeb"/>
        <w:jc w:val="center"/>
        <w:rPr>
          <w:rFonts w:asciiTheme="minorHAnsi" w:hAnsiTheme="minorHAnsi" w:cstheme="minorHAnsi"/>
          <w:b/>
          <w:color w:val="548DD4" w:themeColor="text2" w:themeTint="99"/>
          <w:sz w:val="18"/>
          <w:szCs w:val="22"/>
          <w:lang w:val="en-US"/>
        </w:rPr>
      </w:pPr>
      <w:r w:rsidRPr="00A674B5">
        <w:rPr>
          <w:b/>
          <w:color w:val="548DD4" w:themeColor="text2" w:themeTint="99"/>
          <w:sz w:val="20"/>
        </w:rPr>
        <w:t xml:space="preserve">Figura </w:t>
      </w:r>
      <w:r w:rsidRPr="00A674B5">
        <w:rPr>
          <w:b/>
          <w:color w:val="548DD4" w:themeColor="text2" w:themeTint="99"/>
          <w:sz w:val="20"/>
        </w:rPr>
        <w:fldChar w:fldCharType="begin"/>
      </w:r>
      <w:r w:rsidRPr="00A674B5">
        <w:rPr>
          <w:b/>
          <w:color w:val="548DD4" w:themeColor="text2" w:themeTint="99"/>
          <w:sz w:val="20"/>
        </w:rPr>
        <w:instrText xml:space="preserve"> SEQ Figura \* ARABIC </w:instrText>
      </w:r>
      <w:r w:rsidRPr="00A674B5">
        <w:rPr>
          <w:b/>
          <w:color w:val="548DD4" w:themeColor="text2" w:themeTint="99"/>
          <w:sz w:val="20"/>
        </w:rPr>
        <w:fldChar w:fldCharType="separate"/>
      </w:r>
      <w:r w:rsidRPr="00A674B5">
        <w:rPr>
          <w:b/>
          <w:noProof/>
          <w:color w:val="548DD4" w:themeColor="text2" w:themeTint="99"/>
          <w:sz w:val="20"/>
        </w:rPr>
        <w:t>7</w:t>
      </w:r>
      <w:r w:rsidRPr="00A674B5">
        <w:rPr>
          <w:b/>
          <w:color w:val="548DD4" w:themeColor="text2" w:themeTint="99"/>
          <w:sz w:val="20"/>
        </w:rPr>
        <w:fldChar w:fldCharType="end"/>
      </w:r>
      <w:r w:rsidRPr="00A674B5">
        <w:rPr>
          <w:b/>
          <w:color w:val="548DD4" w:themeColor="text2" w:themeTint="99"/>
          <w:sz w:val="20"/>
        </w:rPr>
        <w:t>)</w:t>
      </w:r>
      <w:r w:rsidRPr="00A674B5">
        <w:rPr>
          <w:rFonts w:asciiTheme="minorHAnsi" w:hAnsiTheme="minorHAnsi" w:cstheme="minorHAnsi"/>
          <w:b/>
          <w:color w:val="548DD4" w:themeColor="text2" w:themeTint="99"/>
          <w:sz w:val="18"/>
          <w:szCs w:val="22"/>
        </w:rPr>
        <w:t xml:space="preserve"> Campos Geomagneticos a nivel del mar. Note el South Atlantic Anomaly (SAA) ubicado en el centro de la costa sudeste de América del Sur (allí ocurren los mayores SEE). </w:t>
      </w:r>
      <w:r w:rsidRPr="00A674B5">
        <w:rPr>
          <w:rFonts w:asciiTheme="minorHAnsi" w:hAnsiTheme="minorHAnsi" w:cstheme="minorHAnsi"/>
          <w:b/>
          <w:color w:val="548DD4" w:themeColor="text2" w:themeTint="99"/>
          <w:sz w:val="18"/>
          <w:szCs w:val="22"/>
          <w:lang w:val="en-US"/>
        </w:rPr>
        <w:t>(from the</w:t>
      </w:r>
      <w:r w:rsidRPr="00A674B5">
        <w:rPr>
          <w:rStyle w:val="apple-converted-space"/>
          <w:rFonts w:asciiTheme="minorHAnsi" w:hAnsiTheme="minorHAnsi" w:cstheme="minorHAnsi"/>
          <w:b/>
          <w:color w:val="548DD4" w:themeColor="text2" w:themeTint="99"/>
          <w:sz w:val="18"/>
          <w:szCs w:val="22"/>
          <w:lang w:val="en-US"/>
        </w:rPr>
        <w:t> </w:t>
      </w:r>
      <w:hyperlink r:id="rId11" w:history="1">
        <w:r w:rsidRPr="00A674B5">
          <w:rPr>
            <w:rStyle w:val="Hipervnculo"/>
            <w:rFonts w:asciiTheme="minorHAnsi" w:hAnsiTheme="minorHAnsi" w:cstheme="minorHAnsi"/>
            <w:b/>
            <w:color w:val="548DD4" w:themeColor="text2" w:themeTint="99"/>
            <w:sz w:val="18"/>
            <w:szCs w:val="22"/>
            <w:lang w:val="en-US"/>
          </w:rPr>
          <w:t>Space Environments &amp; Effects Program</w:t>
        </w:r>
      </w:hyperlink>
      <w:r w:rsidRPr="00A674B5">
        <w:rPr>
          <w:rStyle w:val="apple-converted-space"/>
          <w:rFonts w:asciiTheme="minorHAnsi" w:hAnsiTheme="minorHAnsi" w:cstheme="minorHAnsi"/>
          <w:b/>
          <w:color w:val="548DD4" w:themeColor="text2" w:themeTint="99"/>
          <w:sz w:val="18"/>
          <w:szCs w:val="22"/>
          <w:lang w:val="en-US"/>
        </w:rPr>
        <w:t> </w:t>
      </w:r>
      <w:r w:rsidRPr="00A674B5">
        <w:rPr>
          <w:rFonts w:asciiTheme="minorHAnsi" w:hAnsiTheme="minorHAnsi" w:cstheme="minorHAnsi"/>
          <w:b/>
          <w:color w:val="548DD4" w:themeColor="text2" w:themeTint="99"/>
          <w:sz w:val="18"/>
          <w:szCs w:val="22"/>
          <w:lang w:val="en-US"/>
        </w:rPr>
        <w:t>at NASA's Marshall Space Flight Center).</w:t>
      </w:r>
    </w:p>
    <w:p w:rsidR="00457898" w:rsidRPr="00457898" w:rsidRDefault="00457898" w:rsidP="00457898">
      <w:pPr>
        <w:spacing w:before="100" w:beforeAutospacing="1" w:after="100" w:afterAutospacing="1" w:line="240" w:lineRule="auto"/>
        <w:outlineLvl w:val="2"/>
        <w:rPr>
          <w:rFonts w:eastAsia="Times New Roman" w:cstheme="minorHAnsi"/>
          <w:b/>
          <w:bCs/>
          <w:lang w:eastAsia="es-AR"/>
        </w:rPr>
      </w:pPr>
      <w:r w:rsidRPr="00457898">
        <w:rPr>
          <w:rFonts w:eastAsia="Times New Roman" w:cstheme="minorHAnsi"/>
          <w:b/>
          <w:bCs/>
          <w:lang w:eastAsia="es-AR"/>
        </w:rPr>
        <w:lastRenderedPageBreak/>
        <w:t>Definicion Tecnica-Formal de SEE</w:t>
      </w:r>
    </w:p>
    <w:p w:rsidR="00457898" w:rsidRPr="00920DEE" w:rsidRDefault="00457898" w:rsidP="004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val="en-US" w:eastAsia="es-AR"/>
        </w:rPr>
      </w:pPr>
      <w:r w:rsidRPr="00457898">
        <w:rPr>
          <w:rFonts w:eastAsia="Times New Roman" w:cstheme="minorHAnsi"/>
          <w:b/>
          <w:i/>
          <w:color w:val="4F81BD" w:themeColor="accent1"/>
          <w:lang w:eastAsia="es-AR"/>
        </w:rPr>
        <w:t xml:space="preserve">    </w:t>
      </w:r>
      <w:r w:rsidRPr="00920DEE">
        <w:rPr>
          <w:rFonts w:eastAsia="Times New Roman" w:cstheme="minorHAnsi"/>
          <w:b/>
          <w:i/>
          <w:color w:val="4F81BD" w:themeColor="accent1"/>
          <w:lang w:val="en-US" w:eastAsia="es-AR"/>
        </w:rPr>
        <w:t>“SEE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w:t>
      </w:r>
      <w:r>
        <w:rPr>
          <w:rFonts w:eastAsia="Times New Roman" w:cstheme="minorHAnsi"/>
          <w:b/>
          <w:i/>
          <w:color w:val="4F81BD" w:themeColor="accent1"/>
          <w:lang w:val="en-US" w:eastAsia="es-AR"/>
        </w:rPr>
        <w:t xml:space="preserve"> </w:t>
      </w:r>
      <w:r w:rsidRPr="00920DEE">
        <w:rPr>
          <w:rFonts w:eastAsia="Times New Roman" w:cstheme="minorHAnsi"/>
          <w:b/>
          <w:i/>
          <w:color w:val="4F81BD" w:themeColor="accent1"/>
          <w:lang w:val="en-US" w:eastAsia="es-AR"/>
        </w:rPr>
        <w:t>single-event transient (SET), single-event burnout (SEB), and single-event gate rupture (SEGR).”</w:t>
      </w:r>
      <w:r w:rsidRPr="00920DEE">
        <w:rPr>
          <w:rFonts w:eastAsia="Times New Roman" w:cstheme="minorHAnsi"/>
          <w:b/>
          <w:i/>
          <w:color w:val="4F81BD" w:themeColor="accent1"/>
          <w:lang w:val="en-US" w:eastAsia="es-AR"/>
        </w:rPr>
        <w:br/>
      </w:r>
    </w:p>
    <w:p w:rsidR="00457898" w:rsidRDefault="00457898" w:rsidP="004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val="en-US" w:eastAsia="es-AR"/>
        </w:rPr>
      </w:pPr>
      <w:r w:rsidRPr="00920DEE">
        <w:rPr>
          <w:rFonts w:eastAsia="Times New Roman" w:cstheme="minorHAnsi"/>
          <w:b/>
          <w:i/>
          <w:color w:val="4F81BD" w:themeColor="accent1"/>
          <w:lang w:val="en-US" w:eastAsia="es-AR"/>
        </w:rPr>
        <w:t xml:space="preserve">    (JEDEC Standard JESD 89A, ”Measurement and Reporting of Alpha Particle and Terrestrial Cosmic Ray-Induced Soft Errors in Semiconductor Devices”, 2006</w:t>
      </w:r>
      <w:r>
        <w:rPr>
          <w:rFonts w:eastAsia="Times New Roman" w:cstheme="minorHAnsi"/>
          <w:b/>
          <w:i/>
          <w:color w:val="4F81BD" w:themeColor="accent1"/>
          <w:lang w:val="en-US" w:eastAsia="es-AR"/>
        </w:rPr>
        <w:t>)</w:t>
      </w:r>
      <w:r w:rsidRPr="00920DEE">
        <w:rPr>
          <w:rFonts w:eastAsia="Times New Roman" w:cstheme="minorHAnsi"/>
          <w:b/>
          <w:i/>
          <w:color w:val="4F81BD" w:themeColor="accent1"/>
          <w:lang w:val="en-US" w:eastAsia="es-AR"/>
        </w:rPr>
        <w:t>.</w:t>
      </w:r>
      <w:r w:rsidRPr="00920DEE">
        <w:rPr>
          <w:rFonts w:eastAsia="Times New Roman" w:cstheme="minorHAnsi"/>
          <w:noProof/>
          <w:lang w:val="en-US" w:eastAsia="es-AR"/>
        </w:rPr>
        <w:t xml:space="preserve"> </w:t>
      </w:r>
    </w:p>
    <w:p w:rsidR="00E31AE2" w:rsidRPr="00920DEE" w:rsidRDefault="00E31AE2" w:rsidP="00E31AE2">
      <w:pPr>
        <w:pStyle w:val="NormalWeb"/>
        <w:rPr>
          <w:rFonts w:asciiTheme="minorHAnsi" w:hAnsiTheme="minorHAnsi" w:cstheme="minorHAnsi"/>
          <w:sz w:val="22"/>
          <w:szCs w:val="22"/>
        </w:rPr>
      </w:pPr>
      <w:r w:rsidRPr="000C6728">
        <w:rPr>
          <w:rFonts w:asciiTheme="minorHAnsi" w:hAnsiTheme="minorHAnsi" w:cstheme="minorHAnsi"/>
          <w:sz w:val="22"/>
          <w:szCs w:val="22"/>
          <w:highlight w:val="yellow"/>
        </w:rPr>
        <w:t>Las llamaradas Solares son el efecto más extremo en la producción de eventos SE</w:t>
      </w:r>
      <w:r w:rsidR="00841C9F">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principalmente para las naves espaciales durante su estadía en el espacio. Los experimentos que fueron llevados a cabo en el CRRES (Combined Release and Radiation Effects Satellite) mostraron un dramático incremento de SE</w:t>
      </w:r>
      <w:r w:rsidR="00841C9F">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xml:space="preserve">s durante estos eventos solares. A </w:t>
      </w:r>
      <w:r w:rsidR="00841C9F">
        <w:rPr>
          <w:rFonts w:asciiTheme="minorHAnsi" w:hAnsiTheme="minorHAnsi" w:cstheme="minorHAnsi"/>
          <w:sz w:val="22"/>
          <w:szCs w:val="22"/>
          <w:highlight w:val="yellow"/>
        </w:rPr>
        <w:t>pesar de todo, el 90% de los SEE</w:t>
      </w:r>
      <w:r w:rsidRPr="000C6728">
        <w:rPr>
          <w:rFonts w:asciiTheme="minorHAnsi" w:hAnsiTheme="minorHAnsi" w:cstheme="minorHAnsi"/>
          <w:sz w:val="22"/>
          <w:szCs w:val="22"/>
          <w:highlight w:val="yellow"/>
        </w:rPr>
        <w:t>s analizados en el CRRES fueron originados por protones y sus desencadenamientos de reacciones nucleares, contrariamente con lo predicho anteriormente, en donde se pensaba que iban a ser consecuencia principalmente de los rayos cósmicos generando ionización directa.</w:t>
      </w:r>
    </w:p>
    <w:tbl>
      <w:tblPr>
        <w:tblStyle w:val="Listaclara-nfasis11"/>
        <w:tblW w:w="4472" w:type="dxa"/>
        <w:jc w:val="center"/>
        <w:tblLook w:val="04A0"/>
      </w:tblPr>
      <w:tblGrid>
        <w:gridCol w:w="2102"/>
        <w:gridCol w:w="1165"/>
        <w:gridCol w:w="1205"/>
      </w:tblGrid>
      <w:tr w:rsidR="00E31AE2" w:rsidRPr="000C6728" w:rsidTr="00135F1B">
        <w:trPr>
          <w:cnfStyle w:val="100000000000"/>
          <w:trHeight w:val="273"/>
          <w:jc w:val="center"/>
        </w:trPr>
        <w:tc>
          <w:tcPr>
            <w:cnfStyle w:val="001000000000"/>
            <w:tcW w:w="0" w:type="auto"/>
            <w:hideMark/>
          </w:tcPr>
          <w:p w:rsidR="00E31AE2" w:rsidRPr="00C558F6" w:rsidRDefault="00E31AE2" w:rsidP="00135F1B">
            <w:pPr>
              <w:rPr>
                <w:rFonts w:cstheme="minorHAnsi"/>
                <w:b w:val="0"/>
              </w:rPr>
            </w:pPr>
          </w:p>
        </w:tc>
        <w:tc>
          <w:tcPr>
            <w:tcW w:w="0" w:type="auto"/>
            <w:hideMark/>
          </w:tcPr>
          <w:p w:rsidR="00E31AE2" w:rsidRPr="000C6728" w:rsidRDefault="00E31AE2" w:rsidP="00135F1B">
            <w:pPr>
              <w:cnfStyle w:val="100000000000"/>
              <w:rPr>
                <w:rFonts w:cstheme="minorHAnsi"/>
              </w:rPr>
            </w:pPr>
            <w:r w:rsidRPr="000C6728">
              <w:rPr>
                <w:rFonts w:cstheme="minorHAnsi"/>
              </w:rPr>
              <w:t>Solar Min</w:t>
            </w:r>
          </w:p>
        </w:tc>
        <w:tc>
          <w:tcPr>
            <w:tcW w:w="0" w:type="auto"/>
            <w:hideMark/>
          </w:tcPr>
          <w:p w:rsidR="00E31AE2" w:rsidRPr="000C6728" w:rsidRDefault="00E31AE2" w:rsidP="00135F1B">
            <w:pPr>
              <w:cnfStyle w:val="100000000000"/>
              <w:rPr>
                <w:rFonts w:cstheme="minorHAnsi"/>
              </w:rPr>
            </w:pPr>
            <w:r w:rsidRPr="000C6728">
              <w:rPr>
                <w:rFonts w:cstheme="minorHAnsi"/>
              </w:rPr>
              <w:t>Solar Max</w:t>
            </w:r>
          </w:p>
        </w:tc>
      </w:tr>
      <w:tr w:rsidR="00E31AE2" w:rsidRPr="00920DEE" w:rsidTr="00135F1B">
        <w:trPr>
          <w:cnfStyle w:val="000000100000"/>
          <w:trHeight w:val="295"/>
          <w:jc w:val="center"/>
        </w:trPr>
        <w:tc>
          <w:tcPr>
            <w:cnfStyle w:val="001000000000"/>
            <w:tcW w:w="0" w:type="auto"/>
            <w:hideMark/>
          </w:tcPr>
          <w:p w:rsidR="00E31AE2" w:rsidRPr="000C6728" w:rsidRDefault="00E31AE2" w:rsidP="00135F1B">
            <w:pPr>
              <w:rPr>
                <w:rFonts w:cstheme="minorHAnsi"/>
              </w:rPr>
            </w:pPr>
            <w:r w:rsidRPr="000C6728">
              <w:rPr>
                <w:rFonts w:cstheme="minorHAnsi"/>
              </w:rPr>
              <w:t>Electron Intensities</w:t>
            </w:r>
          </w:p>
        </w:tc>
        <w:tc>
          <w:tcPr>
            <w:tcW w:w="0" w:type="auto"/>
            <w:hideMark/>
          </w:tcPr>
          <w:p w:rsidR="00E31AE2" w:rsidRPr="00920DEE" w:rsidRDefault="00E31AE2" w:rsidP="00135F1B">
            <w:pPr>
              <w:jc w:val="center"/>
              <w:cnfStyle w:val="000000100000"/>
              <w:rPr>
                <w:rFonts w:cstheme="minorHAnsi"/>
              </w:rPr>
            </w:pPr>
            <w:r w:rsidRPr="00920DEE">
              <w:rPr>
                <w:rFonts w:cstheme="minorHAnsi"/>
              </w:rPr>
              <w:t>lower</w:t>
            </w:r>
          </w:p>
        </w:tc>
        <w:tc>
          <w:tcPr>
            <w:tcW w:w="0" w:type="auto"/>
            <w:hideMark/>
          </w:tcPr>
          <w:p w:rsidR="00E31AE2" w:rsidRPr="00920DEE" w:rsidRDefault="00E31AE2" w:rsidP="00135F1B">
            <w:pPr>
              <w:jc w:val="center"/>
              <w:cnfStyle w:val="000000100000"/>
              <w:rPr>
                <w:rFonts w:cstheme="minorHAnsi"/>
              </w:rPr>
            </w:pPr>
            <w:r w:rsidRPr="00920DEE">
              <w:rPr>
                <w:rFonts w:cstheme="minorHAnsi"/>
              </w:rPr>
              <w:t>higher</w:t>
            </w:r>
          </w:p>
        </w:tc>
      </w:tr>
      <w:tr w:rsidR="00E31AE2" w:rsidRPr="00920DEE" w:rsidTr="00135F1B">
        <w:trPr>
          <w:trHeight w:val="60"/>
          <w:jc w:val="center"/>
        </w:trPr>
        <w:tc>
          <w:tcPr>
            <w:cnfStyle w:val="001000000000"/>
            <w:tcW w:w="0" w:type="auto"/>
            <w:hideMark/>
          </w:tcPr>
          <w:p w:rsidR="00E31AE2" w:rsidRPr="000C6728" w:rsidRDefault="00E31AE2" w:rsidP="00135F1B">
            <w:pPr>
              <w:rPr>
                <w:rFonts w:cstheme="minorHAnsi"/>
              </w:rPr>
            </w:pPr>
            <w:r w:rsidRPr="000C6728">
              <w:rPr>
                <w:rFonts w:cstheme="minorHAnsi"/>
              </w:rPr>
              <w:t>Proton Intensities</w:t>
            </w:r>
          </w:p>
        </w:tc>
        <w:tc>
          <w:tcPr>
            <w:tcW w:w="0" w:type="auto"/>
            <w:hideMark/>
          </w:tcPr>
          <w:p w:rsidR="00E31AE2" w:rsidRPr="00920DEE" w:rsidRDefault="00E31AE2" w:rsidP="00135F1B">
            <w:pPr>
              <w:jc w:val="center"/>
              <w:cnfStyle w:val="000000000000"/>
              <w:rPr>
                <w:rFonts w:cstheme="minorHAnsi"/>
              </w:rPr>
            </w:pPr>
            <w:r w:rsidRPr="00920DEE">
              <w:rPr>
                <w:rFonts w:cstheme="minorHAnsi"/>
              </w:rPr>
              <w:t>higher</w:t>
            </w:r>
          </w:p>
        </w:tc>
        <w:tc>
          <w:tcPr>
            <w:tcW w:w="0" w:type="auto"/>
            <w:hideMark/>
          </w:tcPr>
          <w:p w:rsidR="00E31AE2" w:rsidRPr="00920DEE" w:rsidRDefault="00E31AE2" w:rsidP="00135F1B">
            <w:pPr>
              <w:jc w:val="center"/>
              <w:cnfStyle w:val="000000000000"/>
              <w:rPr>
                <w:rFonts w:cstheme="minorHAnsi"/>
              </w:rPr>
            </w:pPr>
            <w:r w:rsidRPr="00920DEE">
              <w:rPr>
                <w:rFonts w:cstheme="minorHAnsi"/>
              </w:rPr>
              <w:t>lower</w:t>
            </w:r>
          </w:p>
        </w:tc>
      </w:tr>
    </w:tbl>
    <w:p w:rsidR="00E31AE2" w:rsidRPr="00920DEE" w:rsidRDefault="00E31AE2" w:rsidP="00E31AE2">
      <w:pPr>
        <w:pStyle w:val="NormalWeb"/>
        <w:rPr>
          <w:rFonts w:asciiTheme="minorHAnsi" w:hAnsiTheme="minorHAnsi" w:cstheme="minorHAnsi"/>
          <w:sz w:val="22"/>
          <w:szCs w:val="22"/>
        </w:rPr>
      </w:pPr>
      <w:r>
        <w:rPr>
          <w:rFonts w:asciiTheme="minorHAnsi" w:hAnsiTheme="minorHAnsi" w:cstheme="minorHAnsi"/>
          <w:sz w:val="22"/>
          <w:szCs w:val="22"/>
        </w:rPr>
        <w:t>L</w:t>
      </w:r>
      <w:r w:rsidRPr="00920DEE">
        <w:rPr>
          <w:rFonts w:asciiTheme="minorHAnsi" w:hAnsiTheme="minorHAnsi" w:cstheme="minorHAnsi"/>
          <w:sz w:val="22"/>
          <w:szCs w:val="22"/>
        </w:rPr>
        <w:t>os Hard Errors son permanentemente evitados, lo que puede darse a través de la selección de partes y blindaje. Desafortunadamente, el blindaje es de poco valor para la prevención de SE</w:t>
      </w:r>
      <w:r w:rsidR="00841C9F">
        <w:rPr>
          <w:rFonts w:asciiTheme="minorHAnsi" w:hAnsiTheme="minorHAnsi" w:cstheme="minorHAnsi"/>
          <w:sz w:val="22"/>
          <w:szCs w:val="22"/>
        </w:rPr>
        <w:t>E</w:t>
      </w:r>
      <w:r w:rsidRPr="00920DEE">
        <w:rPr>
          <w:rFonts w:asciiTheme="minorHAnsi" w:hAnsiTheme="minorHAnsi" w:cstheme="minorHAnsi"/>
          <w:sz w:val="22"/>
          <w:szCs w:val="22"/>
        </w:rPr>
        <w:t>s. Para la mitigación de los Soft Errors, otros métodos pueden ser la detección y corrección de errores (EDAC) y su redundancia.</w:t>
      </w:r>
    </w:p>
    <w:p w:rsidR="00E31AE2" w:rsidRPr="00920DEE" w:rsidRDefault="00E31AE2" w:rsidP="00E31AE2">
      <w:pPr>
        <w:pStyle w:val="NormalWeb"/>
        <w:rPr>
          <w:rFonts w:asciiTheme="minorHAnsi" w:hAnsiTheme="minorHAnsi" w:cstheme="minorHAnsi"/>
          <w:sz w:val="22"/>
          <w:szCs w:val="22"/>
        </w:rPr>
      </w:pPr>
      <w:r w:rsidRPr="00920DEE">
        <w:rPr>
          <w:rFonts w:asciiTheme="minorHAnsi" w:hAnsiTheme="minorHAnsi" w:cstheme="minorHAnsi"/>
          <w:sz w:val="22"/>
          <w:szCs w:val="22"/>
        </w:rPr>
        <w:t>Los blindajes típicamente otorgan una reducción significativa para Soft Errors ocasionados por llamaradas solares reduciendo moderadamente el flujo de protones. Este tiene poco efecto de protección ante protones de alta energía, y más aun con restricciones de pes</w:t>
      </w:r>
      <w:r>
        <w:rPr>
          <w:rFonts w:asciiTheme="minorHAnsi" w:hAnsiTheme="minorHAnsi" w:cstheme="minorHAnsi"/>
          <w:sz w:val="22"/>
          <w:szCs w:val="22"/>
        </w:rPr>
        <w:t>o en el mismo, como por ejemplo</w:t>
      </w:r>
      <w:r w:rsidRPr="00920DEE">
        <w:rPr>
          <w:rFonts w:asciiTheme="minorHAnsi" w:hAnsiTheme="minorHAnsi" w:cstheme="minorHAnsi"/>
          <w:sz w:val="22"/>
          <w:szCs w:val="22"/>
        </w:rPr>
        <w:t xml:space="preserve"> para uso aeroespacial. Para algunos casos, el blindaje tan solo empeora el problema, ya que reduce la velocidad de las partículas que lo atraviesan, permitiendo un mayor tiempo de interacción con el dispositivo, aumentando la energía transmitida durante un SE</w:t>
      </w:r>
      <w:r w:rsidR="00841C9F">
        <w:rPr>
          <w:rFonts w:asciiTheme="minorHAnsi" w:hAnsiTheme="minorHAnsi" w:cstheme="minorHAnsi"/>
          <w:sz w:val="22"/>
          <w:szCs w:val="22"/>
        </w:rPr>
        <w:t>E</w:t>
      </w:r>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
      </w:r>
      <w:r w:rsidRPr="00920DEE">
        <w:rPr>
          <w:rFonts w:asciiTheme="minorHAnsi" w:hAnsiTheme="minorHAnsi" w:cstheme="minorHAnsi"/>
          <w:sz w:val="22"/>
          <w:szCs w:val="22"/>
        </w:rPr>
        <w:t>.</w:t>
      </w:r>
    </w:p>
    <w:p w:rsidR="00900DE7" w:rsidRPr="00920DEE" w:rsidRDefault="00900DE7" w:rsidP="001311E0">
      <w:pPr>
        <w:spacing w:before="100" w:beforeAutospacing="1" w:after="100" w:afterAutospacing="1" w:line="240" w:lineRule="auto"/>
        <w:rPr>
          <w:rFonts w:cstheme="minorHAnsi"/>
          <w:i/>
          <w:color w:val="FF0000"/>
        </w:rPr>
      </w:pPr>
      <w:r w:rsidRPr="00920DEE">
        <w:rPr>
          <w:rFonts w:cstheme="minorHAnsi"/>
          <w:i/>
          <w:color w:val="FF0000"/>
        </w:rPr>
        <w:t>CARGA DEPOSITADA</w:t>
      </w:r>
    </w:p>
    <w:p w:rsidR="00900DE7" w:rsidRPr="00920DEE" w:rsidRDefault="00900DE7" w:rsidP="00900DE7">
      <w:pPr>
        <w:spacing w:before="100" w:beforeAutospacing="1" w:after="100" w:afterAutospacing="1" w:line="240" w:lineRule="auto"/>
        <w:rPr>
          <w:rFonts w:cstheme="minorHAnsi"/>
        </w:rPr>
      </w:pPr>
      <w:r w:rsidRPr="00920DEE">
        <w:rPr>
          <w:rFonts w:cstheme="minorHAnsi"/>
        </w:rPr>
        <w:t>Los SE</w:t>
      </w:r>
      <w:r w:rsidR="00457898">
        <w:rPr>
          <w:rFonts w:cstheme="minorHAnsi"/>
        </w:rPr>
        <w:t>E</w:t>
      </w:r>
      <w:r w:rsidRPr="00920DEE">
        <w:rPr>
          <w:rFonts w:cstheme="minorHAnsi"/>
        </w:rPr>
        <w:t>s son causados por dos tipos de radiación espacial:</w:t>
      </w:r>
    </w:p>
    <w:p w:rsidR="00900DE7" w:rsidRPr="00920DEE" w:rsidRDefault="00900DE7" w:rsidP="00900DE7">
      <w:pPr>
        <w:pStyle w:val="Prrafodelista"/>
        <w:numPr>
          <w:ilvl w:val="0"/>
          <w:numId w:val="3"/>
        </w:numPr>
        <w:spacing w:before="100" w:beforeAutospacing="1" w:after="100" w:afterAutospacing="1" w:line="240" w:lineRule="auto"/>
        <w:rPr>
          <w:rFonts w:cstheme="minorHAnsi"/>
        </w:rPr>
      </w:pPr>
      <w:r w:rsidRPr="00920DEE">
        <w:rPr>
          <w:rFonts w:cstheme="minorHAnsi"/>
        </w:rPr>
        <w:t>Protones de alta energía</w:t>
      </w:r>
    </w:p>
    <w:p w:rsidR="00900DE7" w:rsidRPr="00920DEE" w:rsidRDefault="00900DE7" w:rsidP="00900DE7">
      <w:pPr>
        <w:pStyle w:val="Prrafodelista"/>
        <w:numPr>
          <w:ilvl w:val="0"/>
          <w:numId w:val="3"/>
        </w:numPr>
        <w:spacing w:before="100" w:beforeAutospacing="1" w:after="100" w:afterAutospacing="1" w:line="240" w:lineRule="auto"/>
        <w:rPr>
          <w:rFonts w:cstheme="minorHAnsi"/>
        </w:rPr>
      </w:pPr>
      <w:r w:rsidRPr="00920DEE">
        <w:rPr>
          <w:rFonts w:cstheme="minorHAnsi"/>
        </w:rPr>
        <w:t>Rayos cósmicos (especialmente iones pesados de origen solar o galáctico)</w:t>
      </w:r>
    </w:p>
    <w:p w:rsidR="00900DE7" w:rsidRPr="00920DEE" w:rsidRDefault="00900DE7" w:rsidP="00900DE7">
      <w:pPr>
        <w:spacing w:before="100" w:beforeAutospacing="1" w:after="100" w:afterAutospacing="1" w:line="240" w:lineRule="auto"/>
        <w:rPr>
          <w:rFonts w:cstheme="minorHAnsi"/>
        </w:rPr>
      </w:pPr>
      <w:r w:rsidRPr="00920DEE">
        <w:rPr>
          <w:rFonts w:cstheme="minorHAnsi"/>
        </w:rPr>
        <w:t>Hay dos métodos por los cuales la radiación libera cargas en un dispositivo semiconductor:</w:t>
      </w:r>
    </w:p>
    <w:p w:rsidR="00900DE7" w:rsidRPr="00EB1415" w:rsidRDefault="00900DE7" w:rsidP="00900DE7">
      <w:pPr>
        <w:pStyle w:val="Prrafodelista"/>
        <w:numPr>
          <w:ilvl w:val="0"/>
          <w:numId w:val="4"/>
        </w:numPr>
        <w:spacing w:before="100" w:beforeAutospacing="1" w:after="100" w:afterAutospacing="1" w:line="240" w:lineRule="auto"/>
        <w:rPr>
          <w:rFonts w:cstheme="minorHAnsi"/>
        </w:rPr>
      </w:pPr>
      <w:r w:rsidRPr="00EB1415">
        <w:rPr>
          <w:rFonts w:cstheme="minorHAnsi"/>
          <w:b/>
          <w:i/>
        </w:rPr>
        <w:t>Ionización Directa</w:t>
      </w:r>
      <w:r w:rsidRPr="00EB1415">
        <w:rPr>
          <w:rFonts w:cstheme="minorHAnsi"/>
        </w:rPr>
        <w:t xml:space="preserve">: Cuando una partícula cargada atraviesa el material semiconductor liberando pares electrón-hueco a lo largo de de su trayectoria mientras va perdiendo </w:t>
      </w:r>
      <w:r w:rsidRPr="00EB1415">
        <w:rPr>
          <w:rFonts w:cstheme="minorHAnsi"/>
        </w:rPr>
        <w:lastRenderedPageBreak/>
        <w:t xml:space="preserve">energía. Cuando toda la energía es liberada, la partícula descansa en el semiconductor, habiendo viajado una longitud determina conocida como el </w:t>
      </w:r>
      <w:r w:rsidRPr="00EB1415">
        <w:rPr>
          <w:rFonts w:cstheme="minorHAnsi"/>
          <w:i/>
        </w:rPr>
        <w:t>rango de la partícula</w:t>
      </w:r>
      <w:r w:rsidRPr="00EB1415">
        <w:rPr>
          <w:rFonts w:cstheme="minorHAnsi"/>
        </w:rPr>
        <w:t xml:space="preserve">. El termino </w:t>
      </w:r>
      <w:r w:rsidRPr="00EB1415">
        <w:rPr>
          <w:rFonts w:cstheme="minorHAnsi"/>
          <w:i/>
        </w:rPr>
        <w:t>Linear Energy Transfer (LET)</w:t>
      </w:r>
      <w:r w:rsidRPr="00EB1415">
        <w:rPr>
          <w:rFonts w:cstheme="minorHAnsi"/>
        </w:rPr>
        <w:t xml:space="preserve"> es frecuentemente usado para describir la energía perdida de la partícula por unidad de longitud mientras recorre el material. Las unidades del LET están dadas por MeV/cm</w:t>
      </w:r>
      <w:r w:rsidRPr="00EB1415">
        <w:rPr>
          <w:rFonts w:cstheme="minorHAnsi"/>
          <w:vertAlign w:val="superscript"/>
        </w:rPr>
        <w:t>2</w:t>
      </w:r>
      <w:r w:rsidRPr="00EB1415">
        <w:rPr>
          <w:rFonts w:cstheme="minorHAnsi"/>
        </w:rPr>
        <w:t xml:space="preserve">/mg porque la energía perdida por unidad de longitud (en MeV/cm) </w:t>
      </w:r>
      <w:r w:rsidR="00EB1415" w:rsidRPr="00EB1415">
        <w:rPr>
          <w:rFonts w:cstheme="minorHAnsi"/>
        </w:rPr>
        <w:t xml:space="preserve">es </w:t>
      </w:r>
      <w:r w:rsidRPr="00EB1415">
        <w:rPr>
          <w:rFonts w:cstheme="minorHAnsi"/>
        </w:rPr>
        <w:t>normalizada por la densidad del material atravesado (en mg/cm</w:t>
      </w:r>
      <w:r w:rsidRPr="00EB1415">
        <w:rPr>
          <w:rFonts w:cstheme="minorHAnsi"/>
          <w:vertAlign w:val="superscript"/>
        </w:rPr>
        <w:t>3</w:t>
      </w:r>
      <w:r w:rsidRPr="00EB1415">
        <w:rPr>
          <w:rFonts w:cstheme="minorHAnsi"/>
        </w:rPr>
        <w:t xml:space="preserve">), por lo tanto, las unidades del LET pueden ser expresadas </w:t>
      </w:r>
      <w:r w:rsidR="00EB1415" w:rsidRPr="00EB1415">
        <w:rPr>
          <w:rFonts w:cstheme="minorHAnsi"/>
        </w:rPr>
        <w:t>i</w:t>
      </w:r>
      <w:r w:rsidRPr="00EB1415">
        <w:rPr>
          <w:rFonts w:cstheme="minorHAnsi"/>
        </w:rPr>
        <w:t>ndependientemente del semiconductor.</w:t>
      </w:r>
      <w:r w:rsidR="00EB1415">
        <w:rPr>
          <w:rFonts w:cstheme="minorHAnsi"/>
        </w:rPr>
        <w:t xml:space="preserve"> Ej. e</w:t>
      </w:r>
      <w:r w:rsidRPr="00EB1415">
        <w:rPr>
          <w:rFonts w:cstheme="minorHAnsi"/>
        </w:rPr>
        <w:t>n el silicio, un LET de 97 MeV-cm</w:t>
      </w:r>
      <w:r w:rsidRPr="00EB1415">
        <w:rPr>
          <w:rFonts w:cstheme="minorHAnsi"/>
          <w:vertAlign w:val="superscript"/>
        </w:rPr>
        <w:t>2</w:t>
      </w:r>
      <w:r w:rsidRPr="00EB1415">
        <w:rPr>
          <w:rFonts w:cstheme="minorHAnsi"/>
        </w:rPr>
        <w:t>/mg corresponde a depositar una carga de 1pC/um. La</w:t>
      </w:r>
      <w:r w:rsidRPr="00EB1415">
        <w:rPr>
          <w:rFonts w:cstheme="minorHAnsi"/>
          <w:color w:val="4F81BD" w:themeColor="accent1"/>
        </w:rPr>
        <w:t xml:space="preserve"> </w:t>
      </w:r>
      <w:fldSimple w:instr=" REF _Ref264309708 \h  \* MERGEFORMAT ">
        <w:r w:rsidR="00EB1415" w:rsidRPr="00EB1415">
          <w:rPr>
            <w:color w:val="4F81BD" w:themeColor="accent1"/>
          </w:rPr>
          <w:t xml:space="preserve">Figura </w:t>
        </w:r>
        <w:r w:rsidR="00EB1415" w:rsidRPr="00EB1415">
          <w:rPr>
            <w:noProof/>
            <w:color w:val="4F81BD" w:themeColor="accent1"/>
          </w:rPr>
          <w:t>1</w:t>
        </w:r>
      </w:fldSimple>
      <w:r w:rsidR="00EB1415">
        <w:rPr>
          <w:rFonts w:cstheme="minorHAnsi"/>
        </w:rPr>
        <w:t xml:space="preserve"> </w:t>
      </w:r>
      <w:r w:rsidRPr="00EB1415">
        <w:rPr>
          <w:rFonts w:cstheme="minorHAnsi"/>
        </w:rPr>
        <w:t>muestra una curva de un ion de cloro de 210 MeV viajando a través del silicio.</w:t>
      </w:r>
    </w:p>
    <w:p w:rsidR="00900DE7" w:rsidRPr="00920DEE" w:rsidRDefault="00900DE7" w:rsidP="00900DE7">
      <w:pPr>
        <w:pStyle w:val="Prrafodelista"/>
        <w:spacing w:before="100" w:beforeAutospacing="1" w:after="100" w:afterAutospacing="1" w:line="240" w:lineRule="auto"/>
        <w:ind w:left="1065"/>
        <w:rPr>
          <w:rFonts w:cstheme="minorHAnsi"/>
        </w:rPr>
      </w:pPr>
      <w:r w:rsidRPr="00920DEE">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w:t>
      </w:r>
      <w:r w:rsidR="00EB1415">
        <w:rPr>
          <w:rFonts w:cstheme="minorHAnsi"/>
        </w:rPr>
        <w:t xml:space="preserve">tones, electrones, neutrones o </w:t>
      </w:r>
      <w:r w:rsidRPr="00920DEE">
        <w:rPr>
          <w:rFonts w:cstheme="minorHAnsi"/>
        </w:rPr>
        <w:t>ions).</w:t>
      </w:r>
      <w:r w:rsidRPr="00920DEE">
        <w:rPr>
          <w:rFonts w:cstheme="minorHAnsi"/>
          <w:noProof/>
          <w:lang w:eastAsia="es-AR"/>
        </w:rPr>
        <w:t xml:space="preserve"> </w:t>
      </w:r>
    </w:p>
    <w:p w:rsidR="00900DE7" w:rsidRPr="00920DEE" w:rsidRDefault="00900DE7" w:rsidP="00900DE7">
      <w:pPr>
        <w:pStyle w:val="Prrafodelista"/>
        <w:spacing w:before="100" w:beforeAutospacing="1" w:after="100" w:afterAutospacing="1" w:line="240" w:lineRule="auto"/>
        <w:ind w:left="1065"/>
        <w:jc w:val="center"/>
        <w:rPr>
          <w:rFonts w:cstheme="minorHAnsi"/>
        </w:rPr>
      </w:pPr>
      <w:r w:rsidRPr="00920DEE">
        <w:rPr>
          <w:rFonts w:cstheme="minorHAnsi"/>
          <w:noProof/>
          <w:lang w:eastAsia="es-AR"/>
        </w:rPr>
        <w:drawing>
          <wp:inline distT="0" distB="0" distL="0" distR="0">
            <wp:extent cx="2471602" cy="1987369"/>
            <wp:effectExtent l="19050" t="0" r="4898"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900DE7" w:rsidRPr="00EB1415" w:rsidRDefault="00EB1415" w:rsidP="00EB1415">
      <w:pPr>
        <w:pStyle w:val="Epgrafe"/>
        <w:jc w:val="center"/>
        <w:rPr>
          <w:rFonts w:cstheme="minorHAnsi"/>
          <w:szCs w:val="22"/>
        </w:rPr>
      </w:pPr>
      <w:bookmarkStart w:id="0" w:name="_Ref264309708"/>
      <w:r>
        <w:t xml:space="preserve">Figura </w:t>
      </w:r>
      <w:fldSimple w:instr=" SEQ Figura \* ARABIC ">
        <w:r w:rsidR="00A674B5">
          <w:rPr>
            <w:noProof/>
          </w:rPr>
          <w:t>1</w:t>
        </w:r>
      </w:fldSimple>
      <w:bookmarkEnd w:id="0"/>
      <w:r>
        <w:t>)</w:t>
      </w:r>
      <w:r w:rsidR="00900DE7" w:rsidRPr="00920DEE">
        <w:rPr>
          <w:rFonts w:cstheme="minorHAnsi"/>
          <w:sz w:val="22"/>
          <w:szCs w:val="22"/>
        </w:rPr>
        <w:t xml:space="preserve"> </w:t>
      </w:r>
      <w:r w:rsidR="00900DE7" w:rsidRPr="00EB1415">
        <w:rPr>
          <w:rFonts w:cstheme="minorHAnsi"/>
          <w:szCs w:val="22"/>
        </w:rPr>
        <w:t>Curva de un ion de cloro de 210 MeV viajando a través del silicio.</w:t>
      </w:r>
    </w:p>
    <w:p w:rsidR="00900DE7" w:rsidRPr="00920DEE" w:rsidRDefault="00900DE7" w:rsidP="00900DE7">
      <w:pPr>
        <w:pStyle w:val="Prrafodelista"/>
        <w:numPr>
          <w:ilvl w:val="0"/>
          <w:numId w:val="4"/>
        </w:numPr>
        <w:spacing w:before="100" w:beforeAutospacing="1" w:after="100" w:afterAutospacing="1" w:line="240" w:lineRule="auto"/>
        <w:rPr>
          <w:rFonts w:cstheme="minorHAnsi"/>
          <w:b/>
          <w:i/>
        </w:rPr>
      </w:pPr>
      <w:r w:rsidRPr="00920DEE">
        <w:rPr>
          <w:rFonts w:cstheme="minorHAnsi"/>
          <w:b/>
          <w:i/>
        </w:rPr>
        <w:t>Ionización Indirecta:</w:t>
      </w:r>
      <w:r w:rsidR="00EB1415">
        <w:rPr>
          <w:rFonts w:cstheme="minorHAnsi"/>
          <w:b/>
          <w:i/>
        </w:rPr>
        <w:t xml:space="preserve"> </w:t>
      </w:r>
      <w:r w:rsidR="00EB1415" w:rsidRPr="00502696">
        <w:rPr>
          <w:rFonts w:cstheme="minorHAnsi"/>
          <w:i/>
          <w:color w:val="F79646" w:themeColor="accent6"/>
        </w:rPr>
        <w:t>(L</w:t>
      </w:r>
      <w:r w:rsidRPr="00502696">
        <w:rPr>
          <w:rFonts w:cstheme="minorHAnsi"/>
          <w:i/>
          <w:color w:val="F79646" w:themeColor="accent6"/>
        </w:rPr>
        <w:t xml:space="preserve">a ionización directa con partículas ligeras generalmente no generan suficiente energía en su paso como para </w:t>
      </w:r>
      <w:r w:rsidR="00EB1415" w:rsidRPr="00502696">
        <w:rPr>
          <w:rFonts w:cstheme="minorHAnsi"/>
          <w:i/>
          <w:color w:val="F79646" w:themeColor="accent6"/>
        </w:rPr>
        <w:t>producir una perturbación</w:t>
      </w:r>
      <w:r w:rsidR="00502696" w:rsidRPr="00502696">
        <w:rPr>
          <w:rFonts w:cstheme="minorHAnsi"/>
          <w:i/>
          <w:color w:val="F79646" w:themeColor="accent6"/>
        </w:rPr>
        <w:t>, sin embargo P</w:t>
      </w:r>
      <w:r w:rsidRPr="00502696">
        <w:rPr>
          <w:rFonts w:cstheme="minorHAnsi"/>
          <w:i/>
          <w:color w:val="F79646" w:themeColor="accent6"/>
        </w:rPr>
        <w:t>rotones y Neutrones ambos pueden generar niveles significantes de perturbación a través de la mecánica indirecta</w:t>
      </w:r>
      <w:r w:rsidR="00502696" w:rsidRPr="00502696">
        <w:rPr>
          <w:rFonts w:cstheme="minorHAnsi"/>
          <w:i/>
          <w:color w:val="F79646" w:themeColor="accent6"/>
        </w:rPr>
        <w:t>)</w:t>
      </w:r>
      <w:r w:rsidRPr="00502696">
        <w:rPr>
          <w:rFonts w:cstheme="minorHAnsi"/>
          <w:i/>
          <w:color w:val="F79646" w:themeColor="accent6"/>
        </w:rPr>
        <w:t>.</w:t>
      </w:r>
      <w:r w:rsidRPr="00920DEE">
        <w:rPr>
          <w:rFonts w:cstheme="minorHAnsi"/>
        </w:rPr>
        <w:t xml:space="preserve"> Cuando un protón o un </w:t>
      </w:r>
      <w:r w:rsidR="00502696" w:rsidRPr="00920DEE">
        <w:rPr>
          <w:rFonts w:cstheme="minorHAnsi"/>
        </w:rPr>
        <w:t>neutró</w:t>
      </w:r>
      <w:r w:rsidR="00502696">
        <w:rPr>
          <w:rFonts w:cstheme="minorHAnsi"/>
        </w:rPr>
        <w:t>n</w:t>
      </w:r>
      <w:r w:rsidRPr="00920DEE">
        <w:rPr>
          <w:rFonts w:cstheme="minorHAnsi"/>
        </w:rPr>
        <w:t xml:space="preserve"> de alta energía entra a una red semiconductora pueden sufrir coaliciones inelásticas con un núcleo blando. Esto puede desencadenar cualquiera de las siguientes reacciones nucleares posibles: </w:t>
      </w:r>
    </w:p>
    <w:p w:rsidR="00900DE7" w:rsidRPr="00920DEE" w:rsidRDefault="00900DE7" w:rsidP="00900DE7">
      <w:pPr>
        <w:pStyle w:val="Prrafodelista"/>
        <w:numPr>
          <w:ilvl w:val="1"/>
          <w:numId w:val="4"/>
        </w:numPr>
        <w:spacing w:before="100" w:beforeAutospacing="1" w:after="100" w:afterAutospacing="1" w:line="240" w:lineRule="auto"/>
        <w:rPr>
          <w:rFonts w:cstheme="minorHAnsi"/>
          <w:b/>
          <w:i/>
        </w:rPr>
      </w:pPr>
      <w:r w:rsidRPr="00920DEE">
        <w:rPr>
          <w:rFonts w:cstheme="minorHAnsi"/>
          <w:i/>
        </w:rPr>
        <w:t>Que la colisione inelástica que produzcan un retroceso de Si,</w:t>
      </w:r>
    </w:p>
    <w:p w:rsidR="00900DE7" w:rsidRPr="00920DEE" w:rsidRDefault="00900DE7" w:rsidP="00900DE7">
      <w:pPr>
        <w:pStyle w:val="Prrafodelista"/>
        <w:numPr>
          <w:ilvl w:val="1"/>
          <w:numId w:val="4"/>
        </w:numPr>
        <w:spacing w:before="100" w:beforeAutospacing="1" w:after="100" w:afterAutospacing="1" w:line="240" w:lineRule="auto"/>
        <w:rPr>
          <w:rFonts w:cstheme="minorHAnsi"/>
          <w:b/>
          <w:i/>
        </w:rPr>
      </w:pPr>
      <w:r w:rsidRPr="00920DEE">
        <w:rPr>
          <w:rFonts w:cstheme="minorHAnsi"/>
          <w:i/>
        </w:rPr>
        <w:t>La emisión de partículas alfa y gamma y el retroceso del núcleo hijo (ejemplo, Si emite partículas alfa y retroceso de un núcleo Mg),</w:t>
      </w:r>
    </w:p>
    <w:p w:rsidR="00900DE7" w:rsidRPr="00920DEE" w:rsidRDefault="00900DE7" w:rsidP="00900DE7">
      <w:pPr>
        <w:pStyle w:val="Prrafodelista"/>
        <w:numPr>
          <w:ilvl w:val="1"/>
          <w:numId w:val="4"/>
        </w:numPr>
        <w:spacing w:before="100" w:beforeAutospacing="1" w:after="100" w:afterAutospacing="1" w:line="240" w:lineRule="auto"/>
        <w:rPr>
          <w:rFonts w:cstheme="minorHAnsi"/>
          <w:b/>
          <w:i/>
        </w:rPr>
      </w:pPr>
      <w:r w:rsidRPr="00920DEE">
        <w:rPr>
          <w:rFonts w:cstheme="minorHAnsi"/>
          <w:i/>
        </w:rPr>
        <w:t>Reacciones de espalación (spallation reactions), donde el núcleo afectado se divide en dos fragmentos, cada uno de los cuales puede retroceder.</w:t>
      </w:r>
    </w:p>
    <w:p w:rsidR="00900DE7" w:rsidRPr="00920DEE" w:rsidRDefault="00900DE7" w:rsidP="00502696">
      <w:pPr>
        <w:spacing w:before="100" w:beforeAutospacing="1" w:after="100" w:afterAutospacing="1" w:line="240" w:lineRule="auto"/>
        <w:rPr>
          <w:rFonts w:cstheme="minorHAnsi"/>
        </w:rPr>
      </w:pPr>
      <w:r w:rsidRPr="00920DEE">
        <w:rPr>
          <w:rFonts w:cstheme="minorHAnsi"/>
        </w:rPr>
        <w:t>Cualquiera de estas reacciones puede depositar suficiente energía en su trayectoria de ionización directa, porque estas partículas son más pesadas que los protones y neutrones originales, pudiendo causar perturbaciones en su trayectoria.</w:t>
      </w:r>
    </w:p>
    <w:p w:rsidR="00900DE7" w:rsidRPr="00920DEE" w:rsidRDefault="00900DE7" w:rsidP="00502696">
      <w:pPr>
        <w:spacing w:before="100" w:beforeAutospacing="1" w:after="100" w:afterAutospacing="1" w:line="240" w:lineRule="auto"/>
        <w:rPr>
          <w:rFonts w:cstheme="minorHAnsi"/>
        </w:rPr>
      </w:pPr>
      <w:r w:rsidRPr="00920DEE">
        <w:rPr>
          <w:rFonts w:cstheme="minorHAnsi"/>
        </w:rPr>
        <w:t xml:space="preserve">El producto de estas coaliciones inelásticas típicamente tiene poca energía y no viajan más allá del sitio de impacto de la partícula. También tienden a dispersarse hacia adelante en la dirección de la </w:t>
      </w:r>
      <w:r w:rsidRPr="00920DEE">
        <w:rPr>
          <w:rFonts w:cstheme="minorHAnsi"/>
        </w:rPr>
        <w:lastRenderedPageBreak/>
        <w:t>partícula original. Como consecuencia, la sensibilidad del SE</w:t>
      </w:r>
      <w:r w:rsidR="00ED3ED7">
        <w:rPr>
          <w:rFonts w:cstheme="minorHAnsi"/>
        </w:rPr>
        <w:t>E</w:t>
      </w:r>
      <w:r w:rsidRPr="00920DEE">
        <w:rPr>
          <w:rFonts w:cstheme="minorHAnsi"/>
        </w:rPr>
        <w:t xml:space="preserve"> pasaría a ser función del ángulo de incidencia de la partícula.</w:t>
      </w:r>
      <w:r w:rsidRPr="00920DEE">
        <w:rPr>
          <w:rStyle w:val="Refdenotaalfinal"/>
          <w:rFonts w:cstheme="minorHAnsi"/>
          <w:color w:val="FF0000"/>
        </w:rPr>
        <w:endnoteReference w:id="2"/>
      </w:r>
      <w:r w:rsidRPr="00920DEE">
        <w:rPr>
          <w:rFonts w:cstheme="minorHAnsi"/>
        </w:rPr>
        <w:t xml:space="preserve"> </w:t>
      </w:r>
    </w:p>
    <w:p w:rsidR="00502696" w:rsidRDefault="00900DE7" w:rsidP="00502696">
      <w:pPr>
        <w:pStyle w:val="NormalWeb"/>
        <w:keepNext/>
        <w:jc w:val="center"/>
      </w:pPr>
      <w:r w:rsidRPr="00920DEE">
        <w:rPr>
          <w:rFonts w:asciiTheme="minorHAnsi" w:hAnsiTheme="minorHAnsi" w:cstheme="minorHAnsi"/>
          <w:noProof/>
          <w:sz w:val="22"/>
          <w:szCs w:val="22"/>
        </w:rPr>
        <w:drawing>
          <wp:inline distT="0" distB="0" distL="0" distR="0">
            <wp:extent cx="2638425" cy="1076325"/>
            <wp:effectExtent l="19050" t="0" r="9525"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3"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502696" w:rsidRPr="00A674B5" w:rsidRDefault="00502696" w:rsidP="00502696">
      <w:pPr>
        <w:pStyle w:val="Epgrafe"/>
        <w:jc w:val="center"/>
        <w:rPr>
          <w:lang w:val="en-US"/>
        </w:rPr>
      </w:pPr>
      <w:r>
        <w:t xml:space="preserve">Figura </w:t>
      </w:r>
      <w:fldSimple w:instr=" SEQ Figura \* ARABIC ">
        <w:r w:rsidR="00A674B5">
          <w:rPr>
            <w:noProof/>
          </w:rPr>
          <w:t>2</w:t>
        </w:r>
      </w:fldSimple>
      <w:r>
        <w:t>)</w:t>
      </w:r>
      <w:r w:rsidRPr="00502696">
        <w:rPr>
          <w:rFonts w:cstheme="minorHAnsi"/>
          <w:sz w:val="22"/>
          <w:szCs w:val="22"/>
        </w:rPr>
        <w:t xml:space="preserve"> </w:t>
      </w:r>
      <w:r w:rsidRPr="00502696">
        <w:rPr>
          <w:rFonts w:cstheme="minorHAnsi"/>
          <w:szCs w:val="22"/>
        </w:rPr>
        <w:t xml:space="preserve">Esquemático mostrando como un rayo cósmico deposita energía en un dispositivo electrónico. </w:t>
      </w:r>
      <w:r w:rsidRPr="00502696">
        <w:rPr>
          <w:rFonts w:cstheme="minorHAnsi"/>
          <w:szCs w:val="22"/>
          <w:lang w:val="en-US"/>
        </w:rPr>
        <w:t xml:space="preserve">(Source: </w:t>
      </w:r>
      <w:r w:rsidRPr="00502696">
        <w:rPr>
          <w:rFonts w:cstheme="minorHAnsi"/>
          <w:i/>
          <w:iCs/>
          <w:szCs w:val="22"/>
          <w:lang w:val="en-US"/>
        </w:rPr>
        <w:t>Spacecraft Anomalies due to Radiation Environment in Space</w:t>
      </w:r>
      <w:r w:rsidRPr="00502696">
        <w:rPr>
          <w:rStyle w:val="apple-converted-space"/>
          <w:rFonts w:cstheme="minorHAnsi"/>
          <w:szCs w:val="22"/>
          <w:lang w:val="en-US"/>
        </w:rPr>
        <w:t> </w:t>
      </w:r>
      <w:r w:rsidRPr="00502696">
        <w:rPr>
          <w:rFonts w:cstheme="minorHAnsi"/>
          <w:szCs w:val="22"/>
          <w:lang w:val="en-US"/>
        </w:rPr>
        <w:t>by Lauriente and Vampola</w:t>
      </w:r>
      <w:r w:rsidRPr="00502696">
        <w:rPr>
          <w:rStyle w:val="Refdenotaalfinal"/>
          <w:rFonts w:cstheme="minorHAnsi"/>
          <w:szCs w:val="22"/>
          <w:lang w:val="en-US"/>
        </w:rPr>
        <w:endnoteReference w:id="3"/>
      </w:r>
      <w:r w:rsidRPr="00502696">
        <w:rPr>
          <w:rFonts w:cstheme="minorHAnsi"/>
          <w:szCs w:val="22"/>
          <w:lang w:val="en-US"/>
        </w:rPr>
        <w:t>).</w:t>
      </w:r>
    </w:p>
    <w:p w:rsidR="00900DE7" w:rsidRPr="00ED3ED7" w:rsidRDefault="00502696" w:rsidP="00900DE7">
      <w:pPr>
        <w:pStyle w:val="NormalWeb"/>
        <w:rPr>
          <w:rStyle w:val="apple-style-span"/>
          <w:rFonts w:asciiTheme="minorHAnsi" w:hAnsiTheme="minorHAnsi" w:cstheme="minorHAnsi"/>
          <w:color w:val="000000"/>
          <w:sz w:val="18"/>
          <w:szCs w:val="22"/>
        </w:rPr>
      </w:pPr>
      <w:r w:rsidRPr="00ED3ED7">
        <w:rPr>
          <w:rStyle w:val="apple-style-span"/>
          <w:rFonts w:asciiTheme="minorHAnsi" w:hAnsiTheme="minorHAnsi" w:cstheme="minorHAnsi"/>
          <w:b/>
          <w:i/>
          <w:color w:val="000000"/>
          <w:sz w:val="18"/>
          <w:szCs w:val="22"/>
          <w:highlight w:val="yellow"/>
          <w:u w:val="single"/>
        </w:rPr>
        <w:t>Spallation o Espalación</w:t>
      </w:r>
      <w:r w:rsidR="00900DE7" w:rsidRPr="00ED3ED7">
        <w:rPr>
          <w:rStyle w:val="apple-style-span"/>
          <w:rFonts w:asciiTheme="minorHAnsi" w:hAnsiTheme="minorHAnsi" w:cstheme="minorHAnsi"/>
          <w:b/>
          <w:i/>
          <w:color w:val="000000"/>
          <w:sz w:val="18"/>
          <w:szCs w:val="22"/>
          <w:highlight w:val="yellow"/>
          <w:u w:val="single"/>
        </w:rPr>
        <w:t>:</w:t>
      </w:r>
      <w:r w:rsidR="00900DE7" w:rsidRPr="00ED3ED7">
        <w:rPr>
          <w:rStyle w:val="apple-style-span"/>
          <w:rFonts w:asciiTheme="minorHAnsi" w:hAnsiTheme="minorHAnsi" w:cstheme="minorHAnsi"/>
          <w:color w:val="000000"/>
          <w:sz w:val="18"/>
          <w:szCs w:val="22"/>
          <w:highlight w:val="yellow"/>
        </w:rPr>
        <w:t xml:space="preserve"> “En</w:t>
      </w:r>
      <w:r w:rsidR="00900DE7" w:rsidRPr="00ED3ED7">
        <w:rPr>
          <w:rStyle w:val="apple-converted-space"/>
          <w:rFonts w:asciiTheme="minorHAnsi" w:hAnsiTheme="minorHAnsi" w:cstheme="minorHAnsi"/>
          <w:color w:val="000000"/>
          <w:sz w:val="18"/>
          <w:szCs w:val="22"/>
          <w:highlight w:val="yellow"/>
        </w:rPr>
        <w:t> </w:t>
      </w:r>
      <w:hyperlink r:id="rId14" w:tooltip="Física nuclear" w:history="1">
        <w:r w:rsidR="00900DE7" w:rsidRPr="00ED3ED7">
          <w:rPr>
            <w:rStyle w:val="Hipervnculo"/>
            <w:rFonts w:asciiTheme="minorHAnsi" w:hAnsiTheme="minorHAnsi" w:cstheme="minorHAnsi"/>
            <w:color w:val="002BB8"/>
            <w:sz w:val="18"/>
            <w:szCs w:val="22"/>
            <w:highlight w:val="yellow"/>
          </w:rPr>
          <w:t>física nuclear</w:t>
        </w:r>
      </w:hyperlink>
      <w:r w:rsidR="00900DE7" w:rsidRPr="00ED3ED7">
        <w:rPr>
          <w:rStyle w:val="apple-style-span"/>
          <w:rFonts w:asciiTheme="minorHAnsi" w:hAnsiTheme="minorHAnsi" w:cstheme="minorHAnsi"/>
          <w:color w:val="000000"/>
          <w:sz w:val="18"/>
          <w:szCs w:val="22"/>
          <w:highlight w:val="yellow"/>
        </w:rPr>
        <w:t>, es el proceso por el que un núcleo pesado emite una gran cantidad de</w:t>
      </w:r>
      <w:r w:rsidR="00900DE7" w:rsidRPr="00ED3ED7">
        <w:rPr>
          <w:rStyle w:val="apple-converted-space"/>
          <w:rFonts w:asciiTheme="minorHAnsi" w:hAnsiTheme="minorHAnsi" w:cstheme="minorHAnsi"/>
          <w:color w:val="000000"/>
          <w:sz w:val="18"/>
          <w:szCs w:val="22"/>
          <w:highlight w:val="yellow"/>
        </w:rPr>
        <w:t> </w:t>
      </w:r>
      <w:hyperlink r:id="rId15" w:tooltip="Nucleón" w:history="1">
        <w:r w:rsidR="00900DE7" w:rsidRPr="00ED3ED7">
          <w:rPr>
            <w:rStyle w:val="Hipervnculo"/>
            <w:rFonts w:asciiTheme="minorHAnsi" w:hAnsiTheme="minorHAnsi" w:cstheme="minorHAnsi"/>
            <w:color w:val="002BB8"/>
            <w:sz w:val="18"/>
            <w:szCs w:val="22"/>
            <w:highlight w:val="yellow"/>
          </w:rPr>
          <w:t>nucleones</w:t>
        </w:r>
      </w:hyperlink>
      <w:r w:rsidR="00900DE7" w:rsidRPr="00ED3ED7">
        <w:rPr>
          <w:rStyle w:val="apple-converted-space"/>
          <w:rFonts w:asciiTheme="minorHAnsi" w:hAnsiTheme="minorHAnsi" w:cstheme="minorHAnsi"/>
          <w:color w:val="000000"/>
          <w:sz w:val="18"/>
          <w:szCs w:val="22"/>
          <w:highlight w:val="yellow"/>
        </w:rPr>
        <w:t> </w:t>
      </w:r>
      <w:r w:rsidR="00900DE7" w:rsidRPr="00ED3ED7">
        <w:rPr>
          <w:rStyle w:val="apple-style-span"/>
          <w:rFonts w:asciiTheme="minorHAnsi" w:hAnsiTheme="minorHAnsi" w:cstheme="minorHAnsi"/>
          <w:color w:val="000000"/>
          <w:sz w:val="18"/>
          <w:szCs w:val="22"/>
          <w:highlight w:val="yellow"/>
        </w:rPr>
        <w:t>como resultado del choque con un</w:t>
      </w:r>
      <w:r w:rsidR="00900DE7" w:rsidRPr="00ED3ED7">
        <w:rPr>
          <w:rStyle w:val="apple-converted-space"/>
          <w:rFonts w:asciiTheme="minorHAnsi" w:hAnsiTheme="minorHAnsi" w:cstheme="minorHAnsi"/>
          <w:color w:val="000000"/>
          <w:sz w:val="18"/>
          <w:szCs w:val="22"/>
          <w:highlight w:val="yellow"/>
        </w:rPr>
        <w:t> </w:t>
      </w:r>
      <w:hyperlink r:id="rId16" w:tooltip="Protón" w:history="1">
        <w:r w:rsidR="00900DE7" w:rsidRPr="00ED3ED7">
          <w:rPr>
            <w:rStyle w:val="Hipervnculo"/>
            <w:rFonts w:asciiTheme="minorHAnsi" w:hAnsiTheme="minorHAnsi" w:cstheme="minorHAnsi"/>
            <w:color w:val="002BB8"/>
            <w:sz w:val="18"/>
            <w:szCs w:val="22"/>
            <w:highlight w:val="yellow"/>
          </w:rPr>
          <w:t>protón</w:t>
        </w:r>
      </w:hyperlink>
      <w:r w:rsidR="00900DE7" w:rsidRPr="00ED3ED7">
        <w:rPr>
          <w:rStyle w:val="apple-converted-space"/>
          <w:rFonts w:asciiTheme="minorHAnsi" w:hAnsiTheme="minorHAnsi" w:cstheme="minorHAnsi"/>
          <w:color w:val="000000"/>
          <w:sz w:val="18"/>
          <w:szCs w:val="22"/>
          <w:highlight w:val="yellow"/>
        </w:rPr>
        <w:t> </w:t>
      </w:r>
      <w:r w:rsidR="00900DE7" w:rsidRPr="00ED3ED7">
        <w:rPr>
          <w:rStyle w:val="apple-style-span"/>
          <w:rFonts w:asciiTheme="minorHAnsi" w:hAnsiTheme="minorHAnsi" w:cstheme="minorHAnsi"/>
          <w:color w:val="000000"/>
          <w:sz w:val="18"/>
          <w:szCs w:val="22"/>
          <w:highlight w:val="yellow"/>
        </w:rPr>
        <w:t>de alta energía, reduciendo por tanto su</w:t>
      </w:r>
      <w:r w:rsidR="00900DE7" w:rsidRPr="00ED3ED7">
        <w:rPr>
          <w:rStyle w:val="apple-converted-space"/>
          <w:rFonts w:asciiTheme="minorHAnsi" w:hAnsiTheme="minorHAnsi" w:cstheme="minorHAnsi"/>
          <w:color w:val="000000"/>
          <w:sz w:val="18"/>
          <w:szCs w:val="22"/>
          <w:highlight w:val="yellow"/>
        </w:rPr>
        <w:t> </w:t>
      </w:r>
      <w:hyperlink r:id="rId17" w:tooltip="Peso atómico" w:history="1">
        <w:r w:rsidR="00900DE7" w:rsidRPr="00ED3ED7">
          <w:rPr>
            <w:rStyle w:val="Hipervnculo"/>
            <w:rFonts w:asciiTheme="minorHAnsi" w:hAnsiTheme="minorHAnsi" w:cstheme="minorHAnsi"/>
            <w:color w:val="002BB8"/>
            <w:sz w:val="18"/>
            <w:szCs w:val="22"/>
            <w:highlight w:val="yellow"/>
          </w:rPr>
          <w:t>peso atómico</w:t>
        </w:r>
      </w:hyperlink>
      <w:r w:rsidR="00900DE7" w:rsidRPr="00ED3ED7">
        <w:rPr>
          <w:rStyle w:val="apple-converted-space"/>
          <w:rFonts w:asciiTheme="minorHAnsi" w:hAnsiTheme="minorHAnsi" w:cstheme="minorHAnsi"/>
          <w:color w:val="000000"/>
          <w:sz w:val="18"/>
          <w:szCs w:val="22"/>
          <w:highlight w:val="yellow"/>
        </w:rPr>
        <w:t> </w:t>
      </w:r>
      <w:r w:rsidR="00900DE7" w:rsidRPr="00ED3ED7">
        <w:rPr>
          <w:rStyle w:val="apple-style-span"/>
          <w:rFonts w:asciiTheme="minorHAnsi" w:hAnsiTheme="minorHAnsi" w:cstheme="minorHAnsi"/>
          <w:color w:val="000000"/>
          <w:sz w:val="18"/>
          <w:szCs w:val="22"/>
          <w:highlight w:val="yellow"/>
        </w:rPr>
        <w:t>en gran medida.”.</w:t>
      </w:r>
      <w:r w:rsidR="00900DE7" w:rsidRPr="00ED3ED7">
        <w:rPr>
          <w:rStyle w:val="Refdenotaalfinal"/>
          <w:rFonts w:asciiTheme="minorHAnsi" w:hAnsiTheme="minorHAnsi" w:cstheme="minorHAnsi"/>
          <w:color w:val="FF0000"/>
          <w:sz w:val="18"/>
          <w:szCs w:val="22"/>
          <w:highlight w:val="yellow"/>
        </w:rPr>
        <w:endnoteReference w:id="4"/>
      </w:r>
    </w:p>
    <w:p w:rsidR="00ED3ED7" w:rsidRPr="00920DEE" w:rsidRDefault="00ED3ED7" w:rsidP="00ED3ED7">
      <w:pPr>
        <w:spacing w:before="100" w:beforeAutospacing="1" w:after="100" w:afterAutospacing="1" w:line="240" w:lineRule="auto"/>
        <w:rPr>
          <w:rFonts w:eastAsia="Times New Roman" w:cstheme="minorHAnsi"/>
          <w:lang w:eastAsia="es-AR"/>
        </w:rPr>
      </w:pPr>
      <w:r w:rsidRPr="00920DEE">
        <w:rPr>
          <w:rFonts w:eastAsia="Times New Roman" w:cstheme="minorHAnsi"/>
          <w:lang w:eastAsia="es-AR"/>
        </w:rPr>
        <w:t>Single Event Efect (SEE) pueden ser calificados en 3 tipos de efecto dependiendo del orden de permanencia de cada uno:</w:t>
      </w:r>
    </w:p>
    <w:p w:rsidR="00ED3ED7" w:rsidRPr="00920DEE" w:rsidRDefault="00ED3ED7" w:rsidP="00ED3ED7">
      <w:pPr>
        <w:numPr>
          <w:ilvl w:val="0"/>
          <w:numId w:val="1"/>
        </w:numPr>
        <w:spacing w:before="100" w:beforeAutospacing="1" w:after="100" w:afterAutospacing="1" w:line="240" w:lineRule="auto"/>
        <w:rPr>
          <w:rFonts w:eastAsia="Times New Roman" w:cstheme="minorHAnsi"/>
          <w:lang w:eastAsia="es-AR"/>
        </w:rPr>
      </w:pPr>
      <w:r w:rsidRPr="00920DEE">
        <w:rPr>
          <w:rFonts w:eastAsia="Times New Roman" w:cstheme="minorHAnsi"/>
          <w:i/>
          <w:lang w:eastAsia="es-AR"/>
        </w:rPr>
        <w:t>Single Event Upset</w:t>
      </w:r>
      <w:r w:rsidRPr="00920DEE">
        <w:rPr>
          <w:rFonts w:eastAsia="Times New Roman" w:cstheme="minorHAnsi"/>
          <w:lang w:eastAsia="es-AR"/>
        </w:rPr>
        <w:t xml:space="preserve"> (soft error / erros temporarios de funcionamiento)</w:t>
      </w:r>
    </w:p>
    <w:p w:rsidR="00ED3ED7" w:rsidRPr="00920DEE" w:rsidRDefault="00ED3ED7" w:rsidP="00ED3ED7">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Latchup</w:t>
      </w:r>
      <w:r w:rsidRPr="00920DEE">
        <w:rPr>
          <w:rFonts w:eastAsia="Times New Roman" w:cstheme="minorHAnsi"/>
          <w:lang w:val="en-US" w:eastAsia="es-AR"/>
        </w:rPr>
        <w:t xml:space="preserve"> (soft or hard error / temporaries o permanents de funcionamiento)</w:t>
      </w:r>
    </w:p>
    <w:p w:rsidR="00ED3ED7" w:rsidRPr="00920DEE" w:rsidRDefault="00ED3ED7" w:rsidP="00ED3ED7">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Burnout</w:t>
      </w:r>
      <w:r w:rsidRPr="00920DEE">
        <w:rPr>
          <w:rFonts w:eastAsia="Times New Roman" w:cstheme="minorHAnsi"/>
          <w:lang w:val="en-US" w:eastAsia="es-AR"/>
        </w:rPr>
        <w:t xml:space="preserve"> (hard failure / error a nivel hardware, sin solucion)</w:t>
      </w:r>
    </w:p>
    <w:p w:rsidR="00ED3ED7" w:rsidRPr="002204AD" w:rsidRDefault="00ED3ED7" w:rsidP="00ED3ED7">
      <w:pPr>
        <w:spacing w:before="100" w:beforeAutospacing="1" w:after="100" w:afterAutospacing="1" w:line="240" w:lineRule="auto"/>
        <w:ind w:left="708"/>
        <w:outlineLvl w:val="2"/>
        <w:rPr>
          <w:rFonts w:eastAsia="Times New Roman" w:cstheme="minorHAnsi"/>
          <w:bCs/>
          <w:i/>
          <w:color w:val="FF0000"/>
          <w:lang w:val="en-US" w:eastAsia="es-AR"/>
        </w:rPr>
      </w:pPr>
      <w:r w:rsidRPr="002204AD">
        <w:rPr>
          <w:rFonts w:eastAsia="Times New Roman" w:cstheme="minorHAnsi"/>
          <w:bCs/>
          <w:i/>
          <w:color w:val="FF0000"/>
          <w:lang w:val="en-US" w:eastAsia="es-AR"/>
        </w:rPr>
        <w:t>Single Event Upset</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val="en-US" w:eastAsia="es-AR"/>
        </w:rPr>
        <w:t xml:space="preserve">Single Event Upset (SEU) es definido por la NASA como “radiation-induced errors in microelectronic circuits caused when charged particles (usually from the radiation belts or from cosmic rays) lose energy by ionizing the medium through which they pass, leaving behind a wake of electron-hole pairs”. </w:t>
      </w:r>
      <w:r w:rsidRPr="00920DEE">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 xml:space="preserve">Un SEU de severa gravedad es un Single Event Functional interrupt (SEFI) en el cual el SEU afecta el sistema de control del circuito pudiendo configurarlo en un modo de testo, de </w:t>
      </w:r>
      <w:r w:rsidRPr="00920DEE">
        <w:rPr>
          <w:rFonts w:eastAsia="Times New Roman" w:cstheme="minorHAnsi"/>
          <w:lang w:eastAsia="es-AR"/>
        </w:rPr>
        <w:lastRenderedPageBreak/>
        <w:t>cambio de estado de trabajo, o simplemente a uno no definido en el sistema. El SEFI saca al dispositivo de su funcionamiento normal, por lo requiere de un power reset para recuperar su funcionamiento normal.</w:t>
      </w:r>
    </w:p>
    <w:p w:rsidR="00ED3ED7" w:rsidRPr="002204AD" w:rsidRDefault="00ED3ED7" w:rsidP="00ED3ED7">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Latchup</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p>
    <w:p w:rsidR="00ED3ED7" w:rsidRPr="00920DEE" w:rsidRDefault="00ED3ED7" w:rsidP="00ED3ED7">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Un SEL puede ser eliminado del circuito a través de un power off-on (reset) del mismo. Si dicho reset no es realizado en brevedad, el calentamiento del dispositivo por condiciones no favorables de funcionamiento</w:t>
      </w:r>
      <w:r>
        <w:rPr>
          <w:rFonts w:eastAsia="Times New Roman" w:cstheme="minorHAnsi"/>
          <w:lang w:eastAsia="es-AR"/>
        </w:rPr>
        <w:t xml:space="preserve"> </w:t>
      </w:r>
      <w:r w:rsidRPr="00920DEE">
        <w:rPr>
          <w:rFonts w:eastAsia="Times New Roman" w:cstheme="minorHAnsi"/>
          <w:lang w:eastAsia="es-AR"/>
        </w:rPr>
        <w:t xml:space="preserve">podría concluir en una falla permanente. Los SELs son fuertemente dependientes de la temperatura, el umbral para el latchup disminuye con el aumento de la temperatura, así como con el aumento de la sección transversal </w:t>
      </w:r>
      <w:r w:rsidRPr="00920DEE">
        <w:rPr>
          <w:rStyle w:val="Refdenotaalfinal"/>
          <w:rFonts w:eastAsia="Times New Roman" w:cstheme="minorHAnsi"/>
          <w:lang w:eastAsia="es-AR"/>
        </w:rPr>
        <w:endnoteReference w:id="5"/>
      </w:r>
      <w:r w:rsidRPr="00920DEE">
        <w:rPr>
          <w:rFonts w:eastAsia="Times New Roman" w:cstheme="minorHAnsi"/>
          <w:lang w:eastAsia="es-AR"/>
        </w:rPr>
        <w:t>.</w:t>
      </w:r>
    </w:p>
    <w:p w:rsidR="00ED3ED7" w:rsidRPr="002204AD" w:rsidRDefault="00ED3ED7" w:rsidP="00ED3ED7">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Burnout</w:t>
      </w:r>
    </w:p>
    <w:p w:rsidR="00ED3ED7" w:rsidRPr="00920DEE" w:rsidRDefault="00ED3ED7" w:rsidP="00ED3ED7">
      <w:pPr>
        <w:autoSpaceDE w:val="0"/>
        <w:autoSpaceDN w:val="0"/>
        <w:adjustRightInd w:val="0"/>
        <w:spacing w:after="0" w:line="240" w:lineRule="auto"/>
        <w:ind w:left="708"/>
        <w:rPr>
          <w:rFonts w:cstheme="minorHAnsi"/>
        </w:rPr>
      </w:pPr>
      <w:r w:rsidRPr="00920DEE">
        <w:rPr>
          <w:rFonts w:cstheme="minorHAnsi"/>
        </w:rPr>
        <w:t>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w:t>
      </w:r>
      <w:r>
        <w:rPr>
          <w:rFonts w:cstheme="minorHAnsi"/>
        </w:rPr>
        <w:t xml:space="preserve"> </w:t>
      </w:r>
      <w:r w:rsidRPr="00920DEE">
        <w:rPr>
          <w:rFonts w:cstheme="minorHAnsi"/>
        </w:rPr>
        <w:t xml:space="preserve">Fue demostrado que la susceptibilidad de los dispositivos a los SEB disminuye con el aumente a la temperatura </w:t>
      </w:r>
      <w:r w:rsidRPr="00920DEE">
        <w:rPr>
          <w:rStyle w:val="Refdenotaalfinal"/>
          <w:rFonts w:cstheme="minorHAnsi"/>
        </w:rPr>
        <w:endnoteReference w:id="6"/>
      </w:r>
      <w:r w:rsidRPr="00920DEE">
        <w:rPr>
          <w:rFonts w:cstheme="minorHAnsi"/>
        </w:rPr>
        <w:t>.</w:t>
      </w:r>
    </w:p>
    <w:p w:rsidR="00ED3ED7" w:rsidRPr="00920DEE" w:rsidRDefault="00ED3ED7" w:rsidP="00ED3ED7">
      <w:pPr>
        <w:autoSpaceDE w:val="0"/>
        <w:autoSpaceDN w:val="0"/>
        <w:adjustRightInd w:val="0"/>
        <w:spacing w:after="0" w:line="240" w:lineRule="auto"/>
        <w:ind w:left="708"/>
        <w:rPr>
          <w:rFonts w:cstheme="minorHAnsi"/>
        </w:rPr>
      </w:pPr>
      <w:r w:rsidRPr="00920DEE">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920DEE">
        <w:rPr>
          <w:rStyle w:val="Refdenotaalfinal"/>
          <w:rFonts w:cstheme="minorHAnsi"/>
        </w:rPr>
        <w:endnoteReference w:id="7"/>
      </w:r>
      <w:r w:rsidRPr="00920DEE">
        <w:rPr>
          <w:rFonts w:cstheme="minorHAnsi"/>
        </w:rPr>
        <w:t>.</w:t>
      </w:r>
    </w:p>
    <w:p w:rsidR="00900DE7" w:rsidRPr="00920DEE" w:rsidRDefault="00900DE7" w:rsidP="001311E0">
      <w:pPr>
        <w:spacing w:before="100" w:beforeAutospacing="1" w:after="100" w:afterAutospacing="1" w:line="240" w:lineRule="auto"/>
        <w:rPr>
          <w:rFonts w:cstheme="minorHAnsi"/>
        </w:rPr>
      </w:pPr>
      <w:r w:rsidRPr="00920DEE">
        <w:rPr>
          <w:rFonts w:cstheme="minorHAnsi"/>
          <w:i/>
          <w:color w:val="FF0000"/>
        </w:rPr>
        <w:t>CARGA CRÍTICA</w:t>
      </w:r>
    </w:p>
    <w:p w:rsidR="00900DE7" w:rsidRPr="00920DEE" w:rsidRDefault="003F2BE1" w:rsidP="00900DE7">
      <w:pPr>
        <w:spacing w:before="100" w:beforeAutospacing="1" w:after="100" w:afterAutospacing="1" w:line="240" w:lineRule="auto"/>
        <w:rPr>
          <w:rFonts w:cstheme="minorHAnsi"/>
        </w:rPr>
      </w:pPr>
      <w:r>
        <w:rPr>
          <w:rFonts w:cstheme="minorHAnsi"/>
        </w:rPr>
        <w:t>Los</w:t>
      </w:r>
      <w:r w:rsidR="00900DE7" w:rsidRPr="00920DEE">
        <w:rPr>
          <w:rFonts w:cstheme="minorHAnsi"/>
        </w:rPr>
        <w:t xml:space="preserve"> efectos</w:t>
      </w:r>
      <w:r>
        <w:rPr>
          <w:rFonts w:cstheme="minorHAnsi"/>
        </w:rPr>
        <w:t xml:space="preserve"> de los SEUs</w:t>
      </w:r>
      <w:r w:rsidR="00900DE7" w:rsidRPr="00920DEE">
        <w:rPr>
          <w:rFonts w:cstheme="minorHAnsi"/>
        </w:rPr>
        <w:t xml:space="preserve"> empeoraron a causa de la reducción de la “carga critica” de los dispositivos, por la reducción de su tamaño, el aumento de transistores por chip y su alta complejidad.</w:t>
      </w:r>
    </w:p>
    <w:p w:rsidR="00900DE7" w:rsidRPr="00920DEE" w:rsidRDefault="00900DE7" w:rsidP="00900DE7">
      <w:pPr>
        <w:spacing w:before="100" w:beforeAutospacing="1" w:after="100" w:afterAutospacing="1" w:line="240" w:lineRule="auto"/>
        <w:rPr>
          <w:rFonts w:cstheme="minorHAnsi"/>
        </w:rPr>
      </w:pPr>
      <w:r w:rsidRPr="00920DEE">
        <w:rPr>
          <w:rFonts w:cstheme="minorHAnsi"/>
        </w:rPr>
        <w:t>Podemos clasificar la susceptibilidad a los SEUs según la tecnología de los dispositivos:</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CMOS/SOS (menos susceptibilidad)</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CMOS</w:t>
      </w:r>
    </w:p>
    <w:p w:rsidR="00900DE7" w:rsidRPr="00920DEE" w:rsidRDefault="00900DE7" w:rsidP="00900DE7">
      <w:pPr>
        <w:spacing w:before="100" w:beforeAutospacing="1" w:after="100" w:afterAutospacing="1" w:line="240" w:lineRule="auto"/>
        <w:rPr>
          <w:rFonts w:cstheme="minorHAnsi"/>
        </w:rPr>
      </w:pPr>
      <w:r w:rsidRPr="00920DEE">
        <w:rPr>
          <w:rFonts w:cstheme="minorHAnsi"/>
        </w:rPr>
        <w:lastRenderedPageBreak/>
        <w:tab/>
        <w:t>- ESTÁNDAR BIPOLAR</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BIPOLARES SCHOTTKY DE BAJAS TENSIONES</w:t>
      </w:r>
    </w:p>
    <w:p w:rsidR="00900DE7" w:rsidRPr="00920DEE" w:rsidRDefault="00900DE7" w:rsidP="00900DE7">
      <w:pPr>
        <w:spacing w:before="100" w:beforeAutospacing="1" w:after="100" w:afterAutospacing="1" w:line="240" w:lineRule="auto"/>
        <w:rPr>
          <w:rFonts w:cstheme="minorHAnsi"/>
        </w:rPr>
      </w:pPr>
      <w:r w:rsidRPr="00920DEE">
        <w:rPr>
          <w:rFonts w:cstheme="minorHAnsi"/>
        </w:rPr>
        <w:tab/>
        <w:t>- NMOS DRAMs (más susceptibles)</w:t>
      </w:r>
    </w:p>
    <w:p w:rsidR="00900DE7" w:rsidRPr="00920DEE" w:rsidRDefault="00900DE7" w:rsidP="00900DE7">
      <w:pPr>
        <w:spacing w:before="100" w:beforeAutospacing="1" w:after="100" w:afterAutospacing="1" w:line="240" w:lineRule="auto"/>
        <w:rPr>
          <w:rFonts w:cstheme="minorHAnsi"/>
        </w:rPr>
      </w:pPr>
      <w:r w:rsidRPr="00920DEE">
        <w:rPr>
          <w:rFonts w:cstheme="minorHAnsi"/>
        </w:rPr>
        <w:t xml:space="preserve">Latchup y destrucción de circuitos no suelen ocurrir cuando los dispositivos están fabricados con GaAs, pero su susceptibilidad a los SEUs aumenta en una pequeña proporción </w:t>
      </w:r>
      <w:r w:rsidRPr="00920DEE">
        <w:rPr>
          <w:rStyle w:val="Refdenotaalfinal"/>
          <w:rFonts w:cstheme="minorHAnsi"/>
        </w:rPr>
        <w:endnoteReference w:id="8"/>
      </w:r>
      <w:r w:rsidRPr="00920DEE">
        <w:rPr>
          <w:rFonts w:cstheme="minorHAnsi"/>
        </w:rPr>
        <w:t>.</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 xml:space="preserve">La inmunidad del dispositivo está determinado por su </w:t>
      </w:r>
      <w:r w:rsidRPr="00920DEE">
        <w:rPr>
          <w:rFonts w:asciiTheme="minorHAnsi" w:hAnsiTheme="minorHAnsi" w:cstheme="minorHAnsi"/>
          <w:i/>
          <w:sz w:val="22"/>
          <w:szCs w:val="22"/>
        </w:rPr>
        <w:t>Linear Energy Transfer Threshold</w:t>
      </w:r>
      <w:r w:rsidRPr="00920DEE">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está definido como el minino LET capaz de causar un SEE en un flujo de de partículas de 10</w:t>
      </w:r>
      <w:r w:rsidRPr="00920DEE">
        <w:rPr>
          <w:rFonts w:asciiTheme="minorHAnsi" w:hAnsiTheme="minorHAnsi" w:cstheme="minorHAnsi"/>
          <w:sz w:val="22"/>
          <w:szCs w:val="22"/>
          <w:vertAlign w:val="superscript"/>
        </w:rPr>
        <w:t xml:space="preserve">7 </w:t>
      </w:r>
      <w:r w:rsidRPr="00920DEE">
        <w:rPr>
          <w:rFonts w:asciiTheme="minorHAnsi" w:hAnsiTheme="minorHAnsi" w:cstheme="minorHAnsi"/>
          <w:sz w:val="22"/>
          <w:szCs w:val="22"/>
        </w:rPr>
        <w:t>ions/cm</w:t>
      </w:r>
      <w:r w:rsidRPr="00920DEE">
        <w:rPr>
          <w:rFonts w:asciiTheme="minorHAnsi" w:hAnsiTheme="minorHAnsi" w:cstheme="minorHAnsi"/>
          <w:sz w:val="22"/>
          <w:szCs w:val="22"/>
          <w:vertAlign w:val="superscript"/>
        </w:rPr>
        <w:t>2</w:t>
      </w:r>
      <w:r w:rsidRPr="00920DEE">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9"/>
      </w:r>
      <w:r w:rsidRPr="00920DEE">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implica sensibilidad a protones.</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900DE7" w:rsidRPr="00920DEE" w:rsidTr="00003EA5">
        <w:trPr>
          <w:cnfStyle w:val="100000000000"/>
          <w:trHeight w:val="327"/>
          <w:jc w:val="center"/>
        </w:trPr>
        <w:tc>
          <w:tcPr>
            <w:cnfStyle w:val="001000000000"/>
            <w:tcW w:w="0" w:type="auto"/>
            <w:hideMark/>
          </w:tcPr>
          <w:p w:rsidR="00900DE7" w:rsidRPr="00920DEE" w:rsidRDefault="00900DE7" w:rsidP="00423C92">
            <w:pPr>
              <w:jc w:val="center"/>
              <w:rPr>
                <w:rFonts w:cstheme="minorHAnsi"/>
                <w:b w:val="0"/>
                <w:bCs w:val="0"/>
              </w:rPr>
            </w:pPr>
            <w:r w:rsidRPr="00920DEE">
              <w:rPr>
                <w:rFonts w:cstheme="minorHAnsi"/>
              </w:rPr>
              <w:t>Device LET</w:t>
            </w:r>
            <w:r w:rsidRPr="00920DEE">
              <w:rPr>
                <w:rFonts w:cstheme="minorHAnsi"/>
                <w:vertAlign w:val="subscript"/>
              </w:rPr>
              <w:t>th</w:t>
            </w:r>
          </w:p>
        </w:tc>
        <w:tc>
          <w:tcPr>
            <w:tcW w:w="5442" w:type="dxa"/>
            <w:hideMark/>
          </w:tcPr>
          <w:p w:rsidR="00900DE7" w:rsidRPr="00920DEE" w:rsidRDefault="00900DE7" w:rsidP="00423C92">
            <w:pPr>
              <w:jc w:val="center"/>
              <w:cnfStyle w:val="100000000000"/>
              <w:rPr>
                <w:rFonts w:cstheme="minorHAnsi"/>
                <w:b w:val="0"/>
                <w:bCs w:val="0"/>
              </w:rPr>
            </w:pPr>
            <w:r w:rsidRPr="00920DEE">
              <w:rPr>
                <w:rFonts w:cstheme="minorHAnsi"/>
              </w:rPr>
              <w:t>Environment to be Assessed</w:t>
            </w:r>
          </w:p>
        </w:tc>
      </w:tr>
      <w:tr w:rsidR="00900DE7" w:rsidRPr="00E31AE2" w:rsidTr="00003EA5">
        <w:trPr>
          <w:cnfStyle w:val="000000100000"/>
          <w:jc w:val="center"/>
        </w:trPr>
        <w:tc>
          <w:tcPr>
            <w:cnfStyle w:val="001000000000"/>
            <w:tcW w:w="0" w:type="auto"/>
            <w:tcBorders>
              <w:top w:val="none" w:sz="0" w:space="0" w:color="auto"/>
              <w:left w:val="none" w:sz="0" w:space="0" w:color="auto"/>
              <w:bottom w:val="none" w:sz="0" w:space="0" w:color="auto"/>
            </w:tcBorders>
            <w:hideMark/>
          </w:tcPr>
          <w:p w:rsidR="00900DE7" w:rsidRPr="00920DEE" w:rsidRDefault="00900DE7" w:rsidP="00423C92">
            <w:pPr>
              <w:rPr>
                <w:rFonts w:cstheme="minorHAnsi"/>
              </w:rPr>
            </w:pPr>
            <w:r w:rsidRPr="00920DEE">
              <w:rPr>
                <w:rFonts w:cstheme="minorHAnsi"/>
              </w:rPr>
              <w:t>&lt; 10 MeV·cm²/mg</w:t>
            </w:r>
          </w:p>
        </w:tc>
        <w:tc>
          <w:tcPr>
            <w:tcW w:w="5442" w:type="dxa"/>
            <w:tcBorders>
              <w:top w:val="none" w:sz="0" w:space="0" w:color="auto"/>
              <w:bottom w:val="none" w:sz="0" w:space="0" w:color="auto"/>
              <w:right w:val="none" w:sz="0" w:space="0" w:color="auto"/>
            </w:tcBorders>
            <w:hideMark/>
          </w:tcPr>
          <w:p w:rsidR="00900DE7" w:rsidRPr="00920DEE" w:rsidRDefault="00900DE7" w:rsidP="00423C92">
            <w:pPr>
              <w:cnfStyle w:val="000000100000"/>
              <w:rPr>
                <w:rFonts w:cstheme="minorHAnsi"/>
                <w:lang w:val="en-US"/>
              </w:rPr>
            </w:pPr>
            <w:r w:rsidRPr="00920DEE">
              <w:rPr>
                <w:rFonts w:cstheme="minorHAnsi"/>
                <w:lang w:val="en-US"/>
              </w:rPr>
              <w:t>Cosmic ray ions, trapped protons, solar flare protons</w:t>
            </w:r>
          </w:p>
        </w:tc>
      </w:tr>
      <w:tr w:rsidR="00900DE7" w:rsidRPr="00920DEE" w:rsidTr="00003EA5">
        <w:trPr>
          <w:jc w:val="center"/>
        </w:trPr>
        <w:tc>
          <w:tcPr>
            <w:cnfStyle w:val="001000000000"/>
            <w:tcW w:w="0" w:type="auto"/>
            <w:hideMark/>
          </w:tcPr>
          <w:p w:rsidR="00900DE7" w:rsidRPr="00920DEE" w:rsidRDefault="00900DE7" w:rsidP="00423C92">
            <w:pPr>
              <w:rPr>
                <w:rFonts w:cstheme="minorHAnsi"/>
              </w:rPr>
            </w:pPr>
            <w:r w:rsidRPr="00920DEE">
              <w:rPr>
                <w:rFonts w:cstheme="minorHAnsi"/>
              </w:rPr>
              <w:t>10 - 100 MeV·cm²/mg</w:t>
            </w:r>
          </w:p>
        </w:tc>
        <w:tc>
          <w:tcPr>
            <w:tcW w:w="5442" w:type="dxa"/>
            <w:hideMark/>
          </w:tcPr>
          <w:p w:rsidR="00900DE7" w:rsidRPr="00920DEE" w:rsidRDefault="00900DE7" w:rsidP="00423C92">
            <w:pPr>
              <w:cnfStyle w:val="000000000000"/>
              <w:rPr>
                <w:rFonts w:cstheme="minorHAnsi"/>
              </w:rPr>
            </w:pPr>
            <w:r w:rsidRPr="00920DEE">
              <w:rPr>
                <w:rFonts w:cstheme="minorHAnsi"/>
              </w:rPr>
              <w:t>Cosmic ray ions</w:t>
            </w:r>
          </w:p>
        </w:tc>
      </w:tr>
      <w:tr w:rsidR="00900DE7" w:rsidRPr="00920DEE" w:rsidTr="00003EA5">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900DE7" w:rsidRPr="00920DEE" w:rsidRDefault="00900DE7" w:rsidP="00423C92">
            <w:pPr>
              <w:rPr>
                <w:rFonts w:cstheme="minorHAnsi"/>
              </w:rPr>
            </w:pPr>
            <w:r w:rsidRPr="00920DEE">
              <w:rPr>
                <w:rFonts w:cstheme="minorHAnsi"/>
              </w:rPr>
              <w:t>&gt; 100 MeV·cm²/mg</w:t>
            </w:r>
          </w:p>
        </w:tc>
        <w:tc>
          <w:tcPr>
            <w:tcW w:w="5442" w:type="dxa"/>
            <w:tcBorders>
              <w:top w:val="none" w:sz="0" w:space="0" w:color="auto"/>
              <w:bottom w:val="none" w:sz="0" w:space="0" w:color="auto"/>
              <w:right w:val="none" w:sz="0" w:space="0" w:color="auto"/>
            </w:tcBorders>
            <w:hideMark/>
          </w:tcPr>
          <w:p w:rsidR="00900DE7" w:rsidRPr="00920DEE" w:rsidRDefault="00900DE7" w:rsidP="00423C92">
            <w:pPr>
              <w:cnfStyle w:val="000000100000"/>
              <w:rPr>
                <w:rFonts w:cstheme="minorHAnsi"/>
              </w:rPr>
            </w:pPr>
            <w:r w:rsidRPr="00920DEE">
              <w:rPr>
                <w:rFonts w:cstheme="minorHAnsi"/>
              </w:rPr>
              <w:t>No analysis required</w:t>
            </w:r>
          </w:p>
        </w:tc>
      </w:tr>
    </w:tbl>
    <w:p w:rsidR="00900DE7" w:rsidRPr="00920DEE" w:rsidRDefault="00900DE7" w:rsidP="00900DE7">
      <w:pPr>
        <w:pStyle w:val="NormalWeb"/>
        <w:rPr>
          <w:rFonts w:asciiTheme="minorHAnsi" w:hAnsiTheme="minorHAnsi" w:cstheme="minorHAnsi"/>
          <w:sz w:val="22"/>
          <w:szCs w:val="22"/>
        </w:rPr>
      </w:pPr>
      <w:r w:rsidRPr="00920DEE">
        <w:rPr>
          <w:rStyle w:val="apple-style-span"/>
          <w:rFonts w:asciiTheme="minorHAnsi" w:hAnsiTheme="minorHAnsi" w:cstheme="minorHAnsi"/>
          <w:sz w:val="22"/>
          <w:szCs w:val="22"/>
          <w:shd w:val="clear" w:color="auto" w:fill="FFFFFF"/>
        </w:rPr>
        <w:t>Las tendencias actuales (por ejemplo, la reducción de tamaño y energía del dispositivo, aumento de resolución, de memoria y velocidad) sólo aumentan la susceptibilidad a SEUs</w:t>
      </w:r>
      <w:r w:rsidRPr="00003EA5">
        <w:rPr>
          <w:rStyle w:val="apple-style-span"/>
          <w:rFonts w:asciiTheme="minorHAnsi" w:hAnsiTheme="minorHAnsi" w:cstheme="minorHAnsi"/>
          <w:sz w:val="22"/>
          <w:szCs w:val="22"/>
          <w:highlight w:val="yellow"/>
          <w:shd w:val="clear" w:color="auto" w:fill="FFFFFF"/>
        </w:rPr>
        <w:t>.</w:t>
      </w:r>
      <w:r w:rsidRPr="00003EA5">
        <w:rPr>
          <w:rStyle w:val="apple-converted-space"/>
          <w:rFonts w:asciiTheme="minorHAnsi" w:hAnsiTheme="minorHAnsi" w:cstheme="minorHAnsi"/>
          <w:sz w:val="22"/>
          <w:szCs w:val="22"/>
          <w:highlight w:val="yellow"/>
          <w:shd w:val="clear" w:color="auto" w:fill="FFFFFF"/>
        </w:rPr>
        <w:t xml:space="preserve"> </w:t>
      </w:r>
      <w:r w:rsidRPr="00003EA5">
        <w:rPr>
          <w:rStyle w:val="apple-style-span"/>
          <w:rFonts w:asciiTheme="minorHAnsi" w:hAnsiTheme="minorHAnsi" w:cstheme="minorHAnsi"/>
          <w:sz w:val="22"/>
          <w:szCs w:val="22"/>
          <w:highlight w:val="yellow"/>
          <w:shd w:val="clear" w:color="auto" w:fill="EBEFF9"/>
        </w:rPr>
        <w:t>Esto se ve fácilmente cuando se considera el dispositivo como un simple condensador (C) sobre el cual las partículas ionizadas depositan suficientes cargas (Q) para dar lugar a una tensión (es decir, un estado lógico)</w:t>
      </w:r>
      <w:r w:rsidRPr="00920DEE">
        <w:rPr>
          <w:rStyle w:val="apple-style-span"/>
          <w:rFonts w:asciiTheme="minorHAnsi" w:hAnsiTheme="minorHAnsi" w:cstheme="minorHAnsi"/>
          <w:sz w:val="22"/>
          <w:szCs w:val="22"/>
          <w:shd w:val="clear" w:color="auto" w:fill="EBEFF9"/>
        </w:rPr>
        <w:t xml:space="preserve">. </w:t>
      </w:r>
      <w:r w:rsidRPr="00003EA5">
        <w:rPr>
          <w:rStyle w:val="apple-style-span"/>
          <w:rFonts w:asciiTheme="minorHAnsi" w:hAnsiTheme="minorHAnsi" w:cstheme="minorHAnsi"/>
          <w:sz w:val="22"/>
          <w:szCs w:val="22"/>
          <w:shd w:val="clear" w:color="auto" w:fill="EBEFF9"/>
        </w:rPr>
        <w:t>El</w:t>
      </w:r>
      <w:r w:rsidRPr="00920DEE">
        <w:rPr>
          <w:rStyle w:val="apple-style-span"/>
          <w:rFonts w:asciiTheme="minorHAnsi" w:hAnsiTheme="minorHAnsi" w:cstheme="minorHAnsi"/>
          <w:sz w:val="22"/>
          <w:szCs w:val="22"/>
          <w:shd w:val="clear" w:color="auto" w:fill="EBEFF9"/>
        </w:rPr>
        <w:t xml:space="preserve"> </w:t>
      </w:r>
      <w:r w:rsidRPr="00920DEE">
        <w:rPr>
          <w:rStyle w:val="apple-style-span"/>
          <w:rFonts w:asciiTheme="minorHAnsi" w:hAnsiTheme="minorHAnsi" w:cstheme="minorHAnsi"/>
          <w:sz w:val="22"/>
          <w:szCs w:val="22"/>
        </w:rPr>
        <w:t>SEU se produce cuando LET&gt; Q</w:t>
      </w:r>
      <w:r w:rsidRPr="00920DEE">
        <w:rPr>
          <w:rStyle w:val="apple-style-span"/>
          <w:rFonts w:asciiTheme="minorHAnsi" w:hAnsiTheme="minorHAnsi" w:cstheme="minorHAnsi"/>
          <w:sz w:val="22"/>
          <w:szCs w:val="22"/>
          <w:vertAlign w:val="subscript"/>
        </w:rPr>
        <w:t>crit</w:t>
      </w:r>
      <w:r w:rsidRPr="00920DEE">
        <w:rPr>
          <w:rStyle w:val="apple-style-span"/>
          <w:rFonts w:asciiTheme="minorHAnsi" w:hAnsiTheme="minorHAnsi" w:cstheme="minorHAnsi"/>
          <w:sz w:val="22"/>
          <w:szCs w:val="22"/>
        </w:rPr>
        <w:t>.</w:t>
      </w:r>
    </w:p>
    <w:p w:rsidR="00900DE7" w:rsidRPr="00920DEE" w:rsidRDefault="00192882" w:rsidP="00900DE7">
      <w:pPr>
        <w:pStyle w:val="NormalWeb"/>
        <w:jc w:val="center"/>
        <w:rPr>
          <w:rFonts w:asciiTheme="minorHAnsi" w:hAnsiTheme="minorHAnsi" w:cstheme="minorHAnsi"/>
          <w:sz w:val="22"/>
          <w:szCs w:val="22"/>
          <w:lang w:val="en-US"/>
        </w:rPr>
      </w:pPr>
      <m:oMathPara>
        <m:oMath>
          <m:sSub>
            <m:sSubPr>
              <m:ctrlPr>
                <w:rPr>
                  <w:rFonts w:ascii="Cambria Math" w:hAnsiTheme="minorHAnsi" w:cstheme="minorHAnsi"/>
                  <w:i/>
                  <w:sz w:val="22"/>
                  <w:szCs w:val="22"/>
                  <w:lang w:val="en-US"/>
                </w:rPr>
              </m:ctrlPr>
            </m:sSubPr>
            <m:e>
              <m:r>
                <w:rPr>
                  <w:rFonts w:ascii="Cambria Math" w:hAnsi="Cambria Math" w:cstheme="minorHAnsi"/>
                  <w:sz w:val="22"/>
                  <w:szCs w:val="22"/>
                  <w:lang w:val="en-US"/>
                </w:rPr>
                <m:t>LET</m:t>
              </m:r>
            </m:e>
            <m:sub>
              <m:r>
                <w:rPr>
                  <w:rFonts w:ascii="Cambria Math" w:hAnsi="Cambria Math" w:cstheme="minorHAnsi"/>
                  <w:sz w:val="22"/>
                  <w:szCs w:val="22"/>
                  <w:lang w:val="en-US"/>
                </w:rPr>
                <m:t>th</m:t>
              </m:r>
            </m:sub>
          </m:sSub>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m:f>
            <m:fPr>
              <m:ctrlPr>
                <w:rPr>
                  <w:rFonts w:ascii="Cambria Math" w:hAnsiTheme="minorHAnsi" w:cstheme="minorHAnsi"/>
                  <w:i/>
                  <w:sz w:val="22"/>
                  <w:szCs w:val="22"/>
                  <w:lang w:val="en-US"/>
                </w:rPr>
              </m:ctrlPr>
            </m:fPr>
            <m:num>
              <m:r>
                <w:rPr>
                  <w:rFonts w:ascii="Cambria Math" w:hAnsi="Cambria Math" w:cstheme="minorHAnsi"/>
                  <w:sz w:val="22"/>
                  <w:szCs w:val="22"/>
                  <w:lang w:val="en-US"/>
                </w:rPr>
                <m:t>Q</m:t>
              </m:r>
            </m:num>
            <m:den>
              <m:r>
                <w:rPr>
                  <w:rFonts w:ascii="Cambria Math" w:hAnsi="Cambria Math" w:cstheme="minorHAnsi"/>
                  <w:sz w:val="22"/>
                  <w:szCs w:val="22"/>
                  <w:lang w:val="en-US"/>
                </w:rPr>
                <m:t>C</m:t>
              </m:r>
            </m:den>
          </m:f>
        </m:oMath>
      </m:oMathPara>
    </w:p>
    <w:p w:rsidR="00900DE7" w:rsidRPr="00920DEE" w:rsidRDefault="00900DE7" w:rsidP="00900DE7">
      <w:pPr>
        <w:pStyle w:val="NormalWeb"/>
        <w:rPr>
          <w:rStyle w:val="apple-style-span"/>
          <w:rFonts w:asciiTheme="minorHAnsi" w:hAnsiTheme="minorHAnsi" w:cstheme="minorHAnsi"/>
          <w:sz w:val="22"/>
          <w:szCs w:val="22"/>
          <w:shd w:val="clear" w:color="auto" w:fill="FFFFFF"/>
        </w:rPr>
      </w:pPr>
      <w:r w:rsidRPr="00920DEE">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20DEE">
        <w:rPr>
          <w:rStyle w:val="apple-style-span"/>
          <w:rFonts w:asciiTheme="minorHAnsi" w:hAnsiTheme="minorHAnsi" w:cstheme="minorHAnsi"/>
          <w:sz w:val="22"/>
          <w:szCs w:val="22"/>
          <w:shd w:val="clear" w:color="auto" w:fill="FFFFFF"/>
        </w:rPr>
        <w:t>).</w:t>
      </w:r>
    </w:p>
    <w:p w:rsidR="00900DE7" w:rsidRPr="00920DEE" w:rsidRDefault="00192882" w:rsidP="00900DE7">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167158" w:rsidRDefault="00900DE7" w:rsidP="00900DE7">
      <w:pPr>
        <w:pStyle w:val="NormalWeb"/>
        <w:rPr>
          <w:rStyle w:val="apple-style-span"/>
          <w:rFonts w:asciiTheme="minorHAnsi" w:hAnsiTheme="minorHAnsi" w:cstheme="minorHAnsi"/>
          <w:sz w:val="22"/>
          <w:szCs w:val="22"/>
          <w:shd w:val="clear" w:color="auto" w:fill="EBEFF9"/>
        </w:rPr>
      </w:pPr>
      <w:r w:rsidRPr="00920DEE">
        <w:rPr>
          <w:rStyle w:val="apple-style-span"/>
          <w:rFonts w:asciiTheme="minorHAnsi" w:hAnsiTheme="minorHAnsi" w:cstheme="minorHAnsi"/>
          <w:sz w:val="22"/>
          <w:szCs w:val="22"/>
          <w:shd w:val="clear" w:color="auto" w:fill="FFFFFF"/>
        </w:rPr>
        <w:t>Esta carga crítica es la necesaria para generar un cambio de estado binario "1" a "0" o viceversa en una memoria, pero es menor que la carga total almacenada</w:t>
      </w:r>
      <w:r w:rsidRPr="00243005">
        <w:rPr>
          <w:rStyle w:val="apple-style-span"/>
          <w:rFonts w:asciiTheme="minorHAnsi" w:hAnsiTheme="minorHAnsi" w:cstheme="minorHAnsi"/>
          <w:sz w:val="22"/>
          <w:szCs w:val="22"/>
          <w:highlight w:val="yellow"/>
          <w:shd w:val="clear" w:color="auto" w:fill="FFFFFF"/>
        </w:rPr>
        <w:t xml:space="preserve">. </w:t>
      </w:r>
      <w:r w:rsidRPr="00243005">
        <w:rPr>
          <w:rStyle w:val="apple-style-span"/>
          <w:rFonts w:asciiTheme="minorHAnsi" w:hAnsiTheme="minorHAnsi" w:cstheme="minorHAnsi"/>
          <w:sz w:val="22"/>
          <w:szCs w:val="22"/>
          <w:highlight w:val="yellow"/>
          <w:shd w:val="clear" w:color="auto" w:fill="EBEFF9"/>
        </w:rPr>
        <w:t>En concreto,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es entonces la diferencia entre la carga de nodo almacenada y la carga mínima requerida para que el amplificador de censado pueda leer correctamente el dato. En los circuitos de SRAM,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depende no sólo de los niveles de cargas acumulados, sino también de la forma temporal de los impulsos de corriente</w:t>
      </w:r>
      <w:r w:rsidRPr="00243005">
        <w:rPr>
          <w:rStyle w:val="Refdenotaalfinal"/>
          <w:rFonts w:asciiTheme="minorHAnsi" w:hAnsiTheme="minorHAnsi" w:cstheme="minorHAnsi"/>
          <w:sz w:val="22"/>
          <w:szCs w:val="22"/>
          <w:highlight w:val="yellow"/>
          <w:shd w:val="clear" w:color="auto" w:fill="EBEFF9"/>
        </w:rPr>
        <w:endnoteReference w:id="10"/>
      </w:r>
      <w:r w:rsidRPr="00243005">
        <w:rPr>
          <w:rStyle w:val="apple-style-span"/>
          <w:rFonts w:asciiTheme="minorHAnsi" w:hAnsiTheme="minorHAnsi" w:cstheme="minorHAnsi"/>
          <w:sz w:val="22"/>
          <w:szCs w:val="22"/>
          <w:highlight w:val="yellow"/>
          <w:shd w:val="clear" w:color="auto" w:fill="EBEFF9"/>
        </w:rPr>
        <w:t>.</w:t>
      </w:r>
    </w:p>
    <w:p w:rsidR="00A674B5" w:rsidRDefault="00900DE7" w:rsidP="00A674B5">
      <w:pPr>
        <w:pStyle w:val="NormalWeb"/>
        <w:keepNext/>
        <w:jc w:val="center"/>
      </w:pPr>
      <w:r w:rsidRPr="00920DEE">
        <w:rPr>
          <w:rFonts w:asciiTheme="minorHAnsi" w:hAnsiTheme="minorHAnsi" w:cstheme="minorHAnsi"/>
          <w:noProof/>
          <w:sz w:val="22"/>
          <w:szCs w:val="22"/>
        </w:rPr>
        <w:lastRenderedPageBreak/>
        <w:drawing>
          <wp:inline distT="0" distB="0" distL="0" distR="0">
            <wp:extent cx="2876550" cy="1992206"/>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18" cstate="print"/>
                    <a:srcRect/>
                    <a:stretch>
                      <a:fillRect/>
                    </a:stretch>
                  </pic:blipFill>
                  <pic:spPr bwMode="auto">
                    <a:xfrm>
                      <a:off x="0" y="0"/>
                      <a:ext cx="2877271" cy="1992705"/>
                    </a:xfrm>
                    <a:prstGeom prst="rect">
                      <a:avLst/>
                    </a:prstGeom>
                    <a:noFill/>
                    <a:ln w="9525">
                      <a:noFill/>
                      <a:miter lim="800000"/>
                      <a:headEnd/>
                      <a:tailEnd/>
                    </a:ln>
                  </pic:spPr>
                </pic:pic>
              </a:graphicData>
            </a:graphic>
          </wp:inline>
        </w:drawing>
      </w:r>
    </w:p>
    <w:p w:rsidR="00A674B5" w:rsidRPr="00A674B5" w:rsidRDefault="00A674B5" w:rsidP="00A674B5">
      <w:pPr>
        <w:pStyle w:val="Epgrafe"/>
        <w:rPr>
          <w:sz w:val="16"/>
          <w:lang w:val="en-US"/>
        </w:rPr>
      </w:pPr>
      <w:r w:rsidRPr="00A674B5">
        <w:rPr>
          <w:lang w:val="en-US"/>
        </w:rPr>
        <w:t xml:space="preserve">Figura </w:t>
      </w:r>
      <w:r w:rsidR="00192882">
        <w:fldChar w:fldCharType="begin"/>
      </w:r>
      <w:r w:rsidRPr="00A674B5">
        <w:rPr>
          <w:lang w:val="en-US"/>
        </w:rPr>
        <w:instrText xml:space="preserve"> SEQ Figura \* ARABIC </w:instrText>
      </w:r>
      <w:r w:rsidR="00192882">
        <w:fldChar w:fldCharType="separate"/>
      </w:r>
      <w:r>
        <w:rPr>
          <w:noProof/>
          <w:lang w:val="en-US"/>
        </w:rPr>
        <w:t>3</w:t>
      </w:r>
      <w:r w:rsidR="00192882">
        <w:fldChar w:fldCharType="end"/>
      </w:r>
      <w:r w:rsidRPr="00A674B5">
        <w:rPr>
          <w:sz w:val="16"/>
          <w:lang w:val="en-US"/>
        </w:rPr>
        <w:t>)</w:t>
      </w:r>
      <w:r w:rsidRPr="00A674B5">
        <w:rPr>
          <w:rFonts w:cstheme="minorHAnsi"/>
          <w:sz w:val="20"/>
          <w:szCs w:val="22"/>
          <w:lang w:val="en-US"/>
        </w:rPr>
        <w:t xml:space="preserve"> [Source: "</w:t>
      </w:r>
      <w:hyperlink r:id="rId19" w:history="1">
        <w:r w:rsidRPr="00A674B5">
          <w:rPr>
            <w:rStyle w:val="Hipervnculo"/>
            <w:rFonts w:cstheme="minorHAnsi"/>
            <w:sz w:val="20"/>
            <w:szCs w:val="22"/>
            <w:lang w:val="en-US"/>
          </w:rPr>
          <w:t>Space Radiation Effects on Microelectronics</w:t>
        </w:r>
      </w:hyperlink>
      <w:r w:rsidRPr="00A674B5">
        <w:rPr>
          <w:rFonts w:cstheme="minorHAnsi"/>
          <w:sz w:val="20"/>
          <w:szCs w:val="22"/>
          <w:lang w:val="en-US"/>
        </w:rPr>
        <w:t>," NASA Jet Propulsion Laboratory]</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i/>
          <w:color w:val="FF0000"/>
          <w:sz w:val="22"/>
          <w:szCs w:val="22"/>
        </w:rPr>
        <w:t>EFECTO EN EL SEMICONDUCTOR</w:t>
      </w:r>
    </w:p>
    <w:p w:rsidR="00900DE7" w:rsidRPr="00920DEE" w:rsidRDefault="00900DE7" w:rsidP="00A674B5">
      <w:pPr>
        <w:pStyle w:val="NormalWeb"/>
        <w:keepNext/>
        <w:jc w:val="center"/>
        <w:rPr>
          <w:rFonts w:asciiTheme="minorHAnsi" w:hAnsiTheme="minorHAnsi" w:cstheme="minorHAnsi"/>
          <w:sz w:val="22"/>
          <w:szCs w:val="22"/>
        </w:rPr>
      </w:pPr>
      <w:r w:rsidRPr="00920DEE">
        <w:rPr>
          <w:rFonts w:asciiTheme="minorHAnsi" w:hAnsiTheme="minorHAnsi" w:cstheme="minorHAnsi"/>
          <w:noProof/>
          <w:sz w:val="22"/>
          <w:szCs w:val="22"/>
        </w:rPr>
        <w:drawing>
          <wp:inline distT="0" distB="0" distL="0" distR="0">
            <wp:extent cx="3324225" cy="1961074"/>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A674B5" w:rsidRDefault="00A674B5" w:rsidP="00C558F6">
      <w:pPr>
        <w:pStyle w:val="Epgrafe"/>
        <w:jc w:val="center"/>
      </w:pPr>
      <w:bookmarkStart w:id="1" w:name="_Ref264371444"/>
      <w:r>
        <w:t xml:space="preserve">Figura </w:t>
      </w:r>
      <w:fldSimple w:instr=" SEQ Figura \* ARABIC ">
        <w:r>
          <w:rPr>
            <w:noProof/>
          </w:rPr>
          <w:t>4</w:t>
        </w:r>
      </w:fldSimple>
      <w:bookmarkEnd w:id="1"/>
      <w:r>
        <w:t>)</w:t>
      </w:r>
      <w:r w:rsidRPr="00A674B5">
        <w:rPr>
          <w:rFonts w:cstheme="minorHAnsi"/>
          <w:sz w:val="20"/>
          <w:szCs w:val="22"/>
        </w:rPr>
        <w:t xml:space="preserve"> Generación de pares electrón-hueco y recolección durante una perturbación en una juntura.</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Cuando una partícula choca contra un dispositivo microelectrónico, la región más vulnerable a los efectos de la radiación es usualmente la juntura p/n en polarización inversa. El poderoso campo presente en la región de deplección de la juntura polarizada en reversa puede ser muy efectivo recolectado las cargas inducidas por las partículas durante el proceso de frenado de la misma, dando como resultado una corriente transitorio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/p es más sensible a los eventos de radiación. La </w:t>
      </w:r>
      <w:r w:rsidR="00192882">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192882">
        <w:rPr>
          <w:rFonts w:asciiTheme="minorHAnsi" w:hAnsiTheme="minorHAnsi" w:cstheme="minorHAnsi"/>
          <w:sz w:val="22"/>
          <w:szCs w:val="22"/>
        </w:rPr>
      </w:r>
      <w:r w:rsidR="00192882">
        <w:rPr>
          <w:rFonts w:asciiTheme="minorHAnsi" w:hAnsiTheme="minorHAnsi" w:cstheme="minorHAnsi"/>
          <w:sz w:val="22"/>
          <w:szCs w:val="22"/>
        </w:rPr>
        <w:fldChar w:fldCharType="separate"/>
      </w:r>
      <w:r w:rsidR="000C6728">
        <w:t xml:space="preserve">Figura </w:t>
      </w:r>
      <w:r w:rsidR="000C6728">
        <w:rPr>
          <w:noProof/>
        </w:rPr>
        <w:t>4</w:t>
      </w:r>
      <w:r w:rsidR="00192882">
        <w:rPr>
          <w:rFonts w:asciiTheme="minorHAnsi" w:hAnsiTheme="minorHAnsi" w:cstheme="minorHAnsi"/>
          <w:sz w:val="22"/>
          <w:szCs w:val="22"/>
        </w:rPr>
        <w:fldChar w:fldCharType="end"/>
      </w:r>
      <w:r w:rsidRPr="00920DEE">
        <w:rPr>
          <w:rFonts w:asciiTheme="minorHAnsi" w:hAnsiTheme="minorHAnsi" w:cstheme="minorHAnsi"/>
          <w:sz w:val="22"/>
          <w:szCs w:val="22"/>
        </w:rPr>
        <w:t xml:space="preserve"> muestra el efecto de un ion chocando la juntura polarizada en inversa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/p con un voltaje positivo conectado al nodo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 En la </w:t>
      </w:r>
      <w:r w:rsidR="00192882">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192882">
        <w:rPr>
          <w:rFonts w:asciiTheme="minorHAnsi" w:hAnsiTheme="minorHAnsi" w:cstheme="minorHAnsi"/>
          <w:sz w:val="22"/>
          <w:szCs w:val="22"/>
        </w:rPr>
      </w:r>
      <w:r w:rsidR="00192882">
        <w:rPr>
          <w:rFonts w:asciiTheme="minorHAnsi" w:hAnsiTheme="minorHAnsi" w:cstheme="minorHAnsi"/>
          <w:sz w:val="22"/>
          <w:szCs w:val="22"/>
        </w:rPr>
        <w:fldChar w:fldCharType="separate"/>
      </w:r>
      <w:r w:rsidR="000C6728">
        <w:t xml:space="preserve">Figura </w:t>
      </w:r>
      <w:r w:rsidR="000C6728">
        <w:rPr>
          <w:noProof/>
        </w:rPr>
        <w:t>4</w:t>
      </w:r>
      <w:r w:rsidR="00192882">
        <w:rPr>
          <w:rFonts w:asciiTheme="minorHAnsi" w:hAnsiTheme="minorHAnsi" w:cstheme="minorHAnsi"/>
          <w:sz w:val="22"/>
          <w:szCs w:val="22"/>
        </w:rPr>
        <w:fldChar w:fldCharType="end"/>
      </w:r>
      <w:r w:rsidR="000C6728">
        <w:rPr>
          <w:rFonts w:asciiTheme="minorHAnsi" w:hAnsiTheme="minorHAnsi" w:cstheme="minorHAnsi"/>
          <w:sz w:val="22"/>
          <w:szCs w:val="22"/>
        </w:rPr>
        <w:t>A</w:t>
      </w:r>
      <w:r w:rsidRPr="00920DEE">
        <w:rPr>
          <w:rFonts w:asciiTheme="minorHAnsi" w:hAnsiTheme="minorHAnsi" w:cstheme="minorHAnsi"/>
          <w:sz w:val="22"/>
          <w:szCs w:val="22"/>
        </w:rPr>
        <w:t xml:space="preserve"> se observa el ion atravesando la juntura y dejando en su recorrido pares electrón-hueco. Los pares generados en el choque son rápidamente recolectados por el campo eléctrico y generan un gran transitorio (corriente/voltaje) en el nodo (</w:t>
      </w:r>
      <w:r w:rsidR="00192882">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192882">
        <w:rPr>
          <w:rFonts w:asciiTheme="minorHAnsi" w:hAnsiTheme="minorHAnsi" w:cstheme="minorHAnsi"/>
          <w:sz w:val="22"/>
          <w:szCs w:val="22"/>
        </w:rPr>
      </w:r>
      <w:r w:rsidR="00192882">
        <w:rPr>
          <w:rFonts w:asciiTheme="minorHAnsi" w:hAnsiTheme="minorHAnsi" w:cstheme="minorHAnsi"/>
          <w:sz w:val="22"/>
          <w:szCs w:val="22"/>
        </w:rPr>
        <w:fldChar w:fldCharType="separate"/>
      </w:r>
      <w:r w:rsidR="000C6728">
        <w:t xml:space="preserve">Figura </w:t>
      </w:r>
      <w:r w:rsidR="000C6728">
        <w:rPr>
          <w:noProof/>
        </w:rPr>
        <w:t>4</w:t>
      </w:r>
      <w:r w:rsidR="00192882">
        <w:rPr>
          <w:rFonts w:asciiTheme="minorHAnsi" w:hAnsiTheme="minorHAnsi" w:cstheme="minorHAnsi"/>
          <w:sz w:val="22"/>
          <w:szCs w:val="22"/>
        </w:rPr>
        <w:fldChar w:fldCharType="end"/>
      </w:r>
      <w:r w:rsidR="000C6728">
        <w:rPr>
          <w:rFonts w:asciiTheme="minorHAnsi" w:hAnsiTheme="minorHAnsi" w:cstheme="minorHAnsi"/>
          <w:sz w:val="22"/>
          <w:szCs w:val="22"/>
        </w:rPr>
        <w:t>B</w:t>
      </w:r>
      <w:r w:rsidRPr="00920DEE">
        <w:rPr>
          <w:rFonts w:asciiTheme="minorHAnsi" w:hAnsiTheme="minorHAnsi" w:cstheme="minorHAnsi"/>
          <w:sz w:val="22"/>
          <w:szCs w:val="22"/>
        </w:rPr>
        <w:t>). Esta fase de recolección usualmente es completada en nanosegundos seguida de una segunda fase de recolección dada en una difusión que es significativamente más lenta (cientos de nanosegundos) y menos intensa (</w:t>
      </w:r>
      <w:r w:rsidR="00192882">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_Ref264371444 \h </w:instrText>
      </w:r>
      <w:r w:rsidR="00192882">
        <w:rPr>
          <w:rFonts w:asciiTheme="minorHAnsi" w:hAnsiTheme="minorHAnsi" w:cstheme="minorHAnsi"/>
          <w:sz w:val="22"/>
          <w:szCs w:val="22"/>
        </w:rPr>
      </w:r>
      <w:r w:rsidR="00192882">
        <w:rPr>
          <w:rFonts w:asciiTheme="minorHAnsi" w:hAnsiTheme="minorHAnsi" w:cstheme="minorHAnsi"/>
          <w:sz w:val="22"/>
          <w:szCs w:val="22"/>
        </w:rPr>
        <w:fldChar w:fldCharType="separate"/>
      </w:r>
      <w:r w:rsidR="000C6728">
        <w:t xml:space="preserve">Figura </w:t>
      </w:r>
      <w:r w:rsidR="000C6728">
        <w:rPr>
          <w:noProof/>
        </w:rPr>
        <w:t>4</w:t>
      </w:r>
      <w:r w:rsidR="00192882">
        <w:rPr>
          <w:rFonts w:asciiTheme="minorHAnsi" w:hAnsiTheme="minorHAnsi" w:cstheme="minorHAnsi"/>
          <w:sz w:val="22"/>
          <w:szCs w:val="22"/>
        </w:rPr>
        <w:fldChar w:fldCharType="end"/>
      </w:r>
      <w:r w:rsidR="000C6728">
        <w:rPr>
          <w:rFonts w:asciiTheme="minorHAnsi" w:hAnsiTheme="minorHAnsi" w:cstheme="minorHAnsi"/>
          <w:sz w:val="22"/>
          <w:szCs w:val="22"/>
        </w:rPr>
        <w:t>C</w:t>
      </w:r>
      <w:r w:rsidRPr="00920DEE">
        <w:rPr>
          <w:rFonts w:asciiTheme="minorHAnsi" w:hAnsiTheme="minorHAnsi" w:cstheme="minorHAnsi"/>
          <w:sz w:val="22"/>
          <w:szCs w:val="22"/>
        </w:rPr>
        <w:t>).</w:t>
      </w:r>
    </w:p>
    <w:p w:rsidR="00900DE7" w:rsidRPr="00920DEE" w:rsidRDefault="00900DE7" w:rsidP="00C558F6">
      <w:pPr>
        <w:pStyle w:val="NormalWeb"/>
        <w:keepNext/>
        <w:jc w:val="center"/>
        <w:rPr>
          <w:rFonts w:asciiTheme="minorHAnsi" w:hAnsiTheme="minorHAnsi" w:cstheme="minorHAnsi"/>
          <w:sz w:val="22"/>
          <w:szCs w:val="22"/>
        </w:rPr>
      </w:pPr>
      <w:r w:rsidRPr="00920DEE">
        <w:rPr>
          <w:rFonts w:asciiTheme="minorHAnsi" w:hAnsiTheme="minorHAnsi" w:cstheme="minorHAnsi"/>
          <w:noProof/>
          <w:sz w:val="22"/>
          <w:szCs w:val="22"/>
        </w:rPr>
        <w:lastRenderedPageBreak/>
        <w:drawing>
          <wp:inline distT="0" distB="0" distL="0" distR="0">
            <wp:extent cx="2423892" cy="2143125"/>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A674B5" w:rsidRPr="00A674B5" w:rsidRDefault="00A674B5" w:rsidP="00C558F6">
      <w:pPr>
        <w:pStyle w:val="Epgrafe"/>
        <w:jc w:val="center"/>
        <w:rPr>
          <w:sz w:val="16"/>
        </w:rPr>
      </w:pPr>
      <w:bookmarkStart w:id="2" w:name="_Ref264371711"/>
      <w:r>
        <w:t xml:space="preserve">Figura </w:t>
      </w:r>
      <w:fldSimple w:instr=" SEQ Figura \* ARABIC ">
        <w:r>
          <w:rPr>
            <w:noProof/>
          </w:rPr>
          <w:t>5</w:t>
        </w:r>
      </w:fldSimple>
      <w:bookmarkEnd w:id="2"/>
      <w:r>
        <w:t>)</w:t>
      </w:r>
      <w:r w:rsidRPr="00A674B5">
        <w:rPr>
          <w:rFonts w:cstheme="minorHAnsi"/>
          <w:sz w:val="22"/>
          <w:szCs w:val="22"/>
        </w:rPr>
        <w:t xml:space="preserve"> </w:t>
      </w:r>
      <w:r w:rsidRPr="00A674B5">
        <w:rPr>
          <w:rFonts w:cstheme="minorHAnsi"/>
          <w:sz w:val="20"/>
          <w:szCs w:val="22"/>
        </w:rPr>
        <w:t>Corriente generada por el choque de un ion.</w:t>
      </w:r>
      <w:r w:rsidRPr="00A674B5">
        <w:rPr>
          <w:rStyle w:val="Refdenotaalfinal"/>
          <w:rFonts w:cstheme="minorHAnsi"/>
          <w:color w:val="FF0000"/>
          <w:sz w:val="20"/>
          <w:szCs w:val="22"/>
        </w:rPr>
        <w:endnoteReference w:id="11"/>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La curva de corriente resultante generada por el choque de un ion</w:t>
      </w:r>
      <w:r w:rsidR="000C6728">
        <w:rPr>
          <w:rFonts w:asciiTheme="minorHAnsi" w:hAnsiTheme="minorHAnsi" w:cstheme="minorHAnsi"/>
          <w:sz w:val="22"/>
          <w:szCs w:val="22"/>
        </w:rPr>
        <w:t>,</w:t>
      </w:r>
      <w:r w:rsidRPr="00920DEE">
        <w:rPr>
          <w:rFonts w:asciiTheme="minorHAnsi" w:hAnsiTheme="minorHAnsi" w:cstheme="minorHAnsi"/>
          <w:sz w:val="22"/>
          <w:szCs w:val="22"/>
        </w:rPr>
        <w:t xml:space="preserve"> puede ser dividida en dos secciones, como lo muestra la </w:t>
      </w:r>
      <w:r w:rsidR="00192882">
        <w:rPr>
          <w:rFonts w:asciiTheme="minorHAnsi" w:hAnsiTheme="minorHAnsi" w:cstheme="minorHAnsi"/>
          <w:sz w:val="22"/>
          <w:szCs w:val="22"/>
        </w:rPr>
        <w:fldChar w:fldCharType="begin"/>
      </w:r>
      <w:r w:rsidR="000C6728">
        <w:rPr>
          <w:rFonts w:asciiTheme="minorHAnsi" w:hAnsiTheme="minorHAnsi" w:cstheme="minorHAnsi"/>
          <w:sz w:val="22"/>
          <w:szCs w:val="22"/>
        </w:rPr>
        <w:instrText xml:space="preserve"> REF _Ref264371711 \h </w:instrText>
      </w:r>
      <w:r w:rsidR="00192882">
        <w:rPr>
          <w:rFonts w:asciiTheme="minorHAnsi" w:hAnsiTheme="minorHAnsi" w:cstheme="minorHAnsi"/>
          <w:sz w:val="22"/>
          <w:szCs w:val="22"/>
        </w:rPr>
      </w:r>
      <w:r w:rsidR="00192882">
        <w:rPr>
          <w:rFonts w:asciiTheme="minorHAnsi" w:hAnsiTheme="minorHAnsi" w:cstheme="minorHAnsi"/>
          <w:sz w:val="22"/>
          <w:szCs w:val="22"/>
        </w:rPr>
        <w:fldChar w:fldCharType="separate"/>
      </w:r>
      <w:r w:rsidR="000C6728">
        <w:t xml:space="preserve">Figura </w:t>
      </w:r>
      <w:r w:rsidR="000C6728">
        <w:rPr>
          <w:noProof/>
        </w:rPr>
        <w:t>5</w:t>
      </w:r>
      <w:r w:rsidR="00192882">
        <w:rPr>
          <w:rFonts w:asciiTheme="minorHAnsi" w:hAnsiTheme="minorHAnsi" w:cstheme="minorHAnsi"/>
          <w:sz w:val="22"/>
          <w:szCs w:val="22"/>
        </w:rPr>
        <w:fldChar w:fldCharType="end"/>
      </w:r>
      <w:r w:rsidRPr="00920DEE">
        <w:rPr>
          <w:rFonts w:asciiTheme="minorHAnsi" w:hAnsiTheme="minorHAnsi" w:cstheme="minorHAnsi"/>
          <w:sz w:val="22"/>
          <w:szCs w:val="22"/>
        </w:rPr>
        <w:t>. El primer pico indica la primera fase de frenado (generación de pares electrón-hueco) y recolección mientras que el gradiente de la segunda parte resulta de la difusión de recolección de las cargas.</w:t>
      </w:r>
    </w:p>
    <w:p w:rsidR="00900DE7" w:rsidRPr="00920DEE" w:rsidRDefault="00900DE7" w:rsidP="00900DE7">
      <w:pPr>
        <w:pStyle w:val="NormalWeb"/>
        <w:rPr>
          <w:rFonts w:asciiTheme="minorHAnsi" w:hAnsiTheme="minorHAnsi" w:cstheme="minorHAnsi"/>
          <w:sz w:val="22"/>
          <w:szCs w:val="22"/>
        </w:rPr>
      </w:pPr>
      <w:r w:rsidRPr="00920DEE">
        <w:rPr>
          <w:rFonts w:asciiTheme="minorHAnsi" w:hAnsiTheme="minorHAnsi" w:cstheme="minorHAnsi"/>
          <w:sz w:val="22"/>
          <w:szCs w:val="22"/>
        </w:rPr>
        <w:t>El impacto en el circuito depende de la sensibilidad a generar cargas. El efecto es difícil de simular debido a que el impacto del circuito depende del pulso tanto como de la respuesta dinámica del circuito en si. El transitorio puede ser modelado como una inyección de tipo doble exponencial de corriente.</w:t>
      </w:r>
      <w:r w:rsidRPr="00920DEE">
        <w:rPr>
          <w:rStyle w:val="Refdenotaalfinal"/>
          <w:rFonts w:asciiTheme="minorHAnsi" w:hAnsiTheme="minorHAnsi" w:cstheme="minorHAnsi"/>
          <w:color w:val="FF0000"/>
          <w:sz w:val="22"/>
          <w:szCs w:val="22"/>
        </w:rPr>
        <w:endnoteReference w:id="12"/>
      </w:r>
    </w:p>
    <w:p w:rsidR="00900DE7" w:rsidRPr="00920DEE" w:rsidRDefault="00900DE7" w:rsidP="00900DE7">
      <w:pPr>
        <w:pStyle w:val="NormalWeb"/>
        <w:rPr>
          <w:rFonts w:asciiTheme="minorHAnsi" w:hAnsiTheme="minorHAnsi" w:cstheme="minorHAnsi"/>
          <w:sz w:val="22"/>
          <w:szCs w:val="22"/>
        </w:rPr>
      </w:pPr>
      <m:oMathPara>
        <m:oMath>
          <m:r>
            <w:rPr>
              <w:rFonts w:ascii="Cambria Math" w:hAnsi="Cambria Math" w:cstheme="minorHAnsi"/>
              <w:sz w:val="22"/>
              <w:szCs w:val="22"/>
            </w:rPr>
            <m:t>I</m:t>
          </m:r>
          <m:d>
            <m:dPr>
              <m:ctrlPr>
                <w:rPr>
                  <w:rFonts w:ascii="Cambria Math" w:hAnsiTheme="minorHAnsi" w:cstheme="minorHAnsi"/>
                  <w:i/>
                  <w:sz w:val="22"/>
                  <w:szCs w:val="22"/>
                </w:rPr>
              </m:ctrlPr>
            </m:dPr>
            <m:e>
              <m:r>
                <w:rPr>
                  <w:rFonts w:ascii="Cambria Math" w:hAnsi="Cambria Math" w:cstheme="minorHAnsi"/>
                  <w:sz w:val="22"/>
                  <w:szCs w:val="22"/>
                </w:rPr>
                <m:t>t</m:t>
              </m:r>
            </m:e>
          </m:d>
          <m:r>
            <w:rPr>
              <w:rFonts w:ascii="Cambria Math" w:hAnsiTheme="minorHAnsi" w:cstheme="minorHAnsi"/>
              <w:sz w:val="22"/>
              <w:szCs w:val="22"/>
            </w:rPr>
            <m:t>=</m:t>
          </m:r>
          <m:f>
            <m:fPr>
              <m:ctrlPr>
                <w:rPr>
                  <w:rFonts w:ascii="Cambria Math" w:hAnsiTheme="minorHAnsi" w:cstheme="minorHAnsi"/>
                  <w:i/>
                  <w:sz w:val="22"/>
                  <w:szCs w:val="22"/>
                </w:rPr>
              </m:ctrlPr>
            </m:fPr>
            <m:num>
              <m:r>
                <w:rPr>
                  <w:rFonts w:ascii="Cambria Math" w:hAnsi="Cambria Math" w:cstheme="minorHAnsi"/>
                  <w:sz w:val="22"/>
                  <w:szCs w:val="22"/>
                </w:rPr>
                <m:t>Q</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r>
                <w:rPr>
                  <w:rFonts w:ascii="Cambria Math" w:hAnsiTheme="minorHAnsi" w:cstheme="minorHAnsi"/>
                  <w:sz w:val="22"/>
                  <w:szCs w:val="22"/>
                </w:rPr>
                <m:t>-</m:t>
              </m:r>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d>
            <m:dPr>
              <m:ctrlPr>
                <w:rPr>
                  <w:rFonts w:ascii="Cambria Math" w:hAnsiTheme="minorHAnsi" w:cstheme="minorHAnsi"/>
                  <w:i/>
                  <w:sz w:val="22"/>
                  <w:szCs w:val="22"/>
                </w:rPr>
              </m:ctrlPr>
            </m:dPr>
            <m:e>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den>
                  </m:f>
                </m:sup>
              </m:sSup>
              <m:r>
                <w:rPr>
                  <w:rFonts w:ascii="Cambria Math" w:hAnsiTheme="minorHAnsi" w:cstheme="minorHAnsi"/>
                  <w:sz w:val="22"/>
                  <w:szCs w:val="22"/>
                </w:rPr>
                <m:t>-</m:t>
              </m:r>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sup>
              </m:sSup>
            </m:e>
          </m:d>
        </m:oMath>
      </m:oMathPara>
    </w:p>
    <w:p w:rsidR="000C6728" w:rsidRDefault="00192882" w:rsidP="00900DE7">
      <w:pPr>
        <w:pStyle w:val="NormalWeb"/>
        <w:rPr>
          <w:rFonts w:asciiTheme="minorHAnsi" w:hAnsiTheme="minorHAnsi" w:cstheme="minorHAnsi"/>
          <w:sz w:val="22"/>
          <w:szCs w:val="22"/>
        </w:rPr>
      </w:pP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oMath>
      <w:r w:rsidR="00900DE7" w:rsidRPr="00920DEE">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00900DE7" w:rsidRPr="00920DEE">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w:t>
      </w:r>
      <w:r w:rsidR="000C6728">
        <w:rPr>
          <w:rFonts w:asciiTheme="minorHAnsi" w:hAnsiTheme="minorHAnsi" w:cstheme="minorHAnsi"/>
          <w:sz w:val="22"/>
          <w:szCs w:val="22"/>
        </w:rPr>
        <w:t xml:space="preserve"> </w:t>
      </w:r>
      <w:r w:rsidR="00900DE7" w:rsidRPr="00920DEE">
        <w:rPr>
          <w:rFonts w:asciiTheme="minorHAnsi" w:hAnsiTheme="minorHAnsi" w:cstheme="minorHAnsi"/>
          <w:sz w:val="22"/>
          <w:szCs w:val="22"/>
        </w:rPr>
        <w:t>Como el modelo del transitorio de doble exponencial llevara mucho tiempo y procesamiento computacional complejo, optamos por reemplazar dicho modelo por una aproximación lineal más simple.</w:t>
      </w:r>
    </w:p>
    <w:p w:rsidR="00E31AE2" w:rsidRDefault="000C6728" w:rsidP="00E31AE2">
      <w:pPr>
        <w:spacing w:before="100" w:beforeAutospacing="1" w:after="100" w:afterAutospacing="1" w:line="240" w:lineRule="auto"/>
        <w:outlineLvl w:val="2"/>
        <w:rPr>
          <w:rFonts w:eastAsia="Times New Roman" w:cstheme="minorHAnsi"/>
          <w:bCs/>
          <w:i/>
          <w:color w:val="FF0000"/>
          <w:lang w:eastAsia="es-AR"/>
        </w:rPr>
      </w:pPr>
      <w:r>
        <w:rPr>
          <w:rFonts w:cstheme="minorHAnsi"/>
          <w:color w:val="FF0000"/>
          <w:sz w:val="44"/>
          <w:highlight w:val="yellow"/>
        </w:rPr>
        <w:t>¿</w:t>
      </w:r>
      <w:r w:rsidRPr="000C6728">
        <w:rPr>
          <w:rFonts w:cstheme="minorHAnsi"/>
          <w:color w:val="FF0000"/>
          <w:sz w:val="44"/>
          <w:highlight w:val="yellow"/>
        </w:rPr>
        <w:t>Agregamos nuestra aproximación lineal o lo hacemos después?</w:t>
      </w:r>
      <w:r w:rsidR="00E31AE2" w:rsidRPr="00E31AE2">
        <w:rPr>
          <w:rFonts w:eastAsia="Times New Roman" w:cstheme="minorHAnsi"/>
          <w:bCs/>
          <w:i/>
          <w:color w:val="FF0000"/>
          <w:lang w:eastAsia="es-AR"/>
        </w:rPr>
        <w:t xml:space="preserve"> </w:t>
      </w:r>
    </w:p>
    <w:sectPr w:rsidR="00E31AE2"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173" w:rsidRDefault="00DE7173" w:rsidP="00900DE7">
      <w:pPr>
        <w:spacing w:after="0" w:line="240" w:lineRule="auto"/>
      </w:pPr>
      <w:r>
        <w:separator/>
      </w:r>
    </w:p>
  </w:endnote>
  <w:endnote w:type="continuationSeparator" w:id="0">
    <w:p w:rsidR="00DE7173" w:rsidRDefault="00DE7173" w:rsidP="00900DE7">
      <w:pPr>
        <w:spacing w:after="0" w:line="240" w:lineRule="auto"/>
      </w:pPr>
      <w:r>
        <w:continuationSeparator/>
      </w:r>
    </w:p>
  </w:endnote>
  <w:endnote w:id="1">
    <w:p w:rsidR="00E31AE2" w:rsidRPr="00322859" w:rsidRDefault="00E31AE2" w:rsidP="00E31AE2">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lang w:val="en-US"/>
          </w:rPr>
          <w:t>http://holbert.faculty.asu.edu/eee560/spacerad.html</w:t>
        </w:r>
      </w:hyperlink>
    </w:p>
  </w:endnote>
  <w:endnote w:id="2">
    <w:p w:rsidR="00900DE7" w:rsidRPr="00322859" w:rsidRDefault="00900DE7" w:rsidP="00900DE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3">
    <w:p w:rsidR="00502696" w:rsidRPr="00322859" w:rsidRDefault="00502696" w:rsidP="00502696">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4">
    <w:p w:rsidR="00900DE7" w:rsidRPr="00322859" w:rsidRDefault="00900DE7" w:rsidP="00900DE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2" w:history="1">
        <w:r w:rsidRPr="00322859">
          <w:rPr>
            <w:rStyle w:val="Hipervnculo"/>
            <w:rFonts w:ascii="Arial" w:hAnsi="Arial" w:cs="Arial"/>
            <w:lang w:val="en-US"/>
          </w:rPr>
          <w:t>http://es.wikipedia.org/wiki/Espalación</w:t>
        </w:r>
      </w:hyperlink>
    </w:p>
  </w:endnote>
  <w:endnote w:id="5">
    <w:p w:rsidR="00ED3ED7" w:rsidRPr="00322859" w:rsidRDefault="00ED3ED7" w:rsidP="00ED3ED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6">
    <w:p w:rsidR="00ED3ED7" w:rsidRPr="00322859" w:rsidRDefault="00ED3ED7" w:rsidP="00ED3ED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7">
    <w:p w:rsidR="00ED3ED7" w:rsidRPr="00322859" w:rsidRDefault="00ED3ED7" w:rsidP="00ED3ED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3" w:history="1">
        <w:r w:rsidRPr="00322859">
          <w:rPr>
            <w:rStyle w:val="Hipervnculo"/>
            <w:rFonts w:ascii="Arial" w:hAnsi="Arial" w:cs="Arial"/>
            <w:lang w:val="en-US"/>
          </w:rPr>
          <w:t>http://holbert.faculty.asu.edu/eee560/see.html</w:t>
        </w:r>
      </w:hyperlink>
    </w:p>
  </w:endnote>
  <w:endnote w:id="8">
    <w:p w:rsidR="00900DE7" w:rsidRPr="00322859" w:rsidRDefault="00900DE7" w:rsidP="00900DE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9">
    <w:p w:rsidR="00900DE7" w:rsidRPr="00322859" w:rsidRDefault="00900DE7" w:rsidP="00900DE7">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hyperlink r:id="rId4" w:history="1">
        <w:r w:rsidRPr="00322859">
          <w:rPr>
            <w:rStyle w:val="Hipervnculo"/>
            <w:rFonts w:ascii="Arial" w:hAnsi="Arial" w:cs="Arial"/>
            <w:lang w:val="en-US"/>
          </w:rPr>
          <w:t>radhome.gsfc.nasa.gov/radhome/papers/seespec.htm</w:t>
        </w:r>
      </w:hyperlink>
      <w:r w:rsidRPr="00322859">
        <w:rPr>
          <w:rStyle w:val="apple-style-span"/>
          <w:rFonts w:ascii="Arial" w:hAnsi="Arial" w:cs="Arial"/>
          <w:color w:val="000000"/>
          <w:lang w:val="en-US"/>
        </w:rPr>
        <w:t>, 1993.</w:t>
      </w:r>
    </w:p>
  </w:endnote>
  <w:endnote w:id="10">
    <w:p w:rsidR="00900DE7" w:rsidRPr="00322859" w:rsidRDefault="00900DE7" w:rsidP="00900DE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5" w:history="1">
        <w:r w:rsidRPr="00322859">
          <w:rPr>
            <w:rStyle w:val="Hipervnculo"/>
            <w:rFonts w:ascii="Arial" w:hAnsi="Arial" w:cs="Arial"/>
            <w:lang w:val="en-US"/>
          </w:rPr>
          <w:t>http://holbert.faculty.asu.edu/eee560/see.html</w:t>
        </w:r>
      </w:hyperlink>
    </w:p>
  </w:endnote>
  <w:endnote w:id="11">
    <w:p w:rsidR="00A674B5" w:rsidRPr="00322859" w:rsidRDefault="00A674B5" w:rsidP="00A674B5">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12">
    <w:p w:rsidR="00900DE7" w:rsidRPr="00322859" w:rsidRDefault="00900DE7" w:rsidP="00900DE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322859">
        <w:rPr>
          <w:rFonts w:ascii="Arial" w:hAnsi="Arial" w:cs="Arial"/>
          <w:i/>
          <w:iCs/>
          <w:sz w:val="20"/>
          <w:szCs w:val="20"/>
          <w:lang w:val="en-US"/>
        </w:rPr>
        <w:t>IEEE Trans. Nucl. Sci.</w:t>
      </w:r>
      <w:r w:rsidRPr="00322859">
        <w:rPr>
          <w:rFonts w:ascii="Arial" w:hAnsi="Arial" w:cs="Arial"/>
          <w:sz w:val="20"/>
          <w:szCs w:val="20"/>
          <w:lang w:val="en-US"/>
        </w:rPr>
        <w:t>, pages pp. 20024–2031, 1982.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173" w:rsidRDefault="00DE7173" w:rsidP="00900DE7">
      <w:pPr>
        <w:spacing w:after="0" w:line="240" w:lineRule="auto"/>
      </w:pPr>
      <w:r>
        <w:separator/>
      </w:r>
    </w:p>
  </w:footnote>
  <w:footnote w:type="continuationSeparator" w:id="0">
    <w:p w:rsidR="00DE7173" w:rsidRDefault="00DE7173"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00DE7"/>
    <w:rsid w:val="00003EA5"/>
    <w:rsid w:val="000C6728"/>
    <w:rsid w:val="001311E0"/>
    <w:rsid w:val="00167158"/>
    <w:rsid w:val="00192882"/>
    <w:rsid w:val="001C51BC"/>
    <w:rsid w:val="001D4FEE"/>
    <w:rsid w:val="002204AD"/>
    <w:rsid w:val="00243005"/>
    <w:rsid w:val="002B5CF3"/>
    <w:rsid w:val="00327EA0"/>
    <w:rsid w:val="003E1219"/>
    <w:rsid w:val="003F2BE1"/>
    <w:rsid w:val="00457898"/>
    <w:rsid w:val="00502696"/>
    <w:rsid w:val="00524F08"/>
    <w:rsid w:val="00540BFF"/>
    <w:rsid w:val="00545E26"/>
    <w:rsid w:val="0062410C"/>
    <w:rsid w:val="00660499"/>
    <w:rsid w:val="006D598B"/>
    <w:rsid w:val="00841C9F"/>
    <w:rsid w:val="0087242F"/>
    <w:rsid w:val="00900DE7"/>
    <w:rsid w:val="00920DEE"/>
    <w:rsid w:val="00A674B5"/>
    <w:rsid w:val="00B14650"/>
    <w:rsid w:val="00B71AEB"/>
    <w:rsid w:val="00BB2381"/>
    <w:rsid w:val="00C558F6"/>
    <w:rsid w:val="00C92B84"/>
    <w:rsid w:val="00DE7173"/>
    <w:rsid w:val="00E31AE2"/>
    <w:rsid w:val="00EB1415"/>
    <w:rsid w:val="00ED3ED7"/>
    <w:rsid w:val="00F17DF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semiHidden/>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es.wikipedia.org/wiki/Peso_at%C3%B3mico" TargetMode="External"/><Relationship Id="rId2" Type="http://schemas.openxmlformats.org/officeDocument/2006/relationships/numbering" Target="numbering.xml"/><Relationship Id="rId16" Type="http://schemas.openxmlformats.org/officeDocument/2006/relationships/hyperlink" Target="http://es.wikipedia.org/wiki/Prot%C3%B3n"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e.msfc.nasa.gov/" TargetMode="External"/><Relationship Id="rId5" Type="http://schemas.openxmlformats.org/officeDocument/2006/relationships/webSettings" Target="webSettings.xml"/><Relationship Id="rId15" Type="http://schemas.openxmlformats.org/officeDocument/2006/relationships/hyperlink" Target="http://es.wikipedia.org/wiki/Nucle%C3%B3n"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parts.jpl.nasa.gov/docs/Radcrs_Final.pdf" TargetMode="External"/><Relationship Id="rId4" Type="http://schemas.openxmlformats.org/officeDocument/2006/relationships/settings" Target="settings.xml"/><Relationship Id="rId9" Type="http://schemas.openxmlformats.org/officeDocument/2006/relationships/hyperlink" Target="http://see.msfc.nasa.gov/pf/pf.htm" TargetMode="External"/><Relationship Id="rId14" Type="http://schemas.openxmlformats.org/officeDocument/2006/relationships/hyperlink" Target="http://es.wikipedia.org/wiki/F%C3%ADsica_nuclear"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es.wikipedia.org/wiki/Espalaci%C3%B3n" TargetMode="External"/><Relationship Id="rId1" Type="http://schemas.openxmlformats.org/officeDocument/2006/relationships/hyperlink" Target="http://holbert.faculty.asu.edu/eee560/spacerad.html" TargetMode="External"/><Relationship Id="rId5" Type="http://schemas.openxmlformats.org/officeDocument/2006/relationships/hyperlink" Target="http://holbert.faculty.asu.edu/eee560/see.html" TargetMode="External"/><Relationship Id="rId4" Type="http://schemas.openxmlformats.org/officeDocument/2006/relationships/hyperlink" Target="http://radhome.gsfc.nasa.gov/radhome/papers/seespec.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49230-15EE-4D11-97AA-E9CDFD34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9</Pages>
  <Words>2702</Words>
  <Characters>14862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11</cp:revision>
  <dcterms:created xsi:type="dcterms:W3CDTF">2010-06-14T21:31:00Z</dcterms:created>
  <dcterms:modified xsi:type="dcterms:W3CDTF">2010-06-16T01:14:00Z</dcterms:modified>
</cp:coreProperties>
</file>