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5E7" w:rsidRPr="00751BF7" w:rsidRDefault="00C837AE" w:rsidP="009555E7">
      <w:pPr>
        <w:rPr>
          <w:highlight w:val="yellow"/>
        </w:rPr>
      </w:pPr>
      <w:r w:rsidRPr="00751BF7">
        <w:rPr>
          <w:highlight w:val="yellow"/>
        </w:rPr>
        <w:t>La arquitectura con la que se opta trabajar es una arquitectura de conversión paralela tipo Flash de 6 bits de resolución</w:t>
      </w:r>
      <w:r w:rsidR="000D3D93">
        <w:rPr>
          <w:rFonts w:cstheme="minorHAnsi"/>
          <w:noProof/>
          <w:lang w:eastAsia="es-AR"/>
        </w:rPr>
        <w:t>, el cual combina partes de fucionamiento Analogico y Digital.</w:t>
      </w:r>
      <w:r w:rsidR="00924F8E" w:rsidRPr="00924F8E">
        <w:t xml:space="preserve"> </w:t>
      </w:r>
      <w:r w:rsidR="00924F8E">
        <w:t>El conversor</w:t>
      </w:r>
      <w:r w:rsidR="00924F8E" w:rsidRPr="00BA41E3">
        <w:t xml:space="preserve"> </w:t>
      </w:r>
      <w:r w:rsidR="00924F8E">
        <w:t>A</w:t>
      </w:r>
      <w:r w:rsidR="00924F8E" w:rsidRPr="00BA41E3">
        <w:t>nalógico</w:t>
      </w:r>
      <w:r w:rsidR="00924F8E">
        <w:t>/D</w:t>
      </w:r>
      <w:r w:rsidR="00924F8E" w:rsidRPr="00BA41E3">
        <w:t>igit</w:t>
      </w:r>
      <w:r w:rsidR="00924F8E">
        <w:t>al</w:t>
      </w:r>
      <w:r w:rsidR="00924F8E" w:rsidRPr="00BA41E3">
        <w:t xml:space="preserve"> (us</w:t>
      </w:r>
      <w:r w:rsidR="00924F8E">
        <w:t xml:space="preserve">ualmente abreviado ADC o A/D </w:t>
      </w:r>
      <w:proofErr w:type="spellStart"/>
      <w:r w:rsidR="00924F8E">
        <w:t>co</w:t>
      </w:r>
      <w:r w:rsidR="00924F8E" w:rsidRPr="00BA41E3">
        <w:t>nve</w:t>
      </w:r>
      <w:r w:rsidR="00924F8E">
        <w:t>r</w:t>
      </w:r>
      <w:r w:rsidR="00924F8E" w:rsidRPr="00BA41E3">
        <w:t>ter</w:t>
      </w:r>
      <w:proofErr w:type="spellEnd"/>
      <w:r w:rsidR="00924F8E" w:rsidRPr="00BA41E3">
        <w:t xml:space="preserve">) </w:t>
      </w:r>
      <w:r w:rsidR="00924F8E">
        <w:t>es un bloque esencial en muchos sistemas de procesamiento de señales digitales</w:t>
      </w:r>
      <w:r w:rsidR="002B5F52">
        <w:t xml:space="preserve">; </w:t>
      </w:r>
      <w:r w:rsidR="00924F8E">
        <w:t>provee una conexión entre el procesador de señales digitales y el tra</w:t>
      </w:r>
      <w:r w:rsidR="002B5F52">
        <w:t>ns</w:t>
      </w:r>
      <w:r w:rsidR="00924F8E">
        <w:t xml:space="preserve">ductor de señales analógicas. </w:t>
      </w:r>
      <w:r w:rsidR="002B5F52">
        <w:t>S</w:t>
      </w:r>
      <w:r w:rsidR="00924F8E">
        <w:t>e considera un dispositivo codificador, donde convierte una muestra analógica en una señal digital con determinado número cuantificado de bits.</w:t>
      </w:r>
      <w:r w:rsidR="009555E7">
        <w:t xml:space="preserve"> </w:t>
      </w:r>
      <w:r w:rsidR="009555E7" w:rsidRPr="00751BF7">
        <w:rPr>
          <w:highlight w:val="yellow"/>
        </w:rPr>
        <w:t>Su gran ventaja es la velocidad con la cual una conversión se puede llevar a cabo, donde cada pulso de reloj puede generar una palabra digital de salida</w:t>
      </w:r>
      <w:r w:rsidR="009555E7">
        <w:rPr>
          <w:highlight w:val="yellow"/>
        </w:rPr>
        <w:t>, su</w:t>
      </w:r>
      <w:r w:rsidR="009555E7" w:rsidRPr="00751BF7">
        <w:rPr>
          <w:highlight w:val="yellow"/>
        </w:rPr>
        <w:t xml:space="preserve"> contracara es que para cada bit extra de resolución del conversor, se tiene que duplicar la cantidad de comparadores requeridos, aumentando así el área comprendida por el dispositivo.</w:t>
      </w:r>
    </w:p>
    <w:p w:rsidR="000D3D93" w:rsidRDefault="002B5F52">
      <w:r>
        <w:t xml:space="preserve"> </w:t>
      </w:r>
      <w:r w:rsidR="00924F8E">
        <w:t>Desde el punto de vista de la implementación, los conversores analógicos/digitales típicamente contienen uno o más comparadores, compuertas, componentes pasivos de precisión, una referencia de tensión precisa y una lógica de control digital.</w:t>
      </w:r>
    </w:p>
    <w:p w:rsidR="007266F5" w:rsidRDefault="00E014DC" w:rsidP="007266F5">
      <w:pPr>
        <w:keepNext/>
      </w:pPr>
      <w:r>
        <w:rPr>
          <w:noProof/>
          <w:lang w:eastAsia="es-AR"/>
        </w:rPr>
        <w:drawing>
          <wp:inline distT="0" distB="0" distL="0" distR="0">
            <wp:extent cx="5486400" cy="3200400"/>
            <wp:effectExtent l="190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E774D" w:rsidRDefault="007266F5" w:rsidP="007266F5">
      <w:pPr>
        <w:pStyle w:val="Epgrafe"/>
      </w:pPr>
      <w:r>
        <w:t xml:space="preserve">Figura </w:t>
      </w:r>
      <w:fldSimple w:instr=" SEQ Figura \* ARABIC ">
        <w:r w:rsidR="00527293">
          <w:rPr>
            <w:noProof/>
          </w:rPr>
          <w:t>1</w:t>
        </w:r>
      </w:fldSimple>
      <w:r>
        <w:t>) Diagrama en bloques del Converso Flash realizado.</w:t>
      </w:r>
    </w:p>
    <w:p w:rsidR="000C3EDA" w:rsidRDefault="00FA34A4">
      <w:r>
        <w:t>Para la metodología de diseño se siguieron como referencias la</w:t>
      </w:r>
      <w:r w:rsidR="000C3EDA">
        <w:t>s</w:t>
      </w:r>
      <w:r>
        <w:t xml:space="preserve"> literatura</w:t>
      </w:r>
      <w:r w:rsidR="000C3EDA">
        <w:t>s</w:t>
      </w:r>
      <w:r>
        <w:t xml:space="preserve"> </w:t>
      </w:r>
      <w:r w:rsidR="00773853" w:rsidRPr="00773853">
        <w:rPr>
          <w:color w:val="FF0000"/>
        </w:rPr>
        <w:t xml:space="preserve">“CMOS </w:t>
      </w:r>
      <w:proofErr w:type="spellStart"/>
      <w:r w:rsidR="00773853" w:rsidRPr="00773853">
        <w:rPr>
          <w:color w:val="FF0000"/>
        </w:rPr>
        <w:t>Analog</w:t>
      </w:r>
      <w:proofErr w:type="spellEnd"/>
      <w:r w:rsidR="00773853" w:rsidRPr="00773853">
        <w:rPr>
          <w:color w:val="FF0000"/>
        </w:rPr>
        <w:t xml:space="preserve"> </w:t>
      </w:r>
      <w:proofErr w:type="spellStart"/>
      <w:r w:rsidR="00773853" w:rsidRPr="00773853">
        <w:rPr>
          <w:color w:val="FF0000"/>
        </w:rPr>
        <w:t>Circuit</w:t>
      </w:r>
      <w:proofErr w:type="spellEnd"/>
      <w:r w:rsidR="00773853" w:rsidRPr="00773853">
        <w:rPr>
          <w:color w:val="FF0000"/>
        </w:rPr>
        <w:t xml:space="preserve"> </w:t>
      </w:r>
      <w:proofErr w:type="spellStart"/>
      <w:r w:rsidR="00773853" w:rsidRPr="00773853">
        <w:rPr>
          <w:color w:val="FF0000"/>
        </w:rPr>
        <w:t>Design</w:t>
      </w:r>
      <w:proofErr w:type="spellEnd"/>
      <w:r w:rsidR="00773853" w:rsidRPr="00773853">
        <w:rPr>
          <w:color w:val="FF0000"/>
        </w:rPr>
        <w:t xml:space="preserve">” [de </w:t>
      </w:r>
      <w:r w:rsidR="00773853" w:rsidRPr="00773853">
        <w:rPr>
          <w:i/>
          <w:color w:val="FF0000"/>
        </w:rPr>
        <w:t xml:space="preserve">Philip E. Allen – Douglas R. </w:t>
      </w:r>
      <w:proofErr w:type="spellStart"/>
      <w:r w:rsidR="00773853" w:rsidRPr="00773853">
        <w:rPr>
          <w:i/>
          <w:color w:val="FF0000"/>
        </w:rPr>
        <w:t>Holberg</w:t>
      </w:r>
      <w:proofErr w:type="spellEnd"/>
      <w:r w:rsidR="00773853" w:rsidRPr="00773853">
        <w:rPr>
          <w:color w:val="FF0000"/>
        </w:rPr>
        <w:t>]</w:t>
      </w:r>
      <w:r w:rsidR="00773853">
        <w:rPr>
          <w:color w:val="FF0000"/>
        </w:rPr>
        <w:t xml:space="preserve"> </w:t>
      </w:r>
      <w:r w:rsidR="00773853">
        <w:t xml:space="preserve">en la etapa </w:t>
      </w:r>
      <w:r w:rsidR="000C3EDA">
        <w:t>Analógica</w:t>
      </w:r>
      <w:r w:rsidR="00773853">
        <w:t xml:space="preserve"> y </w:t>
      </w:r>
      <w:r w:rsidR="00773853" w:rsidRPr="00773853">
        <w:rPr>
          <w:color w:val="FF0000"/>
        </w:rPr>
        <w:t xml:space="preserve">“CIRCUITOS ELECTRONICOS Discretos e Integrados” [de </w:t>
      </w:r>
      <w:r w:rsidR="00773853" w:rsidRPr="00773853">
        <w:rPr>
          <w:i/>
          <w:color w:val="FF0000"/>
        </w:rPr>
        <w:t xml:space="preserve">Donald L. Schilling – Charles </w:t>
      </w:r>
      <w:proofErr w:type="spellStart"/>
      <w:r w:rsidR="00773853" w:rsidRPr="00773853">
        <w:rPr>
          <w:i/>
          <w:color w:val="FF0000"/>
        </w:rPr>
        <w:t>Belove</w:t>
      </w:r>
      <w:proofErr w:type="spellEnd"/>
      <w:r w:rsidR="00773853" w:rsidRPr="00773853">
        <w:rPr>
          <w:i/>
          <w:color w:val="FF0000"/>
        </w:rPr>
        <w:t xml:space="preserve"> – </w:t>
      </w:r>
      <w:proofErr w:type="spellStart"/>
      <w:r w:rsidR="00773853" w:rsidRPr="00773853">
        <w:rPr>
          <w:i/>
          <w:color w:val="FF0000"/>
        </w:rPr>
        <w:t>Tuvia</w:t>
      </w:r>
      <w:proofErr w:type="spellEnd"/>
      <w:r w:rsidR="00773853" w:rsidRPr="00773853">
        <w:rPr>
          <w:i/>
          <w:color w:val="FF0000"/>
        </w:rPr>
        <w:t xml:space="preserve"> </w:t>
      </w:r>
      <w:proofErr w:type="spellStart"/>
      <w:r w:rsidR="00773853" w:rsidRPr="00773853">
        <w:rPr>
          <w:i/>
          <w:color w:val="FF0000"/>
        </w:rPr>
        <w:t>Apelewicz</w:t>
      </w:r>
      <w:proofErr w:type="spellEnd"/>
      <w:r w:rsidR="00773853" w:rsidRPr="00773853">
        <w:rPr>
          <w:i/>
          <w:color w:val="FF0000"/>
        </w:rPr>
        <w:t xml:space="preserve"> – Raymond J. </w:t>
      </w:r>
      <w:proofErr w:type="spellStart"/>
      <w:r w:rsidR="00773853" w:rsidRPr="00773853">
        <w:rPr>
          <w:i/>
          <w:color w:val="FF0000"/>
        </w:rPr>
        <w:t>Saccardi</w:t>
      </w:r>
      <w:proofErr w:type="spellEnd"/>
      <w:r w:rsidR="00773853" w:rsidRPr="00773853">
        <w:rPr>
          <w:color w:val="FF0000"/>
        </w:rPr>
        <w:t>]</w:t>
      </w:r>
      <w:r w:rsidR="00773853">
        <w:t xml:space="preserve"> para la etapa Digital del diseño. El proceso fue iterativo, se realizaron  </w:t>
      </w:r>
      <w:r w:rsidR="00C66999">
        <w:t>esquemáticos</w:t>
      </w:r>
      <w:r w:rsidR="00773853">
        <w:t xml:space="preserve"> de las partes y se calcularon las dimensiones de sus componentes, </w:t>
      </w:r>
      <w:r w:rsidR="00C66999">
        <w:t xml:space="preserve">fueron simulados y </w:t>
      </w:r>
      <w:r w:rsidR="00773853">
        <w:t>analiza</w:t>
      </w:r>
      <w:r w:rsidR="00C66999">
        <w:t xml:space="preserve">dos </w:t>
      </w:r>
      <w:r w:rsidR="00773853">
        <w:t>los resultados obtenidos</w:t>
      </w:r>
      <w:r w:rsidR="00C66999">
        <w:t>; este proceso fue repetitivo hasta que se cumplieron con las especificaciones del diseño.</w:t>
      </w:r>
      <w:r w:rsidR="000C3EDA">
        <w:t xml:space="preserve"> </w:t>
      </w:r>
    </w:p>
    <w:p w:rsidR="0091241E" w:rsidRDefault="000C3EDA">
      <w:r>
        <w:lastRenderedPageBreak/>
        <w:t>El proceso se llevo a cabo comenzando por las etapas analógicas del conversor (divisor resistivo y comparado), finalizando en la etapa digital (decodificador)</w:t>
      </w:r>
      <w:r w:rsidR="00763BDE">
        <w:t xml:space="preserve"> como se muestra en la </w:t>
      </w:r>
      <w:r w:rsidR="00F560C0">
        <w:fldChar w:fldCharType="begin"/>
      </w:r>
      <w:r w:rsidR="00763BDE">
        <w:instrText xml:space="preserve"> REF _Ref265664158 \h </w:instrText>
      </w:r>
      <w:r w:rsidR="00F560C0">
        <w:fldChar w:fldCharType="separate"/>
      </w:r>
      <w:r w:rsidR="00763BDE">
        <w:t xml:space="preserve">Figura </w:t>
      </w:r>
      <w:r w:rsidR="00763BDE">
        <w:rPr>
          <w:noProof/>
        </w:rPr>
        <w:t>2</w:t>
      </w:r>
      <w:r w:rsidR="00F560C0">
        <w:fldChar w:fldCharType="end"/>
      </w:r>
      <w:r>
        <w:t xml:space="preserve">. Se realizaron 63 comparadores </w:t>
      </w:r>
      <w:r w:rsidR="003A6CA8">
        <w:rPr>
          <w:highlight w:val="yellow"/>
        </w:rPr>
        <w:t xml:space="preserve">por </w:t>
      </w:r>
      <w:proofErr w:type="spellStart"/>
      <w:r w:rsidR="003A6CA8">
        <w:rPr>
          <w:highlight w:val="yellow"/>
        </w:rPr>
        <w:t>cuantizació</w:t>
      </w:r>
      <w:r w:rsidR="003A6CA8" w:rsidRPr="00751BF7">
        <w:rPr>
          <w:highlight w:val="yellow"/>
        </w:rPr>
        <w:t>n</w:t>
      </w:r>
      <w:proofErr w:type="spellEnd"/>
      <w:r w:rsidR="003A6CA8" w:rsidRPr="00751BF7">
        <w:rPr>
          <w:highlight w:val="yellow"/>
        </w:rPr>
        <w:t xml:space="preserve"> de nivel (2</w:t>
      </w:r>
      <w:r w:rsidR="003A6CA8" w:rsidRPr="00751BF7">
        <w:rPr>
          <w:highlight w:val="yellow"/>
          <w:vertAlign w:val="superscript"/>
        </w:rPr>
        <w:t>N</w:t>
      </w:r>
      <w:r w:rsidR="003A6CA8" w:rsidRPr="00751BF7">
        <w:rPr>
          <w:highlight w:val="yellow"/>
        </w:rPr>
        <w:t>-1)</w:t>
      </w:r>
      <w:r w:rsidR="003A6CA8">
        <w:t xml:space="preserve"> con</w:t>
      </w:r>
      <w:r>
        <w:t xml:space="preserve"> iguales características, los cuales </w:t>
      </w:r>
      <w:r w:rsidR="00996850">
        <w:t>deben</w:t>
      </w:r>
      <w:r>
        <w:t xml:space="preserve"> de cumplir con las exigencias de ganancia y velocidad de respuesta para </w:t>
      </w:r>
      <w:r w:rsidR="003A6CA8">
        <w:t>las</w:t>
      </w:r>
      <w:r>
        <w:t xml:space="preserve"> </w:t>
      </w:r>
      <w:r w:rsidR="00763BDE">
        <w:t>diferentes tensiones de entrada de referencia,</w:t>
      </w:r>
      <w:r w:rsidR="00345C04">
        <w:t xml:space="preserve"> lo</w:t>
      </w:r>
      <w:r w:rsidR="00763BDE">
        <w:t xml:space="preserve"> que se detallara a continuación.</w:t>
      </w:r>
      <w:r w:rsidR="00345C04">
        <w:t xml:space="preserve"> </w:t>
      </w:r>
      <w:r w:rsidR="00345C04" w:rsidRPr="00751BF7">
        <w:rPr>
          <w:highlight w:val="yellow"/>
        </w:rPr>
        <w:t>El divisor resistivo es empleado para generar 2</w:t>
      </w:r>
      <w:r w:rsidR="00345C04" w:rsidRPr="00751BF7">
        <w:rPr>
          <w:highlight w:val="yellow"/>
          <w:vertAlign w:val="superscript"/>
        </w:rPr>
        <w:t>N</w:t>
      </w:r>
      <w:r w:rsidR="00345C04" w:rsidRPr="00751BF7">
        <w:rPr>
          <w:highlight w:val="yellow"/>
        </w:rPr>
        <w:t xml:space="preserve"> valores de tensiones de referencia, donde cada uno de ellos alimenta la entrada de un comparador. El voltaje de entrada es comparado contra cada uno de estos valores de referencia y resulta en un código termómetro a la salida de los comparadores. Este da como resultado valores “0”ceros si el valor de tensión de la señal de entrada </w:t>
      </w:r>
      <w:proofErr w:type="spellStart"/>
      <w:r w:rsidR="00345C04" w:rsidRPr="00751BF7">
        <w:rPr>
          <w:i/>
          <w:highlight w:val="yellow"/>
        </w:rPr>
        <w:t>v</w:t>
      </w:r>
      <w:r w:rsidR="00345C04" w:rsidRPr="00751BF7">
        <w:rPr>
          <w:i/>
          <w:highlight w:val="yellow"/>
          <w:vertAlign w:val="subscript"/>
        </w:rPr>
        <w:t>in</w:t>
      </w:r>
      <w:proofErr w:type="spellEnd"/>
      <w:r w:rsidR="00345C04" w:rsidRPr="00751BF7">
        <w:rPr>
          <w:i/>
          <w:highlight w:val="yellow"/>
          <w:vertAlign w:val="subscript"/>
        </w:rPr>
        <w:t xml:space="preserve"> </w:t>
      </w:r>
      <w:r w:rsidR="00345C04" w:rsidRPr="00751BF7">
        <w:rPr>
          <w:highlight w:val="yellow"/>
        </w:rPr>
        <w:t xml:space="preserve">es mayor comparado con </w:t>
      </w:r>
      <w:r w:rsidR="00614B57">
        <w:rPr>
          <w:highlight w:val="yellow"/>
        </w:rPr>
        <w:t>el</w:t>
      </w:r>
      <w:r w:rsidR="00345C04" w:rsidRPr="00751BF7">
        <w:rPr>
          <w:highlight w:val="yellow"/>
        </w:rPr>
        <w:t xml:space="preserve"> nivel de tensión obtenida de la cadena de resistencias, y nos da como resultado “1”unos si </w:t>
      </w:r>
      <w:proofErr w:type="spellStart"/>
      <w:r w:rsidR="00345C04" w:rsidRPr="00751BF7">
        <w:rPr>
          <w:i/>
          <w:highlight w:val="yellow"/>
        </w:rPr>
        <w:t>v</w:t>
      </w:r>
      <w:r w:rsidR="00345C04" w:rsidRPr="00751BF7">
        <w:rPr>
          <w:i/>
          <w:highlight w:val="yellow"/>
          <w:vertAlign w:val="subscript"/>
        </w:rPr>
        <w:t>in</w:t>
      </w:r>
      <w:proofErr w:type="spellEnd"/>
      <w:r w:rsidR="00345C04" w:rsidRPr="00751BF7">
        <w:rPr>
          <w:highlight w:val="yellow"/>
        </w:rPr>
        <w:t xml:space="preserve"> es menor al voltaje de cada nivel de tensión de la cadena de resistencias.</w:t>
      </w:r>
      <w:r w:rsidR="00763BDE">
        <w:t xml:space="preserve"> </w:t>
      </w:r>
      <w:r w:rsidR="00996850">
        <w:t xml:space="preserve">El Código Termómetro definido por las salidas en conjunto de los comparadores </w:t>
      </w:r>
      <w:r w:rsidR="003A6CA8">
        <w:t>forma</w:t>
      </w:r>
      <w:r w:rsidR="00996850">
        <w:t xml:space="preserve"> la entrada al decodificador, </w:t>
      </w:r>
      <w:r w:rsidR="00614B57">
        <w:t xml:space="preserve">que a través de una conversión realizada por la  interconexión lógica de compuertas que lo formaran, </w:t>
      </w:r>
      <w:r w:rsidR="003A6CA8">
        <w:t xml:space="preserve">se obtiene </w:t>
      </w:r>
      <w:r w:rsidR="00614B57">
        <w:t xml:space="preserve">la palabra digital </w:t>
      </w:r>
      <w:r w:rsidR="003A6CA8">
        <w:t xml:space="preserve">a la salida del conversor. Esta conexión </w:t>
      </w:r>
      <w:r w:rsidR="00614B57">
        <w:t xml:space="preserve">interna del decodificador </w:t>
      </w:r>
      <w:r w:rsidR="003A6CA8">
        <w:t>está formad</w:t>
      </w:r>
      <w:r w:rsidR="00614B57">
        <w:t>a</w:t>
      </w:r>
      <w:r w:rsidR="003A6CA8">
        <w:t xml:space="preserve"> por compuerta CMOS NAND de 2 a 8 entradas y compuertas CMOS NEGADORAS, sobre las cuales se darán detalles más adelante del capítulo.</w:t>
      </w:r>
    </w:p>
    <w:p w:rsidR="00763BDE" w:rsidRDefault="00F560C0" w:rsidP="00763BDE">
      <w:pPr>
        <w:keepNext/>
      </w:pPr>
      <w:r>
        <w:rPr>
          <w:noProof/>
          <w:lang w:eastAsia="es-A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95pt;margin-top:5.75pt;width:222.9pt;height:212.25pt;z-index:251658240" filled="f" strokecolor="#4f81bd [3204]">
            <v:stroke dashstyle="dash"/>
          </v:shape>
        </w:pict>
      </w:r>
      <w:r w:rsidR="003A6CA8" w:rsidRPr="00763BDE">
        <w:rPr>
          <w:noProof/>
          <w:lang w:eastAsia="es-AR"/>
        </w:rPr>
        <w:drawing>
          <wp:inline distT="0" distB="0" distL="0" distR="0">
            <wp:extent cx="2659877" cy="2822713"/>
            <wp:effectExtent l="19050" t="0" r="7123" b="0"/>
            <wp:docPr id="2" name="Imagen 3" descr="C:\Users\FABRICIO\Desktop\img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img009 (2).jpg"/>
                    <pic:cNvPicPr>
                      <a:picLocks noChangeAspect="1" noChangeArrowheads="1"/>
                    </pic:cNvPicPr>
                  </pic:nvPicPr>
                  <pic:blipFill>
                    <a:blip r:embed="rId11" cstate="print"/>
                    <a:srcRect l="1648" t="1934"/>
                    <a:stretch>
                      <a:fillRect/>
                    </a:stretch>
                  </pic:blipFill>
                  <pic:spPr bwMode="auto">
                    <a:xfrm>
                      <a:off x="0" y="0"/>
                      <a:ext cx="2659877" cy="2822713"/>
                    </a:xfrm>
                    <a:prstGeom prst="rect">
                      <a:avLst/>
                    </a:prstGeom>
                    <a:noFill/>
                    <a:ln w="9525">
                      <a:noFill/>
                      <a:miter lim="800000"/>
                      <a:headEnd/>
                      <a:tailEnd/>
                    </a:ln>
                  </pic:spPr>
                </pic:pic>
              </a:graphicData>
            </a:graphic>
          </wp:inline>
        </w:drawing>
      </w:r>
    </w:p>
    <w:p w:rsidR="00763BDE" w:rsidRDefault="00763BDE" w:rsidP="00763BDE">
      <w:pPr>
        <w:pStyle w:val="Epgrafe"/>
      </w:pPr>
      <w:bookmarkStart w:id="0" w:name="_Ref265664158"/>
      <w:r>
        <w:t xml:space="preserve">Figura </w:t>
      </w:r>
      <w:fldSimple w:instr=" SEQ Figura \* ARABIC ">
        <w:r w:rsidR="00527293">
          <w:rPr>
            <w:noProof/>
          </w:rPr>
          <w:t>2</w:t>
        </w:r>
      </w:fldSimple>
      <w:bookmarkEnd w:id="0"/>
      <w:r>
        <w:t>) Diagrama del proceso de diseño del conversor (de izquierda a derecha)</w:t>
      </w:r>
      <w:r w:rsidR="00EF066D">
        <w:t>.</w:t>
      </w:r>
    </w:p>
    <w:p w:rsidR="00614B57" w:rsidRDefault="00614B57">
      <w:r>
        <w:br w:type="page"/>
      </w:r>
    </w:p>
    <w:p w:rsidR="00614B57" w:rsidRPr="00564C70" w:rsidRDefault="00614B57" w:rsidP="00614B57">
      <w:pPr>
        <w:rPr>
          <w:b/>
        </w:rPr>
      </w:pPr>
      <w:r w:rsidRPr="00564C70">
        <w:rPr>
          <w:b/>
        </w:rPr>
        <w:lastRenderedPageBreak/>
        <w:t>DISENO DEL COMPARADOR DE DOS ETAPAS A LAZO ABIERTO</w:t>
      </w:r>
    </w:p>
    <w:p w:rsidR="00605498" w:rsidRDefault="00614B57" w:rsidP="00614B5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00605498">
        <w:rPr>
          <w:highlight w:val="yellow"/>
        </w:rPr>
        <w:t xml:space="preserve"> para</w:t>
      </w:r>
      <w:r>
        <w:rPr>
          <w:highlight w:val="yellow"/>
        </w:rPr>
        <w:t xml:space="preserve"> </w:t>
      </w:r>
      <w:r w:rsidRPr="007B09F2">
        <w:rPr>
          <w:highlight w:val="yellow"/>
        </w:rPr>
        <w:t>lograr</w:t>
      </w:r>
      <w:r>
        <w:rPr>
          <w:highlight w:val="yellow"/>
        </w:rPr>
        <w:t xml:space="preserve"> una rápida respuesta</w:t>
      </w:r>
      <w:r w:rsidR="00605498">
        <w:rPr>
          <w:highlight w:val="yellow"/>
        </w:rPr>
        <w:t xml:space="preserve"> en la generación del</w:t>
      </w:r>
      <w:r w:rsidRPr="007B09F2">
        <w:rPr>
          <w:highlight w:val="yellow"/>
        </w:rPr>
        <w:t xml:space="preserve"> código termómetro.</w:t>
      </w:r>
    </w:p>
    <w:p w:rsidR="00605498" w:rsidRDefault="00605498" w:rsidP="00614B57">
      <w:r>
        <w:t>Los requerimientos mínimos del comparador están determinados por las características del conversor flash, siendo estas:</w:t>
      </w:r>
    </w:p>
    <w:p w:rsidR="00614B57" w:rsidRDefault="00614B57" w:rsidP="00614B57">
      <w:pPr>
        <w:pStyle w:val="Prrafodelista"/>
        <w:numPr>
          <w:ilvl w:val="0"/>
          <w:numId w:val="1"/>
        </w:numPr>
      </w:pPr>
      <w:r>
        <w:t>Tensión de alimentación de 3.3 voltios.</w:t>
      </w:r>
    </w:p>
    <w:p w:rsidR="00605498" w:rsidRDefault="00614B57" w:rsidP="00614B5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comprendidos </w:t>
      </w:r>
    </w:p>
    <w:p w:rsidR="00605498" w:rsidRDefault="00614B57" w:rsidP="00605498">
      <w:pPr>
        <w:pStyle w:val="Prrafodelista"/>
        <w:numPr>
          <w:ilvl w:val="1"/>
          <w:numId w:val="1"/>
        </w:numPr>
        <w:rPr>
          <w:highlight w:val="yellow"/>
        </w:rPr>
      </w:pP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w:t>
      </w:r>
      <w:r w:rsidR="00605498">
        <w:rPr>
          <w:highlight w:val="yellow"/>
        </w:rPr>
        <w:t>.</w:t>
      </w:r>
    </w:p>
    <w:p w:rsidR="00614B57" w:rsidRPr="007B09F2" w:rsidRDefault="00614B57" w:rsidP="00605498">
      <w:pPr>
        <w:pStyle w:val="Prrafodelista"/>
        <w:numPr>
          <w:ilvl w:val="1"/>
          <w:numId w:val="1"/>
        </w:numPr>
        <w:rPr>
          <w:highlight w:val="yellow"/>
        </w:rPr>
      </w:pPr>
      <w:r>
        <w:rPr>
          <w:highlight w:val="yellow"/>
        </w:rPr>
        <w:t xml:space="preserve">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614B57" w:rsidRPr="00C70A44" w:rsidRDefault="00614B57" w:rsidP="00614B57">
      <w:pPr>
        <w:pStyle w:val="Prrafodelista"/>
        <w:numPr>
          <w:ilvl w:val="0"/>
          <w:numId w:val="1"/>
        </w:numPr>
        <w:rPr>
          <w:highlight w:val="yellow"/>
        </w:rPr>
      </w:pPr>
      <w:r>
        <w:rPr>
          <w:highlight w:val="yellow"/>
        </w:rPr>
        <w:t>Frecuencia de entrada de 100kHz.</w:t>
      </w:r>
    </w:p>
    <w:p w:rsidR="00614B57" w:rsidRPr="00F43922" w:rsidRDefault="00614B57" w:rsidP="00614B57">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w:t>
      </w:r>
      <w:r w:rsidR="00605498">
        <w:rPr>
          <w:highlight w:val="yellow"/>
        </w:rPr>
        <w:t xml:space="preserve"> o inferior</w:t>
      </w:r>
      <w:r w:rsidRPr="00626CDF">
        <w:rPr>
          <w:highlight w:val="yellow"/>
        </w:rPr>
        <w:t>.</w:t>
      </w:r>
    </w:p>
    <w:p w:rsidR="00614B57" w:rsidRDefault="008C0DDA" w:rsidP="00614B57">
      <w:r>
        <w:rPr>
          <w:highlight w:val="yellow"/>
        </w:rPr>
        <w:t xml:space="preserve">Luego de un proceso de </w:t>
      </w:r>
      <w:r w:rsidR="00614B57">
        <w:rPr>
          <w:highlight w:val="yellow"/>
        </w:rPr>
        <w:t xml:space="preserve">diseño y simulación </w:t>
      </w:r>
      <w:r>
        <w:rPr>
          <w:highlight w:val="yellow"/>
        </w:rPr>
        <w:t>reiterado</w:t>
      </w:r>
      <w:r w:rsidR="00614B57">
        <w:rPr>
          <w:highlight w:val="yellow"/>
        </w:rPr>
        <w:t xml:space="preserve">, hasta </w:t>
      </w:r>
      <w:r>
        <w:rPr>
          <w:highlight w:val="yellow"/>
        </w:rPr>
        <w:t xml:space="preserve">que se </w:t>
      </w:r>
      <w:r w:rsidR="00614B57">
        <w:rPr>
          <w:highlight w:val="yellow"/>
        </w:rPr>
        <w:t>logr</w:t>
      </w:r>
      <w:r>
        <w:rPr>
          <w:highlight w:val="yellow"/>
        </w:rPr>
        <w:t>o</w:t>
      </w:r>
      <w:r w:rsidR="00614B57">
        <w:rPr>
          <w:highlight w:val="yellow"/>
        </w:rPr>
        <w:t xml:space="preserve"> cumplir con los requisitos </w:t>
      </w:r>
      <w:r>
        <w:rPr>
          <w:highlight w:val="yellow"/>
        </w:rPr>
        <w:t>mencionados anteriormente, se</w:t>
      </w:r>
      <w:r w:rsidR="00614B57">
        <w:rPr>
          <w:highlight w:val="yellow"/>
        </w:rPr>
        <w:t xml:space="preserve"> obt</w:t>
      </w:r>
      <w:r>
        <w:rPr>
          <w:highlight w:val="yellow"/>
        </w:rPr>
        <w:t>uvo</w:t>
      </w:r>
      <w:r w:rsidR="00614B57">
        <w:rPr>
          <w:highlight w:val="yellow"/>
        </w:rPr>
        <w:t xml:space="preserve"> el</w:t>
      </w:r>
      <w:r w:rsidR="0071177D">
        <w:rPr>
          <w:highlight w:val="yellow"/>
        </w:rPr>
        <w:t xml:space="preserve"> esquemático del</w:t>
      </w:r>
      <w:r w:rsidR="00614B57">
        <w:rPr>
          <w:highlight w:val="yellow"/>
        </w:rPr>
        <w:t xml:space="preserve"> comparador representado en la</w:t>
      </w:r>
      <w:r w:rsidR="00614B57" w:rsidRPr="00B3049A">
        <w:rPr>
          <w:color w:val="4F81BD" w:themeColor="accent1"/>
          <w:highlight w:val="yellow"/>
        </w:rPr>
        <w:t xml:space="preserve"> </w:t>
      </w:r>
      <w:fldSimple w:instr=" REF _Ref256173376 \h  \* MERGEFORMAT ">
        <w:r w:rsidR="00614B57" w:rsidRPr="00701567">
          <w:rPr>
            <w:color w:val="4F81BD" w:themeColor="accent1"/>
          </w:rPr>
          <w:t xml:space="preserve">Figura </w:t>
        </w:r>
        <w:r w:rsidR="00614B57" w:rsidRPr="00701567">
          <w:rPr>
            <w:noProof/>
            <w:color w:val="4F81BD" w:themeColor="accent1"/>
          </w:rPr>
          <w:t>1</w:t>
        </w:r>
      </w:fldSimple>
      <w:r w:rsidR="00614B57">
        <w:t>.</w:t>
      </w:r>
    </w:p>
    <w:p w:rsidR="00614B57" w:rsidRPr="00564C70" w:rsidRDefault="00614B57" w:rsidP="00614B57">
      <w:pPr>
        <w:rPr>
          <w:b/>
        </w:rPr>
      </w:pPr>
      <w:r w:rsidRPr="00564C70">
        <w:rPr>
          <w:b/>
        </w:rPr>
        <w:t>Esquemático del comparador:</w:t>
      </w:r>
    </w:p>
    <w:p w:rsidR="00614B57" w:rsidRDefault="00614B57" w:rsidP="00614B5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614B57" w:rsidRDefault="00614B57" w:rsidP="00614B57">
      <w:pPr>
        <w:pStyle w:val="Epgrafe"/>
      </w:pPr>
      <w:bookmarkStart w:id="1" w:name="_Ref256173376"/>
      <w:r>
        <w:t xml:space="preserve">Figura </w:t>
      </w:r>
      <w:fldSimple w:instr=" SEQ Figura \* ARABIC ">
        <w:r w:rsidR="00527293">
          <w:rPr>
            <w:noProof/>
          </w:rPr>
          <w:t>3</w:t>
        </w:r>
      </w:fldSimple>
      <w:bookmarkEnd w:id="1"/>
      <w:r>
        <w:t>) Esquemático del comparador.</w:t>
      </w:r>
    </w:p>
    <w:p w:rsidR="00614B57" w:rsidRPr="0062185C" w:rsidRDefault="00614B57" w:rsidP="00614B57">
      <w:r w:rsidRPr="0062185C">
        <w:rPr>
          <w:highlight w:val="yellow"/>
        </w:rPr>
        <w:t xml:space="preserve">La señal de entrada a ser convertida por el conversor Flash es inyectada en el terminal “INNEG”, correspondiente al nodo </w:t>
      </w:r>
      <w:proofErr w:type="spellStart"/>
      <w:r w:rsidRPr="0062185C">
        <w:rPr>
          <w:i/>
          <w:highlight w:val="yellow"/>
        </w:rPr>
        <w:t>VINneg</w:t>
      </w:r>
      <w:proofErr w:type="spellEnd"/>
      <w:r w:rsidRPr="0062185C">
        <w:rPr>
          <w:highlight w:val="yellow"/>
        </w:rPr>
        <w:t xml:space="preserve">. En el terminal “INPOS” (nodo </w:t>
      </w:r>
      <w:proofErr w:type="spellStart"/>
      <w:r w:rsidRPr="0062185C">
        <w:rPr>
          <w:i/>
          <w:highlight w:val="yellow"/>
        </w:rPr>
        <w:t>VINpos</w:t>
      </w:r>
      <w:proofErr w:type="spellEnd"/>
      <w:r w:rsidRPr="0062185C">
        <w:rPr>
          <w:highlight w:val="yellow"/>
        </w:rPr>
        <w:t>) se conecta la tensión de referencia necesaria para la conversión, obtenida de la cadena de resistencias. Los terminales GND, VBIAS y VDD son tensiones fijas pre-definidas.</w:t>
      </w:r>
    </w:p>
    <w:p w:rsidR="00614B57" w:rsidRDefault="00614B57" w:rsidP="00614B57">
      <w:r w:rsidRPr="00DA435F">
        <w:rPr>
          <w:highlight w:val="yellow"/>
        </w:rPr>
        <w:lastRenderedPageBreak/>
        <w:t xml:space="preserve">Para </w:t>
      </w:r>
      <w:r w:rsidR="0071177D">
        <w:rPr>
          <w:highlight w:val="yellow"/>
        </w:rPr>
        <w:t>la verificación y validación</w:t>
      </w:r>
      <w:r>
        <w:rPr>
          <w:highlight w:val="yellow"/>
        </w:rPr>
        <w:t xml:space="preserve"> del</w:t>
      </w:r>
      <w:r w:rsidR="0071177D">
        <w:rPr>
          <w:highlight w:val="yellow"/>
        </w:rPr>
        <w:t xml:space="preserve"> desempeño del</w:t>
      </w:r>
      <w:r>
        <w:rPr>
          <w:highlight w:val="yellow"/>
        </w:rPr>
        <w:t xml:space="preserve"> diseño se realizaron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condiciones de </w:t>
      </w:r>
      <w:proofErr w:type="spellStart"/>
      <w:r>
        <w:rPr>
          <w:highlight w:val="yellow"/>
        </w:rPr>
        <w:t>Bias</w:t>
      </w:r>
      <w:proofErr w:type="spellEnd"/>
      <w:r>
        <w:rPr>
          <w:highlight w:val="yellow"/>
        </w:rPr>
        <w:t xml:space="preserve"> distintas en el cual trabajaría el comparador dentro del Flash (la primera para el menor nivel de entrada de referencia, la segunda para el nivel medio, y la tercera para el ultimo valor de referencia de entrada).</w:t>
      </w:r>
    </w:p>
    <w:p w:rsidR="00614B57" w:rsidRPr="007E0CBF" w:rsidRDefault="00614B57" w:rsidP="00614B57">
      <w:pPr>
        <w:rPr>
          <w:b/>
          <w:u w:val="single"/>
        </w:rPr>
      </w:pPr>
      <w:r w:rsidRPr="007E0CBF">
        <w:rPr>
          <w:b/>
          <w:highlight w:val="yellow"/>
          <w:u w:val="single"/>
        </w:rPr>
        <w:t>ANALISIS TIPO “</w:t>
      </w:r>
      <w:proofErr w:type="spellStart"/>
      <w:r w:rsidRPr="007E0CBF">
        <w:rPr>
          <w:b/>
          <w:highlight w:val="yellow"/>
          <w:u w:val="single"/>
        </w:rPr>
        <w:t>DCsweep</w:t>
      </w:r>
      <w:proofErr w:type="spellEnd"/>
      <w:r w:rsidRPr="007E0CBF">
        <w:rPr>
          <w:b/>
          <w:highlight w:val="yellow"/>
          <w:u w:val="single"/>
        </w:rPr>
        <w:t>”:</w:t>
      </w:r>
    </w:p>
    <w:p w:rsidR="00614B57" w:rsidRDefault="00614B57" w:rsidP="00614B57">
      <w:pPr>
        <w:keepNext/>
        <w:jc w:val="center"/>
      </w:pPr>
      <w:r>
        <w:rPr>
          <w:noProof/>
          <w:lang w:eastAsia="es-AR"/>
        </w:rPr>
        <w:drawing>
          <wp:inline distT="0" distB="0" distL="0" distR="0">
            <wp:extent cx="2854270" cy="1800000"/>
            <wp:effectExtent l="19050" t="0" r="323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614B57" w:rsidRDefault="00614B57" w:rsidP="00614B57">
      <w:pPr>
        <w:pStyle w:val="Epgrafe"/>
        <w:jc w:val="center"/>
      </w:pPr>
      <w:r>
        <w:t xml:space="preserve">Figura </w:t>
      </w:r>
      <w:fldSimple w:instr=" SEQ Figura \* ARABIC ">
        <w:r w:rsidR="00527293">
          <w:rPr>
            <w:noProof/>
          </w:rPr>
          <w:t>4</w:t>
        </w:r>
      </w:fldSimple>
      <w:r>
        <w:t xml:space="preserve">) DC </w:t>
      </w:r>
      <w:proofErr w:type="spellStart"/>
      <w:r>
        <w:t>Sweep</w:t>
      </w:r>
      <w:proofErr w:type="spellEnd"/>
      <w:r>
        <w:t xml:space="preserve"> con V</w:t>
      </w:r>
      <w:r>
        <w:rPr>
          <w:vertAlign w:val="subscript"/>
        </w:rPr>
        <w:t>CM</w:t>
      </w:r>
      <w:r>
        <w:t>=1.005V.</w:t>
      </w:r>
    </w:p>
    <w:p w:rsidR="00614B57" w:rsidRDefault="00614B57" w:rsidP="00614B57">
      <w:pPr>
        <w:keepNext/>
        <w:jc w:val="center"/>
      </w:pPr>
      <w:r>
        <w:rPr>
          <w:noProof/>
          <w:lang w:eastAsia="es-AR"/>
        </w:rPr>
        <w:drawing>
          <wp:inline distT="0" distB="0" distL="0" distR="0">
            <wp:extent cx="2854268" cy="1800000"/>
            <wp:effectExtent l="19050" t="0" r="3232"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614B57" w:rsidRDefault="00614B57" w:rsidP="00614B57">
      <w:pPr>
        <w:pStyle w:val="Epgrafe"/>
        <w:jc w:val="center"/>
      </w:pPr>
      <w:r>
        <w:t xml:space="preserve">Figura </w:t>
      </w:r>
      <w:fldSimple w:instr=" SEQ Figura \* ARABIC ">
        <w:r w:rsidR="00527293">
          <w:rPr>
            <w:noProof/>
          </w:rPr>
          <w:t>5</w:t>
        </w:r>
      </w:fldSimple>
      <w:r>
        <w:t xml:space="preserve">) </w:t>
      </w:r>
      <w:r w:rsidRPr="00EB575C">
        <w:t xml:space="preserve">DC </w:t>
      </w:r>
      <w:proofErr w:type="spellStart"/>
      <w:r w:rsidRPr="00EB575C">
        <w:t>Sweep</w:t>
      </w:r>
      <w:proofErr w:type="spellEnd"/>
      <w:r w:rsidRPr="00EB575C">
        <w:t xml:space="preserve"> con </w:t>
      </w:r>
      <w:r>
        <w:t>V</w:t>
      </w:r>
      <w:r>
        <w:rPr>
          <w:vertAlign w:val="subscript"/>
        </w:rPr>
        <w:t>CM</w:t>
      </w:r>
      <w:r w:rsidRPr="00EB575C">
        <w:t>=1.</w:t>
      </w:r>
      <w:r>
        <w:t>31</w:t>
      </w:r>
      <w:r w:rsidRPr="00EB575C">
        <w:t>5</w:t>
      </w:r>
      <w:r>
        <w:t>V.</w:t>
      </w:r>
    </w:p>
    <w:p w:rsidR="00614B57" w:rsidRDefault="00614B57" w:rsidP="00614B57">
      <w:pPr>
        <w:keepNext/>
        <w:jc w:val="center"/>
      </w:pPr>
      <w:r>
        <w:rPr>
          <w:noProof/>
          <w:lang w:eastAsia="es-AR"/>
        </w:rPr>
        <w:drawing>
          <wp:inline distT="0" distB="0" distL="0" distR="0">
            <wp:extent cx="2852952" cy="1800000"/>
            <wp:effectExtent l="19050" t="0" r="4548"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614B57" w:rsidRPr="00844CA1" w:rsidRDefault="00614B57" w:rsidP="00614B57">
      <w:pPr>
        <w:pStyle w:val="Epgrafe"/>
        <w:jc w:val="center"/>
      </w:pPr>
      <w:r>
        <w:t xml:space="preserve">Figura </w:t>
      </w:r>
      <w:fldSimple w:instr=" SEQ Figura \* ARABIC ">
        <w:r w:rsidR="00527293">
          <w:rPr>
            <w:noProof/>
          </w:rPr>
          <w:t>6</w:t>
        </w:r>
      </w:fldSimple>
      <w:r>
        <w:t xml:space="preserve">) </w:t>
      </w:r>
      <w:r w:rsidRPr="00E30FA0">
        <w:t xml:space="preserve">DC </w:t>
      </w:r>
      <w:proofErr w:type="spellStart"/>
      <w:r w:rsidRPr="00E30FA0">
        <w:t>Sweep</w:t>
      </w:r>
      <w:proofErr w:type="spellEnd"/>
      <w:r w:rsidRPr="00E30FA0">
        <w:t xml:space="preserve"> con </w:t>
      </w:r>
      <w:r>
        <w:t>V</w:t>
      </w:r>
      <w:r>
        <w:rPr>
          <w:vertAlign w:val="subscript"/>
        </w:rPr>
        <w:t>CM</w:t>
      </w:r>
      <w:r w:rsidRPr="00E30FA0">
        <w:t>=1.</w:t>
      </w:r>
      <w:r>
        <w:t>62</w:t>
      </w:r>
      <w:r w:rsidRPr="00E30FA0">
        <w:t>5</w:t>
      </w:r>
      <w:r>
        <w:t>V.</w:t>
      </w:r>
    </w:p>
    <w:p w:rsidR="00614B57" w:rsidRDefault="00614B57" w:rsidP="00614B57">
      <w:pPr>
        <w:pStyle w:val="Prrafodelista"/>
        <w:numPr>
          <w:ilvl w:val="0"/>
          <w:numId w:val="1"/>
        </w:numPr>
        <w:rPr>
          <w:highlight w:val="yellow"/>
        </w:rPr>
      </w:pPr>
      <w:r w:rsidRPr="00725B5A">
        <w:rPr>
          <w:highlight w:val="yellow"/>
        </w:rPr>
        <w:t>V</w:t>
      </w:r>
      <w:r w:rsidRPr="00725B5A">
        <w:rPr>
          <w:highlight w:val="yellow"/>
          <w:vertAlign w:val="subscript"/>
        </w:rPr>
        <w:t>CM</w:t>
      </w:r>
      <w:r w:rsidRPr="00725B5A">
        <w:rPr>
          <w:highlight w:val="yellow"/>
        </w:rPr>
        <w:t xml:space="preserve"> </w:t>
      </w:r>
      <w:r>
        <w:rPr>
          <w:highlight w:val="yellow"/>
        </w:rPr>
        <w:t>= Tensión a modo común de las entradas diferenciales.</w:t>
      </w:r>
    </w:p>
    <w:p w:rsidR="00614B57" w:rsidRDefault="00614B57" w:rsidP="00614B57">
      <w:pPr>
        <w:pStyle w:val="Prrafodelista"/>
        <w:numPr>
          <w:ilvl w:val="0"/>
          <w:numId w:val="1"/>
        </w:numPr>
        <w:rPr>
          <w:highlight w:val="yellow"/>
        </w:rPr>
      </w:pPr>
      <w:r>
        <w:rPr>
          <w:highlight w:val="yellow"/>
        </w:rPr>
        <w:t>Curva de color VERDE = Tensión diferencial entre las entradas diferenciales.</w:t>
      </w:r>
    </w:p>
    <w:p w:rsidR="00614B57" w:rsidRDefault="00614B57" w:rsidP="00614B57">
      <w:pPr>
        <w:pStyle w:val="Prrafodelista"/>
        <w:numPr>
          <w:ilvl w:val="0"/>
          <w:numId w:val="1"/>
        </w:numPr>
        <w:rPr>
          <w:highlight w:val="yellow"/>
        </w:rPr>
      </w:pPr>
      <w:r>
        <w:rPr>
          <w:highlight w:val="yellow"/>
        </w:rPr>
        <w:lastRenderedPageBreak/>
        <w:t>Cuerva de color ROJO  = Salida de la etapa diferencial.</w:t>
      </w:r>
    </w:p>
    <w:p w:rsidR="00614B57" w:rsidRDefault="00614B57" w:rsidP="00614B57">
      <w:pPr>
        <w:pStyle w:val="Prrafodelista"/>
        <w:numPr>
          <w:ilvl w:val="0"/>
          <w:numId w:val="1"/>
        </w:numPr>
        <w:rPr>
          <w:highlight w:val="yellow"/>
        </w:rPr>
      </w:pPr>
      <w:r>
        <w:rPr>
          <w:highlight w:val="yellow"/>
        </w:rPr>
        <w:t>Cuerva de color AZUL = Salida de la segunda etapa del comparador.</w:t>
      </w:r>
    </w:p>
    <w:p w:rsidR="00614B57" w:rsidRDefault="00614B57" w:rsidP="00614B57">
      <w:pPr>
        <w:rPr>
          <w:highlight w:val="yellow"/>
        </w:rPr>
      </w:pPr>
      <w:r w:rsidRPr="007E0CBF">
        <w:rPr>
          <w:highlight w:val="yellow"/>
        </w:rPr>
        <w:t xml:space="preserve">De la simulación </w:t>
      </w:r>
      <w:r>
        <w:rPr>
          <w:highlight w:val="yellow"/>
        </w:rPr>
        <w:t xml:space="preserve">se </w:t>
      </w:r>
      <w:r w:rsidRPr="007E0CBF">
        <w:rPr>
          <w:highlight w:val="yellow"/>
        </w:rPr>
        <w:t>obt</w:t>
      </w:r>
      <w:r>
        <w:rPr>
          <w:highlight w:val="yellow"/>
        </w:rPr>
        <w:t>uvieron los siguientes datos sobre el</w:t>
      </w:r>
      <w:r w:rsidRPr="007E0CBF">
        <w:rPr>
          <w:highlight w:val="yellow"/>
        </w:rPr>
        <w:t xml:space="preserve"> comportamiento del comparador:</w:t>
      </w:r>
    </w:p>
    <w:p w:rsidR="00614B57" w:rsidRPr="00844CA1" w:rsidRDefault="00614B57" w:rsidP="00614B57">
      <w:pPr>
        <w:pStyle w:val="Prrafodelista"/>
        <w:numPr>
          <w:ilvl w:val="0"/>
          <w:numId w:val="1"/>
        </w:numPr>
        <w:rPr>
          <w:b/>
          <w:i/>
          <w:color w:val="FF0000"/>
          <w:highlight w:val="yellow"/>
        </w:rPr>
      </w:pPr>
      <w:r w:rsidRPr="00844CA1">
        <w:rPr>
          <w:b/>
          <w:i/>
          <w:color w:val="FF0000"/>
          <w:highlight w:val="yellow"/>
        </w:rPr>
        <w:t>23.843 &lt; Ganancia &lt; 25.814.</w:t>
      </w:r>
    </w:p>
    <w:p w:rsidR="00614B57" w:rsidRPr="00844CA1" w:rsidRDefault="00614B57" w:rsidP="00614B57">
      <w:pPr>
        <w:pStyle w:val="Prrafodelista"/>
        <w:numPr>
          <w:ilvl w:val="0"/>
          <w:numId w:val="1"/>
        </w:numPr>
        <w:rPr>
          <w:b/>
          <w:i/>
          <w:color w:val="FF0000"/>
          <w:highlight w:val="yellow"/>
        </w:rPr>
      </w:pPr>
      <w:r w:rsidRPr="00844CA1">
        <w:rPr>
          <w:b/>
          <w:i/>
          <w:color w:val="FF0000"/>
          <w:highlight w:val="yellow"/>
        </w:rPr>
        <w:t>-80uS &lt; Offset &lt; 180uS.</w:t>
      </w:r>
    </w:p>
    <w:p w:rsidR="00614B57" w:rsidRPr="00844CA1" w:rsidRDefault="00614B57" w:rsidP="00614B57">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614B57" w:rsidRDefault="00614B57" w:rsidP="00614B57">
      <w:pPr>
        <w:keepNext/>
        <w:jc w:val="center"/>
      </w:pPr>
      <w:r>
        <w:rPr>
          <w:noProof/>
          <w:lang w:eastAsia="es-AR"/>
        </w:rPr>
        <w:drawing>
          <wp:inline distT="0" distB="0" distL="0" distR="0">
            <wp:extent cx="2852951" cy="1800000"/>
            <wp:effectExtent l="19050" t="0" r="4549"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614B57" w:rsidRDefault="00614B57" w:rsidP="00614B57">
      <w:pPr>
        <w:pStyle w:val="Epgrafe"/>
        <w:jc w:val="center"/>
      </w:pPr>
      <w:r>
        <w:t xml:space="preserve">Figura </w:t>
      </w:r>
      <w:fldSimple w:instr=" SEQ Figura \* ARABIC ">
        <w:r w:rsidR="00527293">
          <w:rPr>
            <w:noProof/>
          </w:rPr>
          <w:t>7</w:t>
        </w:r>
      </w:fldSimple>
      <w:r>
        <w:t xml:space="preserve">) </w:t>
      </w:r>
      <w:proofErr w:type="spellStart"/>
      <w:r>
        <w:t>Transient</w:t>
      </w:r>
      <w:proofErr w:type="spellEnd"/>
      <w:r>
        <w:t xml:space="preserve"> con V</w:t>
      </w:r>
      <w:r>
        <w:rPr>
          <w:vertAlign w:val="subscript"/>
        </w:rPr>
        <w:t>CM</w:t>
      </w:r>
      <w:r>
        <w:t>=1.005V.</w:t>
      </w:r>
    </w:p>
    <w:p w:rsidR="00614B57" w:rsidRDefault="00614B57" w:rsidP="00614B57">
      <w:pPr>
        <w:keepNext/>
        <w:jc w:val="center"/>
      </w:pPr>
      <w:r>
        <w:rPr>
          <w:noProof/>
          <w:lang w:eastAsia="es-AR"/>
        </w:rPr>
        <w:drawing>
          <wp:inline distT="0" distB="0" distL="0" distR="0">
            <wp:extent cx="2852951" cy="1800000"/>
            <wp:effectExtent l="19050" t="0" r="4549"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614B57" w:rsidRDefault="00614B57" w:rsidP="00614B57">
      <w:pPr>
        <w:pStyle w:val="Epgrafe"/>
        <w:jc w:val="center"/>
      </w:pPr>
      <w:r>
        <w:t xml:space="preserve">Figura </w:t>
      </w:r>
      <w:fldSimple w:instr=" SEQ Figura \* ARABIC ">
        <w:r w:rsidR="00527293">
          <w:rPr>
            <w:noProof/>
          </w:rPr>
          <w:t>8</w:t>
        </w:r>
      </w:fldSimple>
      <w:r>
        <w:t xml:space="preserve">) </w:t>
      </w:r>
      <w:proofErr w:type="spellStart"/>
      <w:r>
        <w:t>Transient</w:t>
      </w:r>
      <w:proofErr w:type="spellEnd"/>
      <w:r>
        <w:t xml:space="preserve"> con V</w:t>
      </w:r>
      <w:r>
        <w:rPr>
          <w:vertAlign w:val="subscript"/>
        </w:rPr>
        <w:t>CM</w:t>
      </w:r>
      <w:r>
        <w:t>=1.315V.</w:t>
      </w:r>
    </w:p>
    <w:p w:rsidR="00614B57" w:rsidRDefault="00614B57" w:rsidP="00614B57">
      <w:pPr>
        <w:keepNext/>
        <w:jc w:val="center"/>
      </w:pPr>
      <w:r>
        <w:rPr>
          <w:noProof/>
          <w:lang w:eastAsia="es-AR"/>
        </w:rPr>
        <w:drawing>
          <wp:inline distT="0" distB="0" distL="0" distR="0">
            <wp:extent cx="2855620" cy="1800000"/>
            <wp:effectExtent l="19050" t="0" r="188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614B57" w:rsidRDefault="00614B57" w:rsidP="00614B57">
      <w:pPr>
        <w:pStyle w:val="Epgrafe"/>
        <w:jc w:val="center"/>
      </w:pPr>
      <w:r>
        <w:t xml:space="preserve">Figura </w:t>
      </w:r>
      <w:fldSimple w:instr=" SEQ Figura \* ARABIC ">
        <w:r w:rsidR="00527293">
          <w:rPr>
            <w:noProof/>
          </w:rPr>
          <w:t>9</w:t>
        </w:r>
      </w:fldSimple>
      <w:r>
        <w:t xml:space="preserve">) </w:t>
      </w:r>
      <w:proofErr w:type="spellStart"/>
      <w:r>
        <w:t>Transient</w:t>
      </w:r>
      <w:proofErr w:type="spellEnd"/>
      <w:r>
        <w:t xml:space="preserve"> con V</w:t>
      </w:r>
      <w:r>
        <w:rPr>
          <w:vertAlign w:val="subscript"/>
        </w:rPr>
        <w:t>CM</w:t>
      </w:r>
      <w:r>
        <w:t>=1.625V.</w:t>
      </w:r>
    </w:p>
    <w:p w:rsidR="00614B57" w:rsidRDefault="00614B57" w:rsidP="00614B57">
      <w:pPr>
        <w:pStyle w:val="Prrafodelista"/>
        <w:numPr>
          <w:ilvl w:val="0"/>
          <w:numId w:val="1"/>
        </w:numPr>
        <w:rPr>
          <w:highlight w:val="yellow"/>
        </w:rPr>
      </w:pPr>
      <w:r>
        <w:rPr>
          <w:highlight w:val="yellow"/>
        </w:rPr>
        <w:lastRenderedPageBreak/>
        <w:t>En la ventana superior de la simulación:</w:t>
      </w:r>
    </w:p>
    <w:p w:rsidR="00614B57" w:rsidRDefault="00614B57" w:rsidP="00614B57">
      <w:pPr>
        <w:pStyle w:val="Prrafodelista"/>
        <w:numPr>
          <w:ilvl w:val="1"/>
          <w:numId w:val="1"/>
        </w:numPr>
        <w:rPr>
          <w:highlight w:val="yellow"/>
        </w:rPr>
      </w:pPr>
      <w:r>
        <w:rPr>
          <w:highlight w:val="yellow"/>
        </w:rPr>
        <w:t>Curva de color VERDE = Salida de la etapa diferencial.</w:t>
      </w:r>
    </w:p>
    <w:p w:rsidR="00614B57" w:rsidRDefault="00614B57" w:rsidP="00614B57">
      <w:pPr>
        <w:pStyle w:val="Prrafodelista"/>
        <w:numPr>
          <w:ilvl w:val="1"/>
          <w:numId w:val="1"/>
        </w:numPr>
        <w:rPr>
          <w:highlight w:val="yellow"/>
        </w:rPr>
      </w:pPr>
      <w:r>
        <w:rPr>
          <w:highlight w:val="yellow"/>
        </w:rPr>
        <w:t>Curva de color ROJO = Salida de la segunda etapa del comparador.</w:t>
      </w:r>
    </w:p>
    <w:p w:rsidR="00614B57" w:rsidRDefault="00614B57" w:rsidP="00614B57">
      <w:pPr>
        <w:pStyle w:val="Prrafodelista"/>
        <w:numPr>
          <w:ilvl w:val="0"/>
          <w:numId w:val="1"/>
        </w:numPr>
        <w:rPr>
          <w:highlight w:val="yellow"/>
        </w:rPr>
      </w:pPr>
      <w:r>
        <w:rPr>
          <w:highlight w:val="yellow"/>
        </w:rPr>
        <w:t>En la ventana inferior de la simulación:</w:t>
      </w:r>
    </w:p>
    <w:p w:rsidR="00614B57" w:rsidRDefault="00614B57" w:rsidP="00614B57">
      <w:pPr>
        <w:pStyle w:val="Prrafodelista"/>
        <w:numPr>
          <w:ilvl w:val="1"/>
          <w:numId w:val="1"/>
        </w:numPr>
        <w:rPr>
          <w:highlight w:val="yellow"/>
        </w:rPr>
      </w:pPr>
      <w:r>
        <w:rPr>
          <w:highlight w:val="yellow"/>
        </w:rPr>
        <w:t>Curva de color VERDE = Señal de entrada tipo ESCALON.</w:t>
      </w:r>
    </w:p>
    <w:p w:rsidR="00614B57" w:rsidRDefault="00614B57" w:rsidP="00614B57">
      <w:pPr>
        <w:rPr>
          <w:highlight w:val="yellow"/>
        </w:rPr>
      </w:pPr>
      <w:r w:rsidRPr="007E0CBF">
        <w:rPr>
          <w:highlight w:val="yellow"/>
        </w:rPr>
        <w:t xml:space="preserve">De la simulación </w:t>
      </w:r>
      <w:r>
        <w:rPr>
          <w:highlight w:val="yellow"/>
        </w:rPr>
        <w:t>se obtuvieron</w:t>
      </w:r>
      <w:r w:rsidRPr="007E0CBF">
        <w:rPr>
          <w:highlight w:val="yellow"/>
        </w:rPr>
        <w:t xml:space="preserve"> los siguientes datos </w:t>
      </w:r>
      <w:r>
        <w:rPr>
          <w:highlight w:val="yellow"/>
        </w:rPr>
        <w:t>sobre el</w:t>
      </w:r>
      <w:r w:rsidRPr="007E0CBF">
        <w:rPr>
          <w:highlight w:val="yellow"/>
        </w:rPr>
        <w:t xml:space="preserve"> comportamiento del comparador:</w:t>
      </w:r>
    </w:p>
    <w:p w:rsidR="00614B57" w:rsidRDefault="00614B57" w:rsidP="00614B57">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614B57" w:rsidRDefault="00614B57" w:rsidP="00614B57">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452945" w:rsidRDefault="00DE5F59">
      <w:r>
        <w:rPr>
          <w:highlight w:val="yellow"/>
        </w:rPr>
        <w:t>Se concluye</w:t>
      </w:r>
      <w:r w:rsidR="00614B57">
        <w:rPr>
          <w:highlight w:val="yellow"/>
        </w:rPr>
        <w:t xml:space="preserve"> que el</w:t>
      </w:r>
      <w:r w:rsidR="00614B57" w:rsidRPr="004135B8">
        <w:rPr>
          <w:highlight w:val="yellow"/>
        </w:rPr>
        <w:t xml:space="preserve"> dimensionamiento de los transistor</w:t>
      </w:r>
      <w:r w:rsidR="00614B57">
        <w:rPr>
          <w:highlight w:val="yellow"/>
        </w:rPr>
        <w:t>e</w:t>
      </w:r>
      <w:r w:rsidR="00614B57" w:rsidRPr="004135B8">
        <w:rPr>
          <w:highlight w:val="yellow"/>
        </w:rPr>
        <w:t xml:space="preserve">s involucrados permite </w:t>
      </w:r>
      <w:r w:rsidR="00614B57">
        <w:rPr>
          <w:highlight w:val="yellow"/>
        </w:rPr>
        <w:t>obtener una ganancia mayor a 23000 veces, gracias al largo de los canales, que elevan la resistencia vista por la segunda etapa en el nodo de conexión “</w:t>
      </w:r>
      <w:proofErr w:type="spellStart"/>
      <w:r w:rsidR="00614B57">
        <w:rPr>
          <w:highlight w:val="yellow"/>
        </w:rPr>
        <w:t>NDout</w:t>
      </w:r>
      <w:proofErr w:type="spellEnd"/>
      <w:r w:rsidR="00614B57">
        <w:rPr>
          <w:highlight w:val="yellow"/>
        </w:rPr>
        <w:t xml:space="preserve">”, y a la corriente de </w:t>
      </w:r>
      <w:proofErr w:type="spellStart"/>
      <w:r w:rsidR="00614B57">
        <w:rPr>
          <w:highlight w:val="yellow"/>
        </w:rPr>
        <w:t>bias</w:t>
      </w:r>
      <w:proofErr w:type="spellEnd"/>
      <w:r w:rsidR="00614B57">
        <w:rPr>
          <w:highlight w:val="yellow"/>
        </w:rPr>
        <w:t xml:space="preserve"> existente en la etapa diferencial de 105uA promedio, lo que favorece en que los tiempo de retardo ante una entrada tipo escalón sean menores a los 10</w:t>
      </w:r>
      <w:r>
        <w:rPr>
          <w:highlight w:val="yellow"/>
        </w:rPr>
        <w:t>uS</w:t>
      </w:r>
      <w:r w:rsidR="00614B57">
        <w:rPr>
          <w:highlight w:val="yellow"/>
        </w:rPr>
        <w:t>, permitiendo el análisis de señales de entrada de 100kHz de frecuencia.</w:t>
      </w:r>
    </w:p>
    <w:p w:rsidR="00452945" w:rsidRDefault="00452945">
      <w:r>
        <w:br w:type="page"/>
      </w:r>
    </w:p>
    <w:p w:rsidR="00452945" w:rsidRPr="00970CB0" w:rsidRDefault="00452945" w:rsidP="00452945">
      <w:pPr>
        <w:rPr>
          <w:highlight w:val="yellow"/>
        </w:rPr>
      </w:pPr>
      <w:r w:rsidRPr="00970CB0">
        <w:rPr>
          <w:highlight w:val="yellow"/>
        </w:rPr>
        <w:lastRenderedPageBreak/>
        <w:t>DISENO DE LAS COMPUERTAS</w:t>
      </w:r>
    </w:p>
    <w:p w:rsidR="00452945" w:rsidRDefault="00F378E2" w:rsidP="00452945">
      <w:r>
        <w:rPr>
          <w:highlight w:val="yellow"/>
        </w:rPr>
        <w:t>Para las compuertas s</w:t>
      </w:r>
      <w:r w:rsidR="00452945">
        <w:rPr>
          <w:highlight w:val="yellow"/>
        </w:rPr>
        <w:t xml:space="preserve">e utilizo </w:t>
      </w:r>
      <w:r>
        <w:rPr>
          <w:highlight w:val="yellow"/>
        </w:rPr>
        <w:t>una</w:t>
      </w:r>
      <w:r w:rsidR="00452945">
        <w:rPr>
          <w:highlight w:val="yellow"/>
        </w:rPr>
        <w:t xml:space="preserve"> </w:t>
      </w:r>
      <w:r w:rsidR="00452945" w:rsidRPr="00970CB0">
        <w:rPr>
          <w:highlight w:val="yellow"/>
        </w:rPr>
        <w:t xml:space="preserve">topología </w:t>
      </w:r>
      <w:r>
        <w:rPr>
          <w:highlight w:val="yellow"/>
        </w:rPr>
        <w:t xml:space="preserve">clásica en diseño </w:t>
      </w:r>
      <w:r w:rsidR="00452945" w:rsidRPr="00970CB0">
        <w:rPr>
          <w:highlight w:val="yellow"/>
        </w:rPr>
        <w:t xml:space="preserve">de compuertas </w:t>
      </w:r>
      <w:r w:rsidR="00452945">
        <w:rPr>
          <w:highlight w:val="yellow"/>
        </w:rPr>
        <w:t xml:space="preserve">CMOS </w:t>
      </w:r>
      <w:r w:rsidR="00452945" w:rsidRPr="006B200B">
        <w:rPr>
          <w:color w:val="FF0000"/>
        </w:rPr>
        <w:t xml:space="preserve">[Ref.: </w:t>
      </w:r>
      <w:r w:rsidR="00452945" w:rsidRPr="006B200B">
        <w:rPr>
          <w:i/>
          <w:color w:val="FF0000"/>
        </w:rPr>
        <w:t xml:space="preserve">“CMOS </w:t>
      </w:r>
      <w:proofErr w:type="spellStart"/>
      <w:r w:rsidR="00452945" w:rsidRPr="006B200B">
        <w:rPr>
          <w:i/>
          <w:color w:val="FF0000"/>
        </w:rPr>
        <w:t>Circuit</w:t>
      </w:r>
      <w:proofErr w:type="spellEnd"/>
      <w:r w:rsidR="00452945" w:rsidRPr="006B200B">
        <w:rPr>
          <w:i/>
          <w:color w:val="FF0000"/>
        </w:rPr>
        <w:t xml:space="preserve"> </w:t>
      </w:r>
      <w:proofErr w:type="spellStart"/>
      <w:r w:rsidR="00452945" w:rsidRPr="006B200B">
        <w:rPr>
          <w:i/>
          <w:color w:val="FF0000"/>
        </w:rPr>
        <w:t>Design</w:t>
      </w:r>
      <w:proofErr w:type="spellEnd"/>
      <w:r w:rsidR="00452945" w:rsidRPr="006B200B">
        <w:rPr>
          <w:i/>
          <w:color w:val="FF0000"/>
        </w:rPr>
        <w:t xml:space="preserve">, </w:t>
      </w:r>
      <w:proofErr w:type="spellStart"/>
      <w:r w:rsidR="00452945" w:rsidRPr="006B200B">
        <w:rPr>
          <w:i/>
          <w:color w:val="FF0000"/>
        </w:rPr>
        <w:t>Layout</w:t>
      </w:r>
      <w:proofErr w:type="spellEnd"/>
      <w:r w:rsidR="00452945" w:rsidRPr="006B200B">
        <w:rPr>
          <w:i/>
          <w:color w:val="FF0000"/>
        </w:rPr>
        <w:t xml:space="preserve">, and </w:t>
      </w:r>
      <w:proofErr w:type="spellStart"/>
      <w:r w:rsidR="00452945" w:rsidRPr="006B200B">
        <w:rPr>
          <w:i/>
          <w:color w:val="FF0000"/>
        </w:rPr>
        <w:t>Simulation</w:t>
      </w:r>
      <w:proofErr w:type="spellEnd"/>
      <w:r w:rsidR="00452945" w:rsidRPr="006B200B">
        <w:rPr>
          <w:i/>
          <w:color w:val="FF0000"/>
        </w:rPr>
        <w:t>”</w:t>
      </w:r>
      <w:r w:rsidR="00452945" w:rsidRPr="006B200B">
        <w:rPr>
          <w:color w:val="FF0000"/>
        </w:rPr>
        <w:t xml:space="preserve"> de </w:t>
      </w:r>
      <w:proofErr w:type="spellStart"/>
      <w:r w:rsidR="00452945" w:rsidRPr="006B200B">
        <w:rPr>
          <w:i/>
          <w:color w:val="FF0000"/>
        </w:rPr>
        <w:t>R.Jacob</w:t>
      </w:r>
      <w:proofErr w:type="spellEnd"/>
      <w:r w:rsidR="00452945" w:rsidRPr="006B200B">
        <w:rPr>
          <w:i/>
          <w:color w:val="FF0000"/>
        </w:rPr>
        <w:t xml:space="preserve"> Baker</w:t>
      </w:r>
      <w:r w:rsidR="00452945" w:rsidRPr="006B200B">
        <w:rPr>
          <w:color w:val="FF0000"/>
        </w:rPr>
        <w:t>]</w:t>
      </w:r>
      <w:r w:rsidR="00452945">
        <w:rPr>
          <w:highlight w:val="yellow"/>
        </w:rPr>
        <w:t xml:space="preserve">, </w:t>
      </w:r>
      <w:r w:rsidR="00452945" w:rsidRPr="00970CB0">
        <w:rPr>
          <w:highlight w:val="yellow"/>
        </w:rPr>
        <w:t xml:space="preserve">representada en la </w:t>
      </w:r>
      <w:fldSimple w:instr=" REF _Ref263934354 \h  \* MERGEFORMAT ">
        <w:r w:rsidR="00452945" w:rsidRPr="00970CB0">
          <w:rPr>
            <w:color w:val="4F81BD" w:themeColor="accent1"/>
            <w:highlight w:val="yellow"/>
          </w:rPr>
          <w:t xml:space="preserve">Figura </w:t>
        </w:r>
        <w:r w:rsidR="00452945" w:rsidRPr="00970CB0">
          <w:rPr>
            <w:noProof/>
            <w:color w:val="4F81BD" w:themeColor="accent1"/>
            <w:highlight w:val="yellow"/>
          </w:rPr>
          <w:t>9</w:t>
        </w:r>
      </w:fldSimple>
      <w:r w:rsidR="00452945" w:rsidRPr="00970CB0">
        <w:rPr>
          <w:highlight w:val="yellow"/>
        </w:rPr>
        <w:t xml:space="preserve">. En la </w:t>
      </w:r>
      <w:fldSimple w:instr=" REF _Ref263934151 \h  \* MERGEFORMAT ">
        <w:r w:rsidR="00452945" w:rsidRPr="00970CB0">
          <w:rPr>
            <w:color w:val="4F81BD" w:themeColor="accent1"/>
            <w:highlight w:val="yellow"/>
          </w:rPr>
          <w:t xml:space="preserve">Tabla </w:t>
        </w:r>
        <w:r w:rsidR="00452945" w:rsidRPr="00970CB0">
          <w:rPr>
            <w:noProof/>
            <w:color w:val="4F81BD" w:themeColor="accent1"/>
            <w:highlight w:val="yellow"/>
          </w:rPr>
          <w:t>1</w:t>
        </w:r>
      </w:fldSimple>
      <w:r w:rsidR="00452945" w:rsidRPr="00970CB0">
        <w:rPr>
          <w:highlight w:val="yellow"/>
        </w:rPr>
        <w:t xml:space="preserve"> vemos las dimensiones individuales de cada transistor para las distintas compuertas realizas</w:t>
      </w:r>
      <w:r w:rsidR="00452945">
        <w:t>.</w:t>
      </w:r>
    </w:p>
    <w:p w:rsidR="00452945" w:rsidRDefault="00452945" w:rsidP="00452945">
      <w:r>
        <w:rPr>
          <w:noProof/>
          <w:lang w:eastAsia="es-AR"/>
        </w:rPr>
        <w:drawing>
          <wp:inline distT="0" distB="0" distL="0" distR="0">
            <wp:extent cx="1050625" cy="1164823"/>
            <wp:effectExtent l="19050" t="0" r="0"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052681" cy="1167102"/>
                    </a:xfrm>
                    <a:prstGeom prst="rect">
                      <a:avLst/>
                    </a:prstGeom>
                    <a:noFill/>
                    <a:ln w="9525">
                      <a:noFill/>
                      <a:miter lim="800000"/>
                      <a:headEnd/>
                      <a:tailEnd/>
                    </a:ln>
                  </pic:spPr>
                </pic:pic>
              </a:graphicData>
            </a:graphic>
          </wp:inline>
        </w:drawing>
      </w:r>
      <w:r>
        <w:rPr>
          <w:noProof/>
          <w:lang w:eastAsia="es-AR"/>
        </w:rPr>
        <w:drawing>
          <wp:inline distT="0" distB="0" distL="0" distR="0">
            <wp:extent cx="1783871" cy="1580329"/>
            <wp:effectExtent l="19050" t="0" r="6829"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785486" cy="1581760"/>
                    </a:xfrm>
                    <a:prstGeom prst="rect">
                      <a:avLst/>
                    </a:prstGeom>
                    <a:noFill/>
                    <a:ln w="9525">
                      <a:noFill/>
                      <a:miter lim="800000"/>
                      <a:headEnd/>
                      <a:tailEnd/>
                    </a:ln>
                  </pic:spPr>
                </pic:pic>
              </a:graphicData>
            </a:graphic>
          </wp:inline>
        </w:drawing>
      </w:r>
      <w:r w:rsidRPr="006E0F10">
        <w:t xml:space="preserve">  </w:t>
      </w:r>
      <w:r>
        <w:rPr>
          <w:noProof/>
          <w:lang w:eastAsia="es-AR"/>
        </w:rPr>
        <w:drawing>
          <wp:inline distT="0" distB="0" distL="0" distR="0">
            <wp:extent cx="2456732" cy="2662551"/>
            <wp:effectExtent l="19050" t="0" r="718" b="0"/>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55535" cy="2661254"/>
                    </a:xfrm>
                    <a:prstGeom prst="rect">
                      <a:avLst/>
                    </a:prstGeom>
                    <a:noFill/>
                    <a:ln w="9525">
                      <a:noFill/>
                      <a:miter lim="800000"/>
                      <a:headEnd/>
                      <a:tailEnd/>
                    </a:ln>
                  </pic:spPr>
                </pic:pic>
              </a:graphicData>
            </a:graphic>
          </wp:inline>
        </w:drawing>
      </w:r>
    </w:p>
    <w:p w:rsidR="00452945" w:rsidRDefault="00452945" w:rsidP="00452945">
      <w:pPr>
        <w:pStyle w:val="Epgrafe"/>
      </w:pPr>
      <w:bookmarkStart w:id="2" w:name="_Ref263934354"/>
      <w:r>
        <w:t xml:space="preserve">Figura </w:t>
      </w:r>
      <w:fldSimple w:instr=" SEQ Figura \* ARABIC ">
        <w:r w:rsidR="00527293">
          <w:rPr>
            <w:noProof/>
          </w:rPr>
          <w:t>10</w:t>
        </w:r>
      </w:fldSimple>
      <w:bookmarkEnd w:id="2"/>
      <w:r>
        <w:t>) Esquemático de compuertas (NEG, NAND2 y NAND8)</w:t>
      </w:r>
    </w:p>
    <w:tbl>
      <w:tblPr>
        <w:tblStyle w:val="Sombreadomedio2-nfasis1"/>
        <w:tblW w:w="9410" w:type="dxa"/>
        <w:tblLook w:val="04A0"/>
      </w:tblPr>
      <w:tblGrid>
        <w:gridCol w:w="1044"/>
        <w:gridCol w:w="1044"/>
        <w:gridCol w:w="1046"/>
        <w:gridCol w:w="1046"/>
        <w:gridCol w:w="1046"/>
        <w:gridCol w:w="1046"/>
        <w:gridCol w:w="1046"/>
        <w:gridCol w:w="1046"/>
        <w:gridCol w:w="1046"/>
      </w:tblGrid>
      <w:tr w:rsidR="00452945" w:rsidRPr="00B76123" w:rsidTr="006A270C">
        <w:trPr>
          <w:cnfStyle w:val="100000000000"/>
          <w:trHeight w:val="236"/>
        </w:trPr>
        <w:tc>
          <w:tcPr>
            <w:cnfStyle w:val="001000000100"/>
            <w:tcW w:w="1044" w:type="dxa"/>
          </w:tcPr>
          <w:p w:rsidR="00452945" w:rsidRPr="00B76123" w:rsidRDefault="00452945" w:rsidP="006A270C">
            <w:pPr>
              <w:rPr>
                <w:color w:val="auto"/>
                <w:sz w:val="18"/>
                <w:szCs w:val="18"/>
              </w:rPr>
            </w:pPr>
          </w:p>
        </w:tc>
        <w:tc>
          <w:tcPr>
            <w:tcW w:w="1044" w:type="dxa"/>
          </w:tcPr>
          <w:p w:rsidR="00452945" w:rsidRPr="00B76123" w:rsidRDefault="00452945" w:rsidP="006A270C">
            <w:pPr>
              <w:cnfStyle w:val="100000000000"/>
              <w:rPr>
                <w:color w:val="auto"/>
                <w:sz w:val="18"/>
                <w:szCs w:val="18"/>
              </w:rPr>
            </w:pPr>
          </w:p>
        </w:tc>
        <w:tc>
          <w:tcPr>
            <w:tcW w:w="1046" w:type="dxa"/>
          </w:tcPr>
          <w:p w:rsidR="00452945" w:rsidRPr="00B76123" w:rsidRDefault="00452945" w:rsidP="006A270C">
            <w:pPr>
              <w:cnfStyle w:val="100000000000"/>
              <w:rPr>
                <w:color w:val="auto"/>
                <w:sz w:val="18"/>
                <w:szCs w:val="18"/>
              </w:rPr>
            </w:pPr>
            <w:r>
              <w:rPr>
                <w:color w:val="auto"/>
                <w:sz w:val="18"/>
                <w:szCs w:val="18"/>
              </w:rPr>
              <w:t>NEG</w:t>
            </w:r>
          </w:p>
        </w:tc>
        <w:tc>
          <w:tcPr>
            <w:tcW w:w="1046" w:type="dxa"/>
          </w:tcPr>
          <w:p w:rsidR="00452945" w:rsidRPr="00B76123" w:rsidRDefault="00452945" w:rsidP="006A270C">
            <w:pPr>
              <w:cnfStyle w:val="100000000000"/>
              <w:rPr>
                <w:color w:val="auto"/>
                <w:sz w:val="18"/>
                <w:szCs w:val="18"/>
              </w:rPr>
            </w:pPr>
            <w:r>
              <w:rPr>
                <w:color w:val="auto"/>
                <w:sz w:val="18"/>
                <w:szCs w:val="18"/>
              </w:rPr>
              <w:t>NAND2</w:t>
            </w:r>
          </w:p>
        </w:tc>
        <w:tc>
          <w:tcPr>
            <w:tcW w:w="1046" w:type="dxa"/>
          </w:tcPr>
          <w:p w:rsidR="00452945" w:rsidRPr="00B76123" w:rsidRDefault="00452945" w:rsidP="006A270C">
            <w:pPr>
              <w:cnfStyle w:val="100000000000"/>
              <w:rPr>
                <w:color w:val="auto"/>
                <w:sz w:val="18"/>
                <w:szCs w:val="18"/>
              </w:rPr>
            </w:pPr>
            <w:r>
              <w:rPr>
                <w:color w:val="auto"/>
                <w:sz w:val="18"/>
                <w:szCs w:val="18"/>
              </w:rPr>
              <w:t>NAND3</w:t>
            </w:r>
          </w:p>
        </w:tc>
        <w:tc>
          <w:tcPr>
            <w:tcW w:w="1046" w:type="dxa"/>
          </w:tcPr>
          <w:p w:rsidR="00452945" w:rsidRPr="00B76123" w:rsidRDefault="00452945" w:rsidP="006A270C">
            <w:pPr>
              <w:cnfStyle w:val="100000000000"/>
              <w:rPr>
                <w:color w:val="auto"/>
                <w:sz w:val="18"/>
                <w:szCs w:val="18"/>
              </w:rPr>
            </w:pPr>
            <w:r>
              <w:rPr>
                <w:color w:val="auto"/>
                <w:sz w:val="18"/>
                <w:szCs w:val="18"/>
              </w:rPr>
              <w:t>NAND4</w:t>
            </w:r>
          </w:p>
        </w:tc>
        <w:tc>
          <w:tcPr>
            <w:tcW w:w="1046" w:type="dxa"/>
          </w:tcPr>
          <w:p w:rsidR="00452945" w:rsidRPr="00B76123" w:rsidRDefault="00452945" w:rsidP="006A270C">
            <w:pPr>
              <w:cnfStyle w:val="100000000000"/>
              <w:rPr>
                <w:color w:val="auto"/>
                <w:sz w:val="18"/>
                <w:szCs w:val="18"/>
              </w:rPr>
            </w:pPr>
            <w:r>
              <w:rPr>
                <w:color w:val="auto"/>
                <w:sz w:val="18"/>
                <w:szCs w:val="18"/>
              </w:rPr>
              <w:t>NAND5</w:t>
            </w:r>
          </w:p>
        </w:tc>
        <w:tc>
          <w:tcPr>
            <w:tcW w:w="1046" w:type="dxa"/>
          </w:tcPr>
          <w:p w:rsidR="00452945" w:rsidRPr="00B76123" w:rsidRDefault="00452945" w:rsidP="006A270C">
            <w:pPr>
              <w:cnfStyle w:val="100000000000"/>
              <w:rPr>
                <w:color w:val="auto"/>
                <w:sz w:val="18"/>
                <w:szCs w:val="18"/>
              </w:rPr>
            </w:pPr>
            <w:r>
              <w:rPr>
                <w:color w:val="auto"/>
                <w:sz w:val="18"/>
                <w:szCs w:val="18"/>
              </w:rPr>
              <w:t>NAND7</w:t>
            </w:r>
          </w:p>
        </w:tc>
        <w:tc>
          <w:tcPr>
            <w:tcW w:w="1046" w:type="dxa"/>
          </w:tcPr>
          <w:p w:rsidR="00452945" w:rsidRPr="00B76123" w:rsidRDefault="00452945" w:rsidP="006A270C">
            <w:pPr>
              <w:cnfStyle w:val="100000000000"/>
              <w:rPr>
                <w:color w:val="auto"/>
                <w:sz w:val="18"/>
                <w:szCs w:val="18"/>
              </w:rPr>
            </w:pPr>
            <w:r>
              <w:rPr>
                <w:color w:val="auto"/>
                <w:sz w:val="18"/>
                <w:szCs w:val="18"/>
              </w:rPr>
              <w:t>NAND8</w:t>
            </w:r>
          </w:p>
        </w:tc>
      </w:tr>
      <w:tr w:rsidR="00452945" w:rsidRPr="00B76123" w:rsidTr="006A270C">
        <w:trPr>
          <w:cnfStyle w:val="000000100000"/>
          <w:trHeight w:val="236"/>
        </w:trPr>
        <w:tc>
          <w:tcPr>
            <w:cnfStyle w:val="001000000000"/>
            <w:tcW w:w="1044" w:type="dxa"/>
            <w:vMerge w:val="restart"/>
          </w:tcPr>
          <w:p w:rsidR="00452945" w:rsidRPr="00B76123" w:rsidRDefault="00452945" w:rsidP="006A270C">
            <w:pPr>
              <w:jc w:val="center"/>
              <w:rPr>
                <w:sz w:val="18"/>
                <w:szCs w:val="18"/>
              </w:rPr>
            </w:pPr>
            <w:r w:rsidRPr="00B76123">
              <w:rPr>
                <w:color w:val="auto"/>
                <w:sz w:val="18"/>
                <w:szCs w:val="18"/>
              </w:rPr>
              <w:t>PMOS</w:t>
            </w:r>
          </w:p>
        </w:tc>
        <w:tc>
          <w:tcPr>
            <w:tcW w:w="1044" w:type="dxa"/>
          </w:tcPr>
          <w:p w:rsidR="00452945" w:rsidRPr="006E0F10" w:rsidRDefault="00452945" w:rsidP="006A270C">
            <w:pPr>
              <w:jc w:val="center"/>
              <w:cnfStyle w:val="000000100000"/>
              <w:rPr>
                <w:b/>
                <w:sz w:val="18"/>
                <w:szCs w:val="18"/>
              </w:rPr>
            </w:pPr>
            <w:r w:rsidRPr="006E0F10">
              <w:rPr>
                <w:b/>
                <w:sz w:val="18"/>
                <w:szCs w:val="18"/>
              </w:rPr>
              <w:t>W</w:t>
            </w:r>
          </w:p>
        </w:tc>
        <w:tc>
          <w:tcPr>
            <w:tcW w:w="1046" w:type="dxa"/>
          </w:tcPr>
          <w:p w:rsidR="00452945" w:rsidRPr="00B76123" w:rsidRDefault="00452945" w:rsidP="006A270C">
            <w:pPr>
              <w:cnfStyle w:val="000000100000"/>
              <w:rPr>
                <w:sz w:val="18"/>
                <w:szCs w:val="18"/>
              </w:rPr>
            </w:pPr>
            <w:r>
              <w:rPr>
                <w:sz w:val="18"/>
                <w:szCs w:val="18"/>
              </w:rPr>
              <w:t>.93u</w:t>
            </w:r>
          </w:p>
        </w:tc>
        <w:tc>
          <w:tcPr>
            <w:tcW w:w="1046" w:type="dxa"/>
          </w:tcPr>
          <w:p w:rsidR="00452945" w:rsidRPr="00B76123" w:rsidRDefault="00452945" w:rsidP="006A270C">
            <w:pPr>
              <w:cnfStyle w:val="000000100000"/>
              <w:rPr>
                <w:sz w:val="18"/>
                <w:szCs w:val="18"/>
              </w:rPr>
            </w:pPr>
            <w:r>
              <w:rPr>
                <w:sz w:val="18"/>
                <w:szCs w:val="18"/>
              </w:rPr>
              <w:t>.25u</w:t>
            </w:r>
          </w:p>
        </w:tc>
        <w:tc>
          <w:tcPr>
            <w:tcW w:w="1046" w:type="dxa"/>
          </w:tcPr>
          <w:p w:rsidR="00452945" w:rsidRPr="00B76123" w:rsidRDefault="00452945" w:rsidP="006A270C">
            <w:pPr>
              <w:cnfStyle w:val="000000100000"/>
              <w:rPr>
                <w:sz w:val="18"/>
                <w:szCs w:val="18"/>
              </w:rPr>
            </w:pPr>
            <w:r>
              <w:rPr>
                <w:sz w:val="18"/>
                <w:szCs w:val="18"/>
              </w:rPr>
              <w:t>.26u</w:t>
            </w:r>
          </w:p>
        </w:tc>
        <w:tc>
          <w:tcPr>
            <w:tcW w:w="1046" w:type="dxa"/>
          </w:tcPr>
          <w:p w:rsidR="00452945" w:rsidRPr="00B76123" w:rsidRDefault="00452945" w:rsidP="006A270C">
            <w:pPr>
              <w:cnfStyle w:val="000000100000"/>
              <w:rPr>
                <w:sz w:val="18"/>
                <w:szCs w:val="18"/>
              </w:rPr>
            </w:pPr>
            <w:r>
              <w:rPr>
                <w:sz w:val="18"/>
                <w:szCs w:val="18"/>
              </w:rPr>
              <w:t>.25u</w:t>
            </w:r>
          </w:p>
        </w:tc>
        <w:tc>
          <w:tcPr>
            <w:tcW w:w="1046" w:type="dxa"/>
          </w:tcPr>
          <w:p w:rsidR="00452945" w:rsidRPr="00B76123" w:rsidRDefault="00452945" w:rsidP="006A270C">
            <w:pPr>
              <w:cnfStyle w:val="000000100000"/>
              <w:rPr>
                <w:sz w:val="18"/>
                <w:szCs w:val="18"/>
              </w:rPr>
            </w:pPr>
            <w:r>
              <w:rPr>
                <w:sz w:val="18"/>
                <w:szCs w:val="18"/>
              </w:rPr>
              <w:t>.44u</w:t>
            </w:r>
          </w:p>
        </w:tc>
        <w:tc>
          <w:tcPr>
            <w:tcW w:w="1046" w:type="dxa"/>
          </w:tcPr>
          <w:p w:rsidR="00452945" w:rsidRPr="00B76123" w:rsidRDefault="00452945" w:rsidP="006A270C">
            <w:pPr>
              <w:cnfStyle w:val="000000100000"/>
              <w:rPr>
                <w:sz w:val="18"/>
                <w:szCs w:val="18"/>
              </w:rPr>
            </w:pPr>
            <w:r>
              <w:rPr>
                <w:sz w:val="18"/>
                <w:szCs w:val="18"/>
              </w:rPr>
              <w:t>.58u</w:t>
            </w:r>
          </w:p>
        </w:tc>
        <w:tc>
          <w:tcPr>
            <w:tcW w:w="1046" w:type="dxa"/>
          </w:tcPr>
          <w:p w:rsidR="00452945" w:rsidRPr="00B76123" w:rsidRDefault="00452945" w:rsidP="006A270C">
            <w:pPr>
              <w:cnfStyle w:val="000000100000"/>
              <w:rPr>
                <w:sz w:val="18"/>
                <w:szCs w:val="18"/>
              </w:rPr>
            </w:pPr>
            <w:r>
              <w:rPr>
                <w:sz w:val="18"/>
                <w:szCs w:val="18"/>
              </w:rPr>
              <w:t>.68u</w:t>
            </w:r>
          </w:p>
        </w:tc>
      </w:tr>
      <w:tr w:rsidR="00452945" w:rsidRPr="00B76123" w:rsidTr="006A270C">
        <w:trPr>
          <w:trHeight w:val="155"/>
        </w:trPr>
        <w:tc>
          <w:tcPr>
            <w:cnfStyle w:val="001000000000"/>
            <w:tcW w:w="1044" w:type="dxa"/>
            <w:vMerge/>
          </w:tcPr>
          <w:p w:rsidR="00452945" w:rsidRPr="00B76123" w:rsidRDefault="00452945" w:rsidP="006A270C">
            <w:pPr>
              <w:jc w:val="center"/>
              <w:rPr>
                <w:color w:val="auto"/>
                <w:sz w:val="18"/>
                <w:szCs w:val="18"/>
              </w:rPr>
            </w:pPr>
          </w:p>
        </w:tc>
        <w:tc>
          <w:tcPr>
            <w:tcW w:w="1044" w:type="dxa"/>
          </w:tcPr>
          <w:p w:rsidR="00452945" w:rsidRPr="006E0F10" w:rsidRDefault="00452945" w:rsidP="006A270C">
            <w:pPr>
              <w:jc w:val="center"/>
              <w:cnfStyle w:val="000000000000"/>
              <w:rPr>
                <w:b/>
                <w:sz w:val="18"/>
                <w:szCs w:val="18"/>
              </w:rPr>
            </w:pPr>
            <w:r w:rsidRPr="006E0F10">
              <w:rPr>
                <w:b/>
                <w:sz w:val="18"/>
                <w:szCs w:val="18"/>
              </w:rPr>
              <w:t>L</w:t>
            </w:r>
          </w:p>
        </w:tc>
        <w:tc>
          <w:tcPr>
            <w:tcW w:w="1046" w:type="dxa"/>
          </w:tcPr>
          <w:p w:rsidR="00452945" w:rsidRPr="00B76123" w:rsidRDefault="00452945" w:rsidP="006A270C">
            <w:pPr>
              <w:cnfStyle w:val="000000000000"/>
              <w:rPr>
                <w:sz w:val="18"/>
                <w:szCs w:val="18"/>
              </w:rPr>
            </w:pPr>
            <w:r>
              <w:rPr>
                <w:sz w:val="18"/>
                <w:szCs w:val="18"/>
              </w:rPr>
              <w:t>.25u</w:t>
            </w:r>
          </w:p>
        </w:tc>
        <w:tc>
          <w:tcPr>
            <w:tcW w:w="1046" w:type="dxa"/>
          </w:tcPr>
          <w:p w:rsidR="00452945" w:rsidRPr="00B76123" w:rsidRDefault="00452945" w:rsidP="006A270C">
            <w:pPr>
              <w:cnfStyle w:val="000000000000"/>
              <w:rPr>
                <w:sz w:val="18"/>
                <w:szCs w:val="18"/>
              </w:rPr>
            </w:pPr>
            <w:r>
              <w:rPr>
                <w:sz w:val="18"/>
                <w:szCs w:val="18"/>
              </w:rPr>
              <w:t>.186u</w:t>
            </w:r>
          </w:p>
        </w:tc>
        <w:tc>
          <w:tcPr>
            <w:tcW w:w="1046" w:type="dxa"/>
          </w:tcPr>
          <w:p w:rsidR="00452945" w:rsidRPr="00B76123" w:rsidRDefault="00452945" w:rsidP="006A270C">
            <w:pPr>
              <w:cnfStyle w:val="000000000000"/>
              <w:rPr>
                <w:sz w:val="18"/>
                <w:szCs w:val="18"/>
              </w:rPr>
            </w:pPr>
            <w:r>
              <w:rPr>
                <w:sz w:val="18"/>
                <w:szCs w:val="18"/>
              </w:rPr>
              <w:t>.25u</w:t>
            </w:r>
          </w:p>
        </w:tc>
        <w:tc>
          <w:tcPr>
            <w:tcW w:w="1046" w:type="dxa"/>
          </w:tcPr>
          <w:p w:rsidR="00452945" w:rsidRPr="00B76123" w:rsidRDefault="00452945" w:rsidP="006A270C">
            <w:pPr>
              <w:cnfStyle w:val="000000000000"/>
              <w:rPr>
                <w:sz w:val="18"/>
                <w:szCs w:val="18"/>
              </w:rPr>
            </w:pPr>
            <w:r>
              <w:rPr>
                <w:sz w:val="18"/>
                <w:szCs w:val="18"/>
              </w:rPr>
              <w:t>.33u</w:t>
            </w:r>
          </w:p>
        </w:tc>
        <w:tc>
          <w:tcPr>
            <w:tcW w:w="1046" w:type="dxa"/>
          </w:tcPr>
          <w:p w:rsidR="00452945" w:rsidRPr="00B76123" w:rsidRDefault="00452945" w:rsidP="006A270C">
            <w:pPr>
              <w:cnfStyle w:val="000000000000"/>
              <w:rPr>
                <w:sz w:val="18"/>
                <w:szCs w:val="18"/>
              </w:rPr>
            </w:pPr>
            <w:r>
              <w:rPr>
                <w:sz w:val="18"/>
                <w:szCs w:val="18"/>
              </w:rPr>
              <w:t>.41u</w:t>
            </w:r>
          </w:p>
        </w:tc>
        <w:tc>
          <w:tcPr>
            <w:tcW w:w="1046" w:type="dxa"/>
          </w:tcPr>
          <w:p w:rsidR="00452945" w:rsidRPr="00B76123" w:rsidRDefault="00452945" w:rsidP="006A270C">
            <w:pPr>
              <w:cnfStyle w:val="000000000000"/>
              <w:rPr>
                <w:sz w:val="18"/>
                <w:szCs w:val="18"/>
              </w:rPr>
            </w:pPr>
            <w:r>
              <w:rPr>
                <w:sz w:val="18"/>
                <w:szCs w:val="18"/>
              </w:rPr>
              <w:t>.58u</w:t>
            </w:r>
          </w:p>
        </w:tc>
        <w:tc>
          <w:tcPr>
            <w:tcW w:w="1046" w:type="dxa"/>
          </w:tcPr>
          <w:p w:rsidR="00452945" w:rsidRPr="00B76123" w:rsidRDefault="00452945" w:rsidP="006A270C">
            <w:pPr>
              <w:cnfStyle w:val="000000000000"/>
              <w:rPr>
                <w:sz w:val="18"/>
                <w:szCs w:val="18"/>
              </w:rPr>
            </w:pPr>
            <w:r>
              <w:rPr>
                <w:sz w:val="18"/>
                <w:szCs w:val="18"/>
              </w:rPr>
              <w:t>.67u</w:t>
            </w:r>
          </w:p>
        </w:tc>
      </w:tr>
      <w:tr w:rsidR="00452945" w:rsidRPr="00B76123" w:rsidTr="006A270C">
        <w:trPr>
          <w:cnfStyle w:val="000000100000"/>
          <w:trHeight w:val="236"/>
        </w:trPr>
        <w:tc>
          <w:tcPr>
            <w:cnfStyle w:val="001000000000"/>
            <w:tcW w:w="1044" w:type="dxa"/>
            <w:vMerge w:val="restart"/>
          </w:tcPr>
          <w:p w:rsidR="00452945" w:rsidRPr="00B76123" w:rsidRDefault="00452945" w:rsidP="006A270C">
            <w:pPr>
              <w:jc w:val="center"/>
              <w:rPr>
                <w:color w:val="auto"/>
                <w:sz w:val="18"/>
                <w:szCs w:val="18"/>
              </w:rPr>
            </w:pPr>
            <w:r w:rsidRPr="00B76123">
              <w:rPr>
                <w:color w:val="auto"/>
                <w:sz w:val="18"/>
                <w:szCs w:val="18"/>
              </w:rPr>
              <w:t>NMOS</w:t>
            </w:r>
          </w:p>
        </w:tc>
        <w:tc>
          <w:tcPr>
            <w:tcW w:w="1044" w:type="dxa"/>
          </w:tcPr>
          <w:p w:rsidR="00452945" w:rsidRPr="006E0F10" w:rsidRDefault="00452945" w:rsidP="006A270C">
            <w:pPr>
              <w:jc w:val="center"/>
              <w:cnfStyle w:val="000000100000"/>
              <w:rPr>
                <w:b/>
                <w:sz w:val="18"/>
                <w:szCs w:val="18"/>
              </w:rPr>
            </w:pPr>
            <w:r w:rsidRPr="006E0F10">
              <w:rPr>
                <w:b/>
                <w:sz w:val="18"/>
                <w:szCs w:val="18"/>
              </w:rPr>
              <w:t>W</w:t>
            </w:r>
          </w:p>
        </w:tc>
        <w:tc>
          <w:tcPr>
            <w:tcW w:w="1046" w:type="dxa"/>
          </w:tcPr>
          <w:p w:rsidR="00452945" w:rsidRPr="00B76123" w:rsidRDefault="00452945" w:rsidP="006A270C">
            <w:pPr>
              <w:cnfStyle w:val="000000100000"/>
              <w:rPr>
                <w:sz w:val="18"/>
                <w:szCs w:val="18"/>
              </w:rPr>
            </w:pPr>
            <w:r>
              <w:rPr>
                <w:sz w:val="18"/>
                <w:szCs w:val="18"/>
              </w:rPr>
              <w:t>.43u</w:t>
            </w:r>
          </w:p>
        </w:tc>
        <w:tc>
          <w:tcPr>
            <w:tcW w:w="1046" w:type="dxa"/>
          </w:tcPr>
          <w:p w:rsidR="00452945" w:rsidRPr="00B76123" w:rsidRDefault="00452945" w:rsidP="006A270C">
            <w:pPr>
              <w:cnfStyle w:val="000000100000"/>
              <w:rPr>
                <w:sz w:val="18"/>
                <w:szCs w:val="18"/>
              </w:rPr>
            </w:pPr>
            <w:r>
              <w:rPr>
                <w:sz w:val="18"/>
                <w:szCs w:val="18"/>
              </w:rPr>
              <w:t>.232u</w:t>
            </w:r>
          </w:p>
        </w:tc>
        <w:tc>
          <w:tcPr>
            <w:tcW w:w="1046" w:type="dxa"/>
          </w:tcPr>
          <w:p w:rsidR="00452945" w:rsidRPr="00B76123" w:rsidRDefault="00452945" w:rsidP="006A270C">
            <w:pPr>
              <w:cnfStyle w:val="000000100000"/>
              <w:rPr>
                <w:sz w:val="18"/>
                <w:szCs w:val="18"/>
              </w:rPr>
            </w:pPr>
            <w:r>
              <w:rPr>
                <w:sz w:val="18"/>
                <w:szCs w:val="18"/>
              </w:rPr>
              <w:t>.37u</w:t>
            </w:r>
          </w:p>
        </w:tc>
        <w:tc>
          <w:tcPr>
            <w:tcW w:w="1046" w:type="dxa"/>
          </w:tcPr>
          <w:p w:rsidR="00452945" w:rsidRPr="00B76123" w:rsidRDefault="00452945" w:rsidP="006A270C">
            <w:pPr>
              <w:cnfStyle w:val="000000100000"/>
              <w:rPr>
                <w:sz w:val="18"/>
                <w:szCs w:val="18"/>
              </w:rPr>
            </w:pPr>
            <w:r>
              <w:rPr>
                <w:sz w:val="18"/>
                <w:szCs w:val="18"/>
              </w:rPr>
              <w:t>.47u</w:t>
            </w:r>
          </w:p>
        </w:tc>
        <w:tc>
          <w:tcPr>
            <w:tcW w:w="1046" w:type="dxa"/>
          </w:tcPr>
          <w:p w:rsidR="00452945" w:rsidRPr="00B76123" w:rsidRDefault="00452945" w:rsidP="006A270C">
            <w:pPr>
              <w:cnfStyle w:val="000000100000"/>
              <w:rPr>
                <w:sz w:val="18"/>
                <w:szCs w:val="18"/>
              </w:rPr>
            </w:pPr>
            <w:r>
              <w:rPr>
                <w:sz w:val="18"/>
                <w:szCs w:val="18"/>
              </w:rPr>
              <w:t>1.042u</w:t>
            </w:r>
          </w:p>
        </w:tc>
        <w:tc>
          <w:tcPr>
            <w:tcW w:w="1046" w:type="dxa"/>
          </w:tcPr>
          <w:p w:rsidR="00452945" w:rsidRPr="00B76123" w:rsidRDefault="00452945" w:rsidP="006A270C">
            <w:pPr>
              <w:cnfStyle w:val="000000100000"/>
              <w:rPr>
                <w:sz w:val="18"/>
                <w:szCs w:val="18"/>
              </w:rPr>
            </w:pPr>
            <w:r>
              <w:rPr>
                <w:sz w:val="18"/>
                <w:szCs w:val="18"/>
              </w:rPr>
              <w:t>1.92u</w:t>
            </w:r>
          </w:p>
        </w:tc>
        <w:tc>
          <w:tcPr>
            <w:tcW w:w="1046" w:type="dxa"/>
          </w:tcPr>
          <w:p w:rsidR="00452945" w:rsidRPr="00B76123" w:rsidRDefault="00452945" w:rsidP="006A270C">
            <w:pPr>
              <w:cnfStyle w:val="000000100000"/>
              <w:rPr>
                <w:sz w:val="18"/>
                <w:szCs w:val="18"/>
              </w:rPr>
            </w:pPr>
            <w:r>
              <w:rPr>
                <w:sz w:val="18"/>
                <w:szCs w:val="18"/>
              </w:rPr>
              <w:t>2.55u</w:t>
            </w:r>
          </w:p>
        </w:tc>
      </w:tr>
      <w:tr w:rsidR="00452945" w:rsidRPr="00B76123" w:rsidTr="006A270C">
        <w:trPr>
          <w:trHeight w:val="155"/>
        </w:trPr>
        <w:tc>
          <w:tcPr>
            <w:cnfStyle w:val="001000000000"/>
            <w:tcW w:w="1044" w:type="dxa"/>
            <w:vMerge/>
          </w:tcPr>
          <w:p w:rsidR="00452945" w:rsidRPr="00B76123" w:rsidRDefault="00452945" w:rsidP="006A270C">
            <w:pPr>
              <w:rPr>
                <w:sz w:val="18"/>
                <w:szCs w:val="18"/>
              </w:rPr>
            </w:pPr>
          </w:p>
        </w:tc>
        <w:tc>
          <w:tcPr>
            <w:tcW w:w="1044" w:type="dxa"/>
          </w:tcPr>
          <w:p w:rsidR="00452945" w:rsidRPr="006E0F10" w:rsidRDefault="00452945" w:rsidP="006A270C">
            <w:pPr>
              <w:jc w:val="center"/>
              <w:cnfStyle w:val="000000000000"/>
              <w:rPr>
                <w:b/>
                <w:sz w:val="18"/>
                <w:szCs w:val="18"/>
              </w:rPr>
            </w:pPr>
            <w:r w:rsidRPr="006E0F10">
              <w:rPr>
                <w:b/>
                <w:sz w:val="18"/>
                <w:szCs w:val="18"/>
              </w:rPr>
              <w:t>L</w:t>
            </w:r>
          </w:p>
        </w:tc>
        <w:tc>
          <w:tcPr>
            <w:tcW w:w="1046" w:type="dxa"/>
          </w:tcPr>
          <w:p w:rsidR="00452945" w:rsidRPr="00B76123" w:rsidRDefault="00452945" w:rsidP="006A270C">
            <w:pPr>
              <w:cnfStyle w:val="000000000000"/>
              <w:rPr>
                <w:sz w:val="18"/>
                <w:szCs w:val="18"/>
              </w:rPr>
            </w:pPr>
            <w:r>
              <w:rPr>
                <w:sz w:val="18"/>
                <w:szCs w:val="18"/>
              </w:rPr>
              <w:t>.43u</w:t>
            </w:r>
          </w:p>
        </w:tc>
        <w:tc>
          <w:tcPr>
            <w:tcW w:w="1046" w:type="dxa"/>
          </w:tcPr>
          <w:p w:rsidR="00452945" w:rsidRPr="00B76123" w:rsidRDefault="00452945" w:rsidP="006A270C">
            <w:pPr>
              <w:cnfStyle w:val="000000000000"/>
              <w:rPr>
                <w:sz w:val="18"/>
                <w:szCs w:val="18"/>
              </w:rPr>
            </w:pPr>
            <w:r>
              <w:rPr>
                <w:sz w:val="18"/>
                <w:szCs w:val="18"/>
              </w:rPr>
              <w:t>.2u</w:t>
            </w:r>
          </w:p>
        </w:tc>
        <w:tc>
          <w:tcPr>
            <w:tcW w:w="1046" w:type="dxa"/>
          </w:tcPr>
          <w:p w:rsidR="00452945" w:rsidRPr="00B76123" w:rsidRDefault="00452945" w:rsidP="006A270C">
            <w:pPr>
              <w:cnfStyle w:val="000000000000"/>
              <w:rPr>
                <w:sz w:val="18"/>
                <w:szCs w:val="18"/>
              </w:rPr>
            </w:pPr>
            <w:r>
              <w:rPr>
                <w:sz w:val="18"/>
                <w:szCs w:val="18"/>
              </w:rPr>
              <w:t>.18u</w:t>
            </w:r>
          </w:p>
        </w:tc>
        <w:tc>
          <w:tcPr>
            <w:tcW w:w="1046" w:type="dxa"/>
          </w:tcPr>
          <w:p w:rsidR="00452945" w:rsidRPr="00B76123" w:rsidRDefault="00452945" w:rsidP="006A270C">
            <w:pPr>
              <w:cnfStyle w:val="000000000000"/>
              <w:rPr>
                <w:sz w:val="18"/>
                <w:szCs w:val="18"/>
              </w:rPr>
            </w:pPr>
            <w:r>
              <w:rPr>
                <w:sz w:val="18"/>
                <w:szCs w:val="18"/>
              </w:rPr>
              <w:t>.18u</w:t>
            </w:r>
          </w:p>
        </w:tc>
        <w:tc>
          <w:tcPr>
            <w:tcW w:w="1046" w:type="dxa"/>
          </w:tcPr>
          <w:p w:rsidR="00452945" w:rsidRPr="00B76123" w:rsidRDefault="00452945" w:rsidP="006A270C">
            <w:pPr>
              <w:cnfStyle w:val="000000000000"/>
              <w:rPr>
                <w:sz w:val="18"/>
                <w:szCs w:val="18"/>
              </w:rPr>
            </w:pPr>
            <w:r>
              <w:rPr>
                <w:sz w:val="18"/>
                <w:szCs w:val="18"/>
              </w:rPr>
              <w:t>.18u</w:t>
            </w:r>
          </w:p>
        </w:tc>
        <w:tc>
          <w:tcPr>
            <w:tcW w:w="1046" w:type="dxa"/>
          </w:tcPr>
          <w:p w:rsidR="00452945" w:rsidRPr="00B76123" w:rsidRDefault="00452945" w:rsidP="006A270C">
            <w:pPr>
              <w:cnfStyle w:val="000000000000"/>
              <w:rPr>
                <w:sz w:val="18"/>
                <w:szCs w:val="18"/>
              </w:rPr>
            </w:pPr>
            <w:r>
              <w:rPr>
                <w:sz w:val="18"/>
                <w:szCs w:val="18"/>
              </w:rPr>
              <w:t>.18u</w:t>
            </w:r>
          </w:p>
        </w:tc>
        <w:tc>
          <w:tcPr>
            <w:tcW w:w="1046" w:type="dxa"/>
          </w:tcPr>
          <w:p w:rsidR="00452945" w:rsidRPr="00B76123" w:rsidRDefault="00452945" w:rsidP="006A270C">
            <w:pPr>
              <w:cnfStyle w:val="000000000000"/>
              <w:rPr>
                <w:sz w:val="18"/>
                <w:szCs w:val="18"/>
              </w:rPr>
            </w:pPr>
            <w:r>
              <w:rPr>
                <w:sz w:val="18"/>
                <w:szCs w:val="18"/>
              </w:rPr>
              <w:t>.18u</w:t>
            </w:r>
          </w:p>
        </w:tc>
      </w:tr>
    </w:tbl>
    <w:p w:rsidR="00452945" w:rsidRDefault="00452945" w:rsidP="00452945">
      <w:pPr>
        <w:pStyle w:val="Epgrafe"/>
      </w:pPr>
      <w:bookmarkStart w:id="3" w:name="_Ref263934151"/>
      <w:r>
        <w:t xml:space="preserve">Tabla </w:t>
      </w:r>
      <w:fldSimple w:instr=" SEQ Tabla \* ARABIC ">
        <w:r w:rsidR="00C5663E">
          <w:rPr>
            <w:noProof/>
          </w:rPr>
          <w:t>1</w:t>
        </w:r>
      </w:fldSimple>
      <w:bookmarkEnd w:id="3"/>
      <w:r>
        <w:t>) Dimensiones de los transistores en las Compuertas.</w:t>
      </w:r>
    </w:p>
    <w:p w:rsidR="00452945" w:rsidRPr="00970CB0" w:rsidRDefault="00452945" w:rsidP="00452945">
      <w:pPr>
        <w:rPr>
          <w:szCs w:val="18"/>
          <w:highlight w:val="yellow"/>
          <w:u w:val="single"/>
        </w:rPr>
      </w:pPr>
      <w:r w:rsidRPr="00970CB0">
        <w:rPr>
          <w:szCs w:val="18"/>
          <w:highlight w:val="yellow"/>
          <w:u w:val="single"/>
        </w:rPr>
        <w:t>CARACTERISTICAS DE LA COMPUERTAS:</w:t>
      </w:r>
    </w:p>
    <w:p w:rsidR="00452945" w:rsidRDefault="00452945" w:rsidP="00452945">
      <w:pPr>
        <w:rPr>
          <w:szCs w:val="18"/>
        </w:rPr>
      </w:pPr>
      <w:r w:rsidRPr="00970CB0">
        <w:rPr>
          <w:szCs w:val="18"/>
          <w:highlight w:val="yellow"/>
        </w:rPr>
        <w:t xml:space="preserve">Realizando un análisis en conjunto de las compuerta, </w:t>
      </w:r>
      <w:r>
        <w:rPr>
          <w:szCs w:val="18"/>
          <w:highlight w:val="yellow"/>
        </w:rPr>
        <w:t>se obtuvieron</w:t>
      </w:r>
      <w:r w:rsidRPr="00970CB0">
        <w:rPr>
          <w:szCs w:val="18"/>
          <w:highlight w:val="yellow"/>
        </w:rPr>
        <w:t xml:space="preserve"> las curvas características de transferencia de voltaje de las compuertas (VTC - </w:t>
      </w:r>
      <w:fldSimple w:instr=" REF _Ref263935101 \h  \* MERGEFORMAT ">
        <w:r w:rsidRPr="00970CB0">
          <w:rPr>
            <w:color w:val="4F81BD" w:themeColor="accent1"/>
            <w:highlight w:val="yellow"/>
          </w:rPr>
          <w:t xml:space="preserve">Figura </w:t>
        </w:r>
        <w:r w:rsidRPr="00970CB0">
          <w:rPr>
            <w:noProof/>
            <w:color w:val="4F81BD" w:themeColor="accent1"/>
            <w:highlight w:val="yellow"/>
          </w:rPr>
          <w:t>10</w:t>
        </w:r>
      </w:fldSimple>
      <w:r w:rsidRPr="00970CB0">
        <w:rPr>
          <w:szCs w:val="18"/>
          <w:highlight w:val="yellow"/>
        </w:rPr>
        <w:t>) y los tiempos de retraso de “</w:t>
      </w:r>
      <w:proofErr w:type="spellStart"/>
      <w:r w:rsidRPr="00970CB0">
        <w:rPr>
          <w:szCs w:val="18"/>
          <w:highlight w:val="yellow"/>
        </w:rPr>
        <w:t>High</w:t>
      </w:r>
      <w:proofErr w:type="spellEnd"/>
      <w:r w:rsidRPr="00970CB0">
        <w:rPr>
          <w:szCs w:val="18"/>
          <w:highlight w:val="yellow"/>
        </w:rPr>
        <w:t xml:space="preserve"> </w:t>
      </w:r>
      <w:proofErr w:type="spellStart"/>
      <w:r w:rsidRPr="00970CB0">
        <w:rPr>
          <w:szCs w:val="18"/>
          <w:highlight w:val="yellow"/>
        </w:rPr>
        <w:t>to</w:t>
      </w:r>
      <w:proofErr w:type="spellEnd"/>
      <w:r w:rsidRPr="00970CB0">
        <w:rPr>
          <w:szCs w:val="18"/>
          <w:highlight w:val="yellow"/>
        </w:rPr>
        <w:t xml:space="preserve"> </w:t>
      </w:r>
      <w:proofErr w:type="spellStart"/>
      <w:r w:rsidRPr="00970CB0">
        <w:rPr>
          <w:szCs w:val="18"/>
          <w:highlight w:val="yellow"/>
        </w:rPr>
        <w:t>Low”y</w:t>
      </w:r>
      <w:proofErr w:type="spellEnd"/>
      <w:r w:rsidRPr="00970CB0">
        <w:rPr>
          <w:szCs w:val="18"/>
          <w:highlight w:val="yellow"/>
        </w:rPr>
        <w:t xml:space="preserve"> “</w:t>
      </w:r>
      <w:proofErr w:type="spellStart"/>
      <w:r w:rsidRPr="00970CB0">
        <w:rPr>
          <w:szCs w:val="18"/>
          <w:highlight w:val="yellow"/>
        </w:rPr>
        <w:t>Low</w:t>
      </w:r>
      <w:proofErr w:type="spellEnd"/>
      <w:r w:rsidRPr="00970CB0">
        <w:rPr>
          <w:szCs w:val="18"/>
          <w:highlight w:val="yellow"/>
        </w:rPr>
        <w:t xml:space="preserve"> </w:t>
      </w:r>
      <w:proofErr w:type="spellStart"/>
      <w:r w:rsidRPr="00970CB0">
        <w:rPr>
          <w:szCs w:val="18"/>
          <w:highlight w:val="yellow"/>
        </w:rPr>
        <w:t>to</w:t>
      </w:r>
      <w:proofErr w:type="spellEnd"/>
      <w:r w:rsidRPr="00970CB0">
        <w:rPr>
          <w:szCs w:val="18"/>
          <w:highlight w:val="yellow"/>
        </w:rPr>
        <w:t xml:space="preserve"> </w:t>
      </w:r>
      <w:proofErr w:type="spellStart"/>
      <w:r w:rsidRPr="00970CB0">
        <w:rPr>
          <w:szCs w:val="18"/>
          <w:highlight w:val="yellow"/>
        </w:rPr>
        <w:t>High</w:t>
      </w:r>
      <w:proofErr w:type="spellEnd"/>
      <w:r w:rsidRPr="00970CB0">
        <w:rPr>
          <w:szCs w:val="18"/>
          <w:highlight w:val="yellow"/>
        </w:rPr>
        <w:t>” ante una entrada tipo escalón (</w:t>
      </w:r>
      <w:proofErr w:type="spellStart"/>
      <w:r w:rsidRPr="00970CB0">
        <w:rPr>
          <w:szCs w:val="18"/>
          <w:highlight w:val="yellow"/>
        </w:rPr>
        <w:t>TpHL</w:t>
      </w:r>
      <w:proofErr w:type="spellEnd"/>
      <w:r w:rsidRPr="00970CB0">
        <w:rPr>
          <w:szCs w:val="18"/>
          <w:highlight w:val="yellow"/>
        </w:rPr>
        <w:t xml:space="preserve"> y </w:t>
      </w:r>
      <w:proofErr w:type="spellStart"/>
      <w:r w:rsidRPr="00970CB0">
        <w:rPr>
          <w:szCs w:val="18"/>
          <w:highlight w:val="yellow"/>
        </w:rPr>
        <w:t>TpLH</w:t>
      </w:r>
      <w:proofErr w:type="spellEnd"/>
      <w:r w:rsidRPr="00970CB0">
        <w:rPr>
          <w:szCs w:val="18"/>
          <w:highlight w:val="yellow"/>
        </w:rPr>
        <w:t xml:space="preserve"> - </w:t>
      </w:r>
      <w:fldSimple w:instr=" REF _Ref263935110 \h  \* MERGEFORMAT ">
        <w:r w:rsidRPr="00970CB0">
          <w:rPr>
            <w:color w:val="4F81BD" w:themeColor="accent1"/>
            <w:highlight w:val="yellow"/>
          </w:rPr>
          <w:t xml:space="preserve">Figura </w:t>
        </w:r>
        <w:r w:rsidRPr="00970CB0">
          <w:rPr>
            <w:noProof/>
            <w:color w:val="4F81BD" w:themeColor="accent1"/>
            <w:highlight w:val="yellow"/>
          </w:rPr>
          <w:t>11</w:t>
        </w:r>
      </w:fldSimple>
      <w:r w:rsidRPr="00970CB0">
        <w:rPr>
          <w:szCs w:val="18"/>
          <w:highlight w:val="yellow"/>
        </w:rPr>
        <w:t>). Los datos obtenidos a partir de ellas son:</w:t>
      </w:r>
    </w:p>
    <w:p w:rsidR="00452945" w:rsidRPr="008F0C9E" w:rsidRDefault="00452945" w:rsidP="00452945">
      <w:pPr>
        <w:pStyle w:val="Prrafodelista"/>
        <w:numPr>
          <w:ilvl w:val="0"/>
          <w:numId w:val="2"/>
        </w:numPr>
        <w:rPr>
          <w:b/>
          <w:i/>
          <w:color w:val="FF0000"/>
          <w:szCs w:val="18"/>
          <w:highlight w:val="yellow"/>
        </w:rPr>
      </w:pPr>
      <w:r w:rsidRPr="008F0C9E">
        <w:rPr>
          <w:b/>
          <w:color w:val="FF0000"/>
          <w:szCs w:val="18"/>
          <w:highlight w:val="yellow"/>
        </w:rPr>
        <w:t>1.2V &lt; V</w:t>
      </w:r>
      <w:r w:rsidRPr="008F0C9E">
        <w:rPr>
          <w:b/>
          <w:color w:val="FF0000"/>
          <w:szCs w:val="18"/>
          <w:highlight w:val="yellow"/>
          <w:vertAlign w:val="subscript"/>
        </w:rPr>
        <w:t>SP</w:t>
      </w:r>
      <w:r w:rsidRPr="008F0C9E">
        <w:rPr>
          <w:b/>
          <w:color w:val="FF0000"/>
          <w:szCs w:val="18"/>
          <w:highlight w:val="yellow"/>
        </w:rPr>
        <w:t xml:space="preserve"> &lt; 1.7V</w:t>
      </w:r>
      <w:r w:rsidRPr="008F0C9E">
        <w:rPr>
          <w:b/>
          <w:i/>
          <w:color w:val="FF0000"/>
          <w:szCs w:val="18"/>
          <w:highlight w:val="yellow"/>
        </w:rPr>
        <w:t xml:space="preserve"> (Tensión de cambio) </w:t>
      </w:r>
    </w:p>
    <w:p w:rsidR="00452945" w:rsidRPr="008F0C9E" w:rsidRDefault="00452945" w:rsidP="00452945">
      <w:pPr>
        <w:pStyle w:val="Prrafodelista"/>
        <w:numPr>
          <w:ilvl w:val="0"/>
          <w:numId w:val="2"/>
        </w:numPr>
        <w:rPr>
          <w:b/>
          <w:i/>
          <w:color w:val="FF0000"/>
          <w:szCs w:val="18"/>
          <w:highlight w:val="yellow"/>
        </w:rPr>
      </w:pPr>
      <w:r>
        <w:rPr>
          <w:b/>
          <w:color w:val="FF0000"/>
          <w:szCs w:val="18"/>
          <w:highlight w:val="yellow"/>
        </w:rPr>
        <w:t>Tiempo de retraso “</w:t>
      </w:r>
      <w:proofErr w:type="spellStart"/>
      <w:r>
        <w:rPr>
          <w:b/>
          <w:color w:val="FF0000"/>
          <w:szCs w:val="18"/>
          <w:highlight w:val="yellow"/>
        </w:rPr>
        <w:t>High</w:t>
      </w:r>
      <w:proofErr w:type="spellEnd"/>
      <w:r>
        <w:rPr>
          <w:b/>
          <w:color w:val="FF0000"/>
          <w:szCs w:val="18"/>
          <w:highlight w:val="yellow"/>
        </w:rPr>
        <w:t xml:space="preserve"> </w:t>
      </w:r>
      <w:proofErr w:type="spellStart"/>
      <w:r>
        <w:rPr>
          <w:b/>
          <w:color w:val="FF0000"/>
          <w:szCs w:val="18"/>
          <w:highlight w:val="yellow"/>
        </w:rPr>
        <w:t>to</w:t>
      </w:r>
      <w:proofErr w:type="spellEnd"/>
      <w:r>
        <w:rPr>
          <w:b/>
          <w:color w:val="FF0000"/>
          <w:szCs w:val="18"/>
          <w:highlight w:val="yellow"/>
        </w:rPr>
        <w:t xml:space="preserve"> </w:t>
      </w:r>
      <w:proofErr w:type="spellStart"/>
      <w:r>
        <w:rPr>
          <w:b/>
          <w:color w:val="FF0000"/>
          <w:szCs w:val="18"/>
          <w:highlight w:val="yellow"/>
        </w:rPr>
        <w:t>Low</w:t>
      </w:r>
      <w:proofErr w:type="spellEnd"/>
      <w:r>
        <w:rPr>
          <w:b/>
          <w:color w:val="FF0000"/>
          <w:szCs w:val="18"/>
          <w:highlight w:val="yellow"/>
        </w:rPr>
        <w:t>” (</w:t>
      </w:r>
      <w:proofErr w:type="spellStart"/>
      <w:r>
        <w:rPr>
          <w:b/>
          <w:color w:val="FF0000"/>
          <w:szCs w:val="18"/>
          <w:highlight w:val="yellow"/>
        </w:rPr>
        <w:t>TpHL</w:t>
      </w:r>
      <w:proofErr w:type="spellEnd"/>
      <w:r>
        <w:rPr>
          <w:b/>
          <w:color w:val="FF0000"/>
          <w:szCs w:val="18"/>
          <w:highlight w:val="yellow"/>
        </w:rPr>
        <w:t>) &lt; 100pS.</w:t>
      </w:r>
    </w:p>
    <w:p w:rsidR="00452945" w:rsidRPr="008F0C9E" w:rsidRDefault="00452945" w:rsidP="00452945">
      <w:pPr>
        <w:pStyle w:val="Prrafodelista"/>
        <w:numPr>
          <w:ilvl w:val="0"/>
          <w:numId w:val="2"/>
        </w:numPr>
        <w:rPr>
          <w:b/>
          <w:i/>
          <w:color w:val="FF0000"/>
          <w:szCs w:val="18"/>
          <w:highlight w:val="yellow"/>
        </w:rPr>
      </w:pPr>
      <w:r>
        <w:rPr>
          <w:b/>
          <w:color w:val="FF0000"/>
          <w:szCs w:val="18"/>
          <w:highlight w:val="yellow"/>
        </w:rPr>
        <w:t>Tiempo de retraso “</w:t>
      </w:r>
      <w:proofErr w:type="spellStart"/>
      <w:r>
        <w:rPr>
          <w:b/>
          <w:color w:val="FF0000"/>
          <w:szCs w:val="18"/>
          <w:highlight w:val="yellow"/>
        </w:rPr>
        <w:t>Low</w:t>
      </w:r>
      <w:proofErr w:type="spellEnd"/>
      <w:r>
        <w:rPr>
          <w:b/>
          <w:color w:val="FF0000"/>
          <w:szCs w:val="18"/>
          <w:highlight w:val="yellow"/>
        </w:rPr>
        <w:t xml:space="preserve"> </w:t>
      </w:r>
      <w:proofErr w:type="spellStart"/>
      <w:r>
        <w:rPr>
          <w:b/>
          <w:color w:val="FF0000"/>
          <w:szCs w:val="18"/>
          <w:highlight w:val="yellow"/>
        </w:rPr>
        <w:t>to</w:t>
      </w:r>
      <w:proofErr w:type="spellEnd"/>
      <w:r>
        <w:rPr>
          <w:b/>
          <w:color w:val="FF0000"/>
          <w:szCs w:val="18"/>
          <w:highlight w:val="yellow"/>
        </w:rPr>
        <w:t xml:space="preserve"> </w:t>
      </w:r>
      <w:proofErr w:type="spellStart"/>
      <w:r>
        <w:rPr>
          <w:b/>
          <w:color w:val="FF0000"/>
          <w:szCs w:val="18"/>
          <w:highlight w:val="yellow"/>
        </w:rPr>
        <w:t>High</w:t>
      </w:r>
      <w:proofErr w:type="spellEnd"/>
      <w:r>
        <w:rPr>
          <w:b/>
          <w:color w:val="FF0000"/>
          <w:szCs w:val="18"/>
          <w:highlight w:val="yellow"/>
        </w:rPr>
        <w:t>” (</w:t>
      </w:r>
      <w:proofErr w:type="spellStart"/>
      <w:r>
        <w:rPr>
          <w:b/>
          <w:color w:val="FF0000"/>
          <w:szCs w:val="18"/>
          <w:highlight w:val="yellow"/>
        </w:rPr>
        <w:t>TpLH</w:t>
      </w:r>
      <w:proofErr w:type="spellEnd"/>
      <w:r>
        <w:rPr>
          <w:b/>
          <w:color w:val="FF0000"/>
          <w:szCs w:val="18"/>
          <w:highlight w:val="yellow"/>
        </w:rPr>
        <w:t>) &lt; 80pS.</w:t>
      </w:r>
    </w:p>
    <w:p w:rsidR="00452945" w:rsidRDefault="00452945" w:rsidP="00452945">
      <w:pPr>
        <w:keepNext/>
      </w:pPr>
      <w:r>
        <w:rPr>
          <w:noProof/>
          <w:szCs w:val="18"/>
          <w:lang w:eastAsia="es-AR"/>
        </w:rPr>
        <w:lastRenderedPageBreak/>
        <w:drawing>
          <wp:inline distT="0" distB="0" distL="0" distR="0">
            <wp:extent cx="5615005" cy="3541364"/>
            <wp:effectExtent l="19050" t="0" r="4745" b="0"/>
            <wp:docPr id="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617142" cy="3542712"/>
                    </a:xfrm>
                    <a:prstGeom prst="rect">
                      <a:avLst/>
                    </a:prstGeom>
                    <a:noFill/>
                    <a:ln w="9525">
                      <a:noFill/>
                      <a:miter lim="800000"/>
                      <a:headEnd/>
                      <a:tailEnd/>
                    </a:ln>
                  </pic:spPr>
                </pic:pic>
              </a:graphicData>
            </a:graphic>
          </wp:inline>
        </w:drawing>
      </w:r>
    </w:p>
    <w:p w:rsidR="00452945" w:rsidRDefault="00452945" w:rsidP="00452945">
      <w:pPr>
        <w:pStyle w:val="Epgrafe"/>
      </w:pPr>
      <w:bookmarkStart w:id="4" w:name="_Ref263935101"/>
      <w:r>
        <w:t xml:space="preserve">Figura </w:t>
      </w:r>
      <w:fldSimple w:instr=" SEQ Figura \* ARABIC ">
        <w:r w:rsidR="00527293">
          <w:rPr>
            <w:noProof/>
          </w:rPr>
          <w:t>11</w:t>
        </w:r>
      </w:fldSimple>
      <w:bookmarkEnd w:id="4"/>
      <w:r>
        <w:t>) Curva de VTC de las Compuertas.</w:t>
      </w:r>
    </w:p>
    <w:p w:rsidR="00452945" w:rsidRDefault="00452945" w:rsidP="00452945">
      <w:pPr>
        <w:keepNext/>
      </w:pPr>
      <w:r>
        <w:rPr>
          <w:noProof/>
          <w:szCs w:val="18"/>
          <w:lang w:eastAsia="es-AR"/>
        </w:rPr>
        <w:drawing>
          <wp:inline distT="0" distB="0" distL="0" distR="0">
            <wp:extent cx="5612130" cy="3539552"/>
            <wp:effectExtent l="19050" t="0" r="7620" b="0"/>
            <wp:docPr id="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612130" cy="3539552"/>
                    </a:xfrm>
                    <a:prstGeom prst="rect">
                      <a:avLst/>
                    </a:prstGeom>
                    <a:noFill/>
                    <a:ln w="9525">
                      <a:noFill/>
                      <a:miter lim="800000"/>
                      <a:headEnd/>
                      <a:tailEnd/>
                    </a:ln>
                  </pic:spPr>
                </pic:pic>
              </a:graphicData>
            </a:graphic>
          </wp:inline>
        </w:drawing>
      </w:r>
    </w:p>
    <w:p w:rsidR="00452945" w:rsidRDefault="00452945" w:rsidP="00452945">
      <w:pPr>
        <w:pStyle w:val="Epgrafe"/>
      </w:pPr>
      <w:bookmarkStart w:id="5" w:name="_Ref263935110"/>
      <w:r>
        <w:t xml:space="preserve">Figura </w:t>
      </w:r>
      <w:fldSimple w:instr=" SEQ Figura \* ARABIC ">
        <w:r w:rsidR="00527293">
          <w:rPr>
            <w:noProof/>
          </w:rPr>
          <w:t>12</w:t>
        </w:r>
      </w:fldSimple>
      <w:bookmarkEnd w:id="5"/>
      <w:r>
        <w:t xml:space="preserve">) Curva de retardos </w:t>
      </w:r>
      <w:proofErr w:type="spellStart"/>
      <w:r>
        <w:t>TpHL</w:t>
      </w:r>
      <w:proofErr w:type="spellEnd"/>
      <w:r>
        <w:t xml:space="preserve"> y </w:t>
      </w:r>
      <w:proofErr w:type="spellStart"/>
      <w:r>
        <w:t>TpLH</w:t>
      </w:r>
      <w:proofErr w:type="spellEnd"/>
      <w:r>
        <w:t xml:space="preserve"> de las Compuertas.</w:t>
      </w:r>
    </w:p>
    <w:p w:rsidR="00452945" w:rsidRDefault="00452945" w:rsidP="00452945">
      <w:r>
        <w:rPr>
          <w:highlight w:val="yellow"/>
        </w:rPr>
        <w:lastRenderedPageBreak/>
        <w:t>Las</w:t>
      </w:r>
      <w:r w:rsidRPr="00970CB0">
        <w:rPr>
          <w:highlight w:val="yellow"/>
        </w:rPr>
        <w:t xml:space="preserve"> compuertas tienen una tensión de cambio V</w:t>
      </w:r>
      <w:r w:rsidRPr="00970CB0">
        <w:rPr>
          <w:highlight w:val="yellow"/>
          <w:vertAlign w:val="subscript"/>
        </w:rPr>
        <w:t>SP</w:t>
      </w:r>
      <w:r w:rsidRPr="00970CB0">
        <w:rPr>
          <w:highlight w:val="yellow"/>
        </w:rPr>
        <w:t xml:space="preserve"> </w:t>
      </w:r>
      <w:proofErr w:type="spellStart"/>
      <w:r w:rsidR="006B200B">
        <w:rPr>
          <w:highlight w:val="yellow"/>
        </w:rPr>
        <w:t>proxima</w:t>
      </w:r>
      <w:proofErr w:type="spellEnd"/>
      <w:r w:rsidRPr="00970CB0">
        <w:rPr>
          <w:highlight w:val="yellow"/>
        </w:rPr>
        <w:t xml:space="preserve"> entre ellas (1.5V</w:t>
      </w:r>
      <w:r>
        <w:rPr>
          <w:highlight w:val="yellow"/>
        </w:rPr>
        <w:t xml:space="preserve"> promedio</w:t>
      </w:r>
      <w:r w:rsidRPr="00970CB0">
        <w:rPr>
          <w:highlight w:val="yellow"/>
        </w:rPr>
        <w:t xml:space="preserve">) a pesar </w:t>
      </w:r>
      <w:r>
        <w:rPr>
          <w:highlight w:val="yellow"/>
        </w:rPr>
        <w:t xml:space="preserve">de </w:t>
      </w:r>
      <w:r w:rsidRPr="00970CB0">
        <w:rPr>
          <w:highlight w:val="yellow"/>
        </w:rPr>
        <w:t xml:space="preserve">la variación de transistores entre cada una. El dimensionamiento que permitió esta </w:t>
      </w:r>
      <w:r>
        <w:rPr>
          <w:highlight w:val="yellow"/>
        </w:rPr>
        <w:t>aproximación</w:t>
      </w:r>
      <w:r w:rsidRPr="00970CB0">
        <w:rPr>
          <w:highlight w:val="yellow"/>
        </w:rPr>
        <w:t xml:space="preserve"> entre tensiones también </w:t>
      </w:r>
      <w:r>
        <w:rPr>
          <w:highlight w:val="yellow"/>
        </w:rPr>
        <w:t>generó</w:t>
      </w:r>
      <w:r w:rsidRPr="00970CB0">
        <w:rPr>
          <w:highlight w:val="yellow"/>
        </w:rPr>
        <w:t xml:space="preserve"> una rápida respuesta individual de cada una (tiempos de transición menor a los 100pS) ante una perturbación de entrada de tipo escalón</w:t>
      </w:r>
      <w:r>
        <w:rPr>
          <w:highlight w:val="yellow"/>
        </w:rPr>
        <w:t xml:space="preserve"> (</w:t>
      </w:r>
      <w:r w:rsidRPr="00970CB0">
        <w:rPr>
          <w:highlight w:val="yellow"/>
        </w:rPr>
        <w:t>con una característica de tiempos de subida-bajada de 10pS</w:t>
      </w:r>
      <w:r>
        <w:rPr>
          <w:highlight w:val="yellow"/>
        </w:rPr>
        <w:t>). Estos tiempos de retardo cumplen con</w:t>
      </w:r>
      <w:r w:rsidRPr="00970CB0">
        <w:rPr>
          <w:highlight w:val="yellow"/>
        </w:rPr>
        <w:t xml:space="preserve"> </w:t>
      </w:r>
      <w:r>
        <w:rPr>
          <w:highlight w:val="yellow"/>
        </w:rPr>
        <w:t xml:space="preserve">la </w:t>
      </w:r>
      <w:r w:rsidRPr="00970CB0">
        <w:rPr>
          <w:highlight w:val="yellow"/>
        </w:rPr>
        <w:t>especificación</w:t>
      </w:r>
      <w:r>
        <w:rPr>
          <w:highlight w:val="yellow"/>
        </w:rPr>
        <w:t xml:space="preserve"> de latencia </w:t>
      </w:r>
      <w:r w:rsidRPr="00970CB0">
        <w:rPr>
          <w:highlight w:val="yellow"/>
        </w:rPr>
        <w:t xml:space="preserve">en el diseño </w:t>
      </w:r>
      <w:r w:rsidRPr="009B4635">
        <w:rPr>
          <w:highlight w:val="yellow"/>
        </w:rPr>
        <w:t>del comparador</w:t>
      </w:r>
      <w:r>
        <w:t>.</w:t>
      </w:r>
    </w:p>
    <w:p w:rsidR="003A6CA8" w:rsidRDefault="00452945" w:rsidP="00452945">
      <w:r w:rsidRPr="00BE422A">
        <w:rPr>
          <w:highlight w:val="yellow"/>
        </w:rPr>
        <w:t xml:space="preserve">Las tensiones </w:t>
      </w:r>
      <w:r>
        <w:rPr>
          <w:highlight w:val="yellow"/>
        </w:rPr>
        <w:t>en</w:t>
      </w:r>
      <w:r w:rsidRPr="00BE422A">
        <w:rPr>
          <w:highlight w:val="yellow"/>
        </w:rPr>
        <w:t xml:space="preserve"> niveles altos y bajos </w:t>
      </w:r>
      <w:r>
        <w:rPr>
          <w:highlight w:val="yellow"/>
        </w:rPr>
        <w:t>son</w:t>
      </w:r>
      <w:r w:rsidRPr="00BE422A">
        <w:rPr>
          <w:highlight w:val="yellow"/>
        </w:rPr>
        <w:t xml:space="preserve"> </w:t>
      </w:r>
      <w:r>
        <w:rPr>
          <w:highlight w:val="yellow"/>
        </w:rPr>
        <w:t>adecuadas para el diseño</w:t>
      </w:r>
      <w:r w:rsidRPr="00BE422A">
        <w:rPr>
          <w:highlight w:val="yellow"/>
        </w:rPr>
        <w:t>. Como se apreci</w:t>
      </w:r>
      <w:r w:rsidR="006B200B">
        <w:rPr>
          <w:highlight w:val="yellow"/>
        </w:rPr>
        <w:t>a</w:t>
      </w:r>
      <w:r w:rsidRPr="00BE422A">
        <w:rPr>
          <w:highlight w:val="yellow"/>
        </w:rPr>
        <w:t xml:space="preserve"> en la </w:t>
      </w:r>
      <w:fldSimple w:instr=" REF _Ref263935110 \h  \* MERGEFORMAT ">
        <w:r w:rsidRPr="00BE422A">
          <w:rPr>
            <w:highlight w:val="yellow"/>
          </w:rPr>
          <w:t xml:space="preserve">Figura </w:t>
        </w:r>
        <w:r w:rsidRPr="00BE422A">
          <w:rPr>
            <w:noProof/>
            <w:highlight w:val="yellow"/>
          </w:rPr>
          <w:t>11</w:t>
        </w:r>
      </w:fldSimple>
      <w:r w:rsidRPr="00BE422A">
        <w:rPr>
          <w:highlight w:val="yellow"/>
        </w:rPr>
        <w:t>, a medida que las compuertas aumentan la cantidad de transistores NMOS en serie (aumentando de NEG a NAND8) la tensión de nivel bajo va aumen</w:t>
      </w:r>
      <w:r>
        <w:rPr>
          <w:highlight w:val="yellow"/>
        </w:rPr>
        <w:t>tando en igual secuencia, pero permaneciendo por debajo del nivel</w:t>
      </w:r>
      <w:r w:rsidRPr="00BE422A">
        <w:rPr>
          <w:highlight w:val="yellow"/>
        </w:rPr>
        <w:t xml:space="preserve"> de tensión </w:t>
      </w:r>
      <w:r>
        <w:rPr>
          <w:highlight w:val="yellow"/>
        </w:rPr>
        <w:t xml:space="preserve">máximo </w:t>
      </w:r>
      <w:r w:rsidRPr="00BE422A">
        <w:rPr>
          <w:highlight w:val="yellow"/>
        </w:rPr>
        <w:t>reconocido como un nivel lógico bajo o CERO (tensiones por debajo de 1V).</w:t>
      </w:r>
    </w:p>
    <w:p w:rsidR="00F378E2" w:rsidRDefault="00F378E2">
      <w:pPr>
        <w:rPr>
          <w:highlight w:val="yellow"/>
        </w:rPr>
      </w:pPr>
      <w:r>
        <w:rPr>
          <w:highlight w:val="yellow"/>
        </w:rPr>
        <w:br w:type="page"/>
      </w:r>
    </w:p>
    <w:p w:rsidR="00F378E2" w:rsidRPr="00F378E2" w:rsidRDefault="00F378E2" w:rsidP="00452945">
      <w:pPr>
        <w:rPr>
          <w:b/>
          <w:color w:val="000000" w:themeColor="text1"/>
        </w:rPr>
      </w:pPr>
      <w:r w:rsidRPr="00F378E2">
        <w:rPr>
          <w:b/>
          <w:color w:val="000000" w:themeColor="text1"/>
        </w:rPr>
        <w:lastRenderedPageBreak/>
        <w:t>Diseño del Decodificador</w:t>
      </w:r>
    </w:p>
    <w:p w:rsidR="00F378E2" w:rsidRPr="00C5663E" w:rsidRDefault="00F378E2" w:rsidP="00F378E2">
      <w:pPr>
        <w:rPr>
          <w:highlight w:val="red"/>
        </w:rPr>
      </w:pPr>
      <w:r>
        <w:rPr>
          <w:highlight w:val="yellow"/>
        </w:rPr>
        <w:t>Como se menciono anteriormente, el decodificador e</w:t>
      </w:r>
      <w:r w:rsidRPr="001E6DA9">
        <w:rPr>
          <w:highlight w:val="yellow"/>
        </w:rPr>
        <w:t>s el encargado de interpretar el código digital obtenido</w:t>
      </w:r>
      <w:r>
        <w:rPr>
          <w:highlight w:val="yellow"/>
        </w:rPr>
        <w:t xml:space="preserve"> en su entrada</w:t>
      </w:r>
      <w:r w:rsidRPr="001E6DA9">
        <w:rPr>
          <w:highlight w:val="yellow"/>
        </w:rPr>
        <w:t xml:space="preserve"> </w:t>
      </w:r>
      <w:r>
        <w:rPr>
          <w:highlight w:val="yellow"/>
        </w:rPr>
        <w:t>a partir de los comparadores</w:t>
      </w:r>
      <w:r w:rsidRPr="001E6DA9">
        <w:rPr>
          <w:highlight w:val="yellow"/>
        </w:rPr>
        <w:t xml:space="preserve"> (código termómetro de 256 niveles) y </w:t>
      </w:r>
      <w:r>
        <w:rPr>
          <w:highlight w:val="yellow"/>
        </w:rPr>
        <w:t>transformarlo</w:t>
      </w:r>
      <w:r w:rsidRPr="001E6DA9">
        <w:rPr>
          <w:highlight w:val="yellow"/>
        </w:rPr>
        <w:t xml:space="preserve"> </w:t>
      </w:r>
      <w:r>
        <w:rPr>
          <w:highlight w:val="yellow"/>
        </w:rPr>
        <w:t>en</w:t>
      </w:r>
      <w:r w:rsidRPr="001E6DA9">
        <w:rPr>
          <w:highlight w:val="yellow"/>
        </w:rPr>
        <w:t xml:space="preserve"> un</w:t>
      </w:r>
      <w:r>
        <w:rPr>
          <w:highlight w:val="yellow"/>
        </w:rPr>
        <w:t>a palabra</w:t>
      </w:r>
      <w:r w:rsidRPr="001E6DA9">
        <w:rPr>
          <w:highlight w:val="yellow"/>
        </w:rPr>
        <w:t xml:space="preserve"> digital de salida de un determinado código (en este caso, código binario de 6 dígitos). </w:t>
      </w:r>
      <w:r w:rsidRPr="00C5663E">
        <w:rPr>
          <w:highlight w:val="red"/>
        </w:rPr>
        <w:t xml:space="preserve">El ADC agrega una latencia extra al circuito Flash, la cual debe ser tomada en cuenta. </w:t>
      </w:r>
    </w:p>
    <w:p w:rsidR="00F378E2" w:rsidRDefault="00F378E2" w:rsidP="00F378E2">
      <w:r w:rsidRPr="00C61138">
        <w:rPr>
          <w:highlight w:val="yellow"/>
        </w:rPr>
        <w:t xml:space="preserve">Para </w:t>
      </w:r>
      <w:r w:rsidR="00C5663E">
        <w:rPr>
          <w:highlight w:val="yellow"/>
        </w:rPr>
        <w:t>su diseño</w:t>
      </w:r>
      <w:r w:rsidRPr="00C61138">
        <w:rPr>
          <w:highlight w:val="yellow"/>
        </w:rPr>
        <w:t xml:space="preserve"> </w:t>
      </w:r>
      <w:r>
        <w:rPr>
          <w:highlight w:val="yellow"/>
        </w:rPr>
        <w:t>se</w:t>
      </w:r>
      <w:r w:rsidRPr="00C61138">
        <w:rPr>
          <w:highlight w:val="yellow"/>
        </w:rPr>
        <w:t xml:space="preserve"> anali</w:t>
      </w:r>
      <w:r w:rsidR="00C5663E">
        <w:rPr>
          <w:highlight w:val="yellow"/>
        </w:rPr>
        <w:t>zaron</w:t>
      </w:r>
      <w:r w:rsidRPr="00C61138">
        <w:rPr>
          <w:highlight w:val="yellow"/>
        </w:rPr>
        <w:t xml:space="preserve"> las distintas opciones que podrían darse a la entrada del decodificador y luego </w:t>
      </w:r>
      <w:r>
        <w:rPr>
          <w:highlight w:val="yellow"/>
        </w:rPr>
        <w:t xml:space="preserve">se </w:t>
      </w:r>
      <w:r w:rsidR="00C5663E">
        <w:rPr>
          <w:highlight w:val="yellow"/>
        </w:rPr>
        <w:t>definieron</w:t>
      </w:r>
      <w:r w:rsidRPr="00C61138">
        <w:rPr>
          <w:highlight w:val="yellow"/>
        </w:rPr>
        <w:t xml:space="preserve"> las diferentes combinaciones de salida para </w:t>
      </w:r>
      <w:r>
        <w:rPr>
          <w:highlight w:val="yellow"/>
        </w:rPr>
        <w:t>cada</w:t>
      </w:r>
      <w:r w:rsidRPr="00C61138">
        <w:rPr>
          <w:highlight w:val="yellow"/>
        </w:rPr>
        <w:t xml:space="preserve"> una de estas situaciones posibles. Dicho análisis se</w:t>
      </w:r>
      <w:r w:rsidR="00D47FB6">
        <w:rPr>
          <w:highlight w:val="yellow"/>
        </w:rPr>
        <w:t xml:space="preserve"> llevo a cabo a partir del análisis de una tabla de codificación para las 64 posibles combinaciones de entrada (EN EL APENDICE). En la </w:t>
      </w:r>
      <w:r w:rsidR="00D47FB6">
        <w:rPr>
          <w:highlight w:val="yellow"/>
        </w:rPr>
        <w:fldChar w:fldCharType="begin"/>
      </w:r>
      <w:r w:rsidR="00D47FB6">
        <w:rPr>
          <w:highlight w:val="yellow"/>
        </w:rPr>
        <w:instrText xml:space="preserve"> REF _Ref265773127 \h </w:instrText>
      </w:r>
      <w:r w:rsidR="00D47FB6">
        <w:rPr>
          <w:highlight w:val="yellow"/>
        </w:rPr>
      </w:r>
      <w:r w:rsidR="00D47FB6">
        <w:rPr>
          <w:highlight w:val="yellow"/>
        </w:rPr>
        <w:fldChar w:fldCharType="separate"/>
      </w:r>
      <w:r w:rsidR="00D47FB6">
        <w:t xml:space="preserve">Tabla </w:t>
      </w:r>
      <w:r w:rsidR="00D47FB6">
        <w:rPr>
          <w:noProof/>
        </w:rPr>
        <w:t>2</w:t>
      </w:r>
      <w:r w:rsidR="00D47FB6">
        <w:rPr>
          <w:highlight w:val="yellow"/>
        </w:rPr>
        <w:fldChar w:fldCharType="end"/>
      </w:r>
      <w:r w:rsidR="00D47FB6">
        <w:rPr>
          <w:highlight w:val="yellow"/>
        </w:rPr>
        <w:t xml:space="preserve"> se representa dicha tabla para 2 valores binarios</w:t>
      </w:r>
      <w:r w:rsidRPr="00C61138">
        <w:rPr>
          <w:highlight w:val="yellow"/>
        </w:rPr>
        <w:t>.</w:t>
      </w:r>
    </w:p>
    <w:tbl>
      <w:tblPr>
        <w:tblW w:w="4080" w:type="dxa"/>
        <w:jc w:val="center"/>
        <w:tblInd w:w="57" w:type="dxa"/>
        <w:tblCellMar>
          <w:left w:w="70" w:type="dxa"/>
          <w:right w:w="70" w:type="dxa"/>
        </w:tblCellMar>
        <w:tblLook w:val="04A0"/>
      </w:tblPr>
      <w:tblGrid>
        <w:gridCol w:w="680"/>
        <w:gridCol w:w="680"/>
        <w:gridCol w:w="680"/>
        <w:gridCol w:w="680"/>
        <w:gridCol w:w="680"/>
        <w:gridCol w:w="680"/>
      </w:tblGrid>
      <w:tr w:rsidR="007A1499" w:rsidRPr="007A1499" w:rsidTr="003A7946">
        <w:trPr>
          <w:trHeight w:val="495"/>
          <w:jc w:val="center"/>
        </w:trPr>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r w:rsidRPr="007A1499">
              <w:rPr>
                <w:rFonts w:ascii="Calibri" w:eastAsia="Times New Roman" w:hAnsi="Calibri" w:cs="Calibri"/>
                <w:b/>
                <w:bCs/>
                <w:color w:val="000000"/>
                <w:lang w:eastAsia="es-AR"/>
              </w:rPr>
              <w:t>C1</w:t>
            </w: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r w:rsidRPr="007A1499">
              <w:rPr>
                <w:rFonts w:ascii="Calibri" w:eastAsia="Times New Roman" w:hAnsi="Calibri" w:cs="Calibri"/>
                <w:b/>
                <w:bCs/>
                <w:color w:val="000000"/>
                <w:lang w:eastAsia="es-AR"/>
              </w:rPr>
              <w:t>C2</w:t>
            </w: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r w:rsidRPr="007A1499">
              <w:rPr>
                <w:rFonts w:ascii="Calibri" w:eastAsia="Times New Roman" w:hAnsi="Calibri" w:cs="Calibri"/>
                <w:b/>
                <w:bCs/>
                <w:color w:val="000000"/>
                <w:lang w:eastAsia="es-AR"/>
              </w:rPr>
              <w:t>C3</w:t>
            </w: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r w:rsidRPr="007A1499">
              <w:rPr>
                <w:rFonts w:ascii="Calibri" w:eastAsia="Times New Roman" w:hAnsi="Calibri" w:cs="Calibri"/>
                <w:b/>
                <w:bCs/>
                <w:color w:val="000000"/>
                <w:lang w:eastAsia="es-AR"/>
              </w:rPr>
              <w:t>MSB</w:t>
            </w: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r w:rsidRPr="007A1499">
              <w:rPr>
                <w:rFonts w:ascii="Calibri" w:eastAsia="Times New Roman" w:hAnsi="Calibri" w:cs="Calibri"/>
                <w:b/>
                <w:bCs/>
                <w:color w:val="000000"/>
                <w:lang w:eastAsia="es-AR"/>
              </w:rPr>
              <w:t>LSB</w:t>
            </w:r>
          </w:p>
        </w:tc>
      </w:tr>
      <w:tr w:rsidR="007A1499" w:rsidRPr="007A1499" w:rsidTr="003A7946">
        <w:trPr>
          <w:trHeight w:val="495"/>
          <w:jc w:val="center"/>
        </w:trPr>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p>
        </w:tc>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r w:rsidRPr="007A1499">
              <w:rPr>
                <w:rFonts w:ascii="Calibri" w:eastAsia="Times New Roman" w:hAnsi="Calibri" w:cs="Calibri"/>
                <w:b/>
                <w:bCs/>
                <w:color w:val="000000"/>
                <w:lang w:eastAsia="es-AR"/>
              </w:rPr>
              <w:t>1</w:t>
            </w:r>
          </w:p>
        </w:tc>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b/>
                <w:bCs/>
                <w:color w:val="000000"/>
                <w:lang w:eastAsia="es-AR"/>
              </w:rPr>
            </w:pPr>
            <w:r w:rsidRPr="007A1499">
              <w:rPr>
                <w:rFonts w:ascii="Calibri" w:eastAsia="Times New Roman" w:hAnsi="Calibri" w:cs="Calibri"/>
                <w:b/>
                <w:bCs/>
                <w:color w:val="000000"/>
                <w:lang w:eastAsia="es-AR"/>
              </w:rPr>
              <w:t>1</w:t>
            </w:r>
          </w:p>
        </w:tc>
      </w:tr>
      <w:tr w:rsidR="007A1499" w:rsidRPr="007A1499" w:rsidTr="003A7946">
        <w:trPr>
          <w:trHeight w:val="495"/>
          <w:jc w:val="center"/>
        </w:trPr>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1</w:t>
            </w: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p>
        </w:tc>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1</w:t>
            </w: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r>
      <w:tr w:rsidR="007A1499" w:rsidRPr="007A1499" w:rsidTr="003A7946">
        <w:trPr>
          <w:trHeight w:val="495"/>
          <w:jc w:val="center"/>
        </w:trPr>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1</w:t>
            </w:r>
          </w:p>
        </w:tc>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1</w:t>
            </w: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1</w:t>
            </w:r>
          </w:p>
        </w:tc>
      </w:tr>
      <w:tr w:rsidR="007A1499" w:rsidRPr="007A1499" w:rsidTr="003A7946">
        <w:trPr>
          <w:trHeight w:val="495"/>
          <w:jc w:val="center"/>
        </w:trPr>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1</w:t>
            </w:r>
          </w:p>
        </w:tc>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1</w:t>
            </w:r>
          </w:p>
        </w:tc>
        <w:tc>
          <w:tcPr>
            <w:tcW w:w="680" w:type="dxa"/>
            <w:tcBorders>
              <w:top w:val="nil"/>
              <w:left w:val="nil"/>
              <w:bottom w:val="nil"/>
              <w:right w:val="nil"/>
            </w:tcBorders>
            <w:shd w:val="clear" w:color="000000" w:fill="5A8AC6"/>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1</w:t>
            </w:r>
          </w:p>
        </w:tc>
        <w:tc>
          <w:tcPr>
            <w:tcW w:w="680" w:type="dxa"/>
            <w:tcBorders>
              <w:top w:val="nil"/>
              <w:left w:val="nil"/>
              <w:bottom w:val="nil"/>
              <w:right w:val="nil"/>
            </w:tcBorders>
            <w:shd w:val="clear" w:color="auto" w:fill="auto"/>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c>
          <w:tcPr>
            <w:tcW w:w="680" w:type="dxa"/>
            <w:tcBorders>
              <w:top w:val="nil"/>
              <w:left w:val="nil"/>
              <w:bottom w:val="nil"/>
              <w:right w:val="nil"/>
            </w:tcBorders>
            <w:shd w:val="clear" w:color="000000" w:fill="F8696B"/>
            <w:noWrap/>
            <w:vAlign w:val="center"/>
            <w:hideMark/>
          </w:tcPr>
          <w:p w:rsidR="007A1499" w:rsidRPr="007A1499" w:rsidRDefault="007A1499" w:rsidP="007A1499">
            <w:pPr>
              <w:spacing w:after="0" w:line="240" w:lineRule="auto"/>
              <w:jc w:val="center"/>
              <w:rPr>
                <w:rFonts w:ascii="Calibri" w:eastAsia="Times New Roman" w:hAnsi="Calibri" w:cs="Calibri"/>
                <w:color w:val="000000"/>
                <w:lang w:eastAsia="es-AR"/>
              </w:rPr>
            </w:pPr>
            <w:r w:rsidRPr="007A1499">
              <w:rPr>
                <w:rFonts w:ascii="Calibri" w:eastAsia="Times New Roman" w:hAnsi="Calibri" w:cs="Calibri"/>
                <w:color w:val="000000"/>
                <w:lang w:eastAsia="es-AR"/>
              </w:rPr>
              <w:t>0</w:t>
            </w:r>
          </w:p>
        </w:tc>
      </w:tr>
    </w:tbl>
    <w:p w:rsidR="00F378E2" w:rsidRDefault="00F378E2" w:rsidP="00F378E2"/>
    <w:p w:rsidR="00C5663E" w:rsidRDefault="00C5663E" w:rsidP="00C5663E">
      <w:pPr>
        <w:pStyle w:val="Epgrafe"/>
      </w:pPr>
      <w:bookmarkStart w:id="6" w:name="_Ref265773127"/>
      <w:r>
        <w:t xml:space="preserve">Tabla </w:t>
      </w:r>
      <w:fldSimple w:instr=" SEQ Tabla \* ARABIC ">
        <w:r>
          <w:rPr>
            <w:noProof/>
          </w:rPr>
          <w:t>2</w:t>
        </w:r>
      </w:fldSimple>
      <w:bookmarkEnd w:id="6"/>
      <w:r>
        <w:t>) Tabla de combinación del decodificador de 6 bits.</w:t>
      </w:r>
    </w:p>
    <w:p w:rsidR="00A173A1" w:rsidRPr="002B2302" w:rsidRDefault="00A173A1" w:rsidP="00A173A1">
      <w:pPr>
        <w:rPr>
          <w:highlight w:val="yellow"/>
        </w:rPr>
      </w:pPr>
      <w:r w:rsidRPr="002B2302">
        <w:rPr>
          <w:highlight w:val="yellow"/>
        </w:rPr>
        <w:t xml:space="preserve">De </w:t>
      </w:r>
      <w:r>
        <w:rPr>
          <w:highlight w:val="yellow"/>
        </w:rPr>
        <w:t>la</w:t>
      </w:r>
      <w:r w:rsidR="00527293">
        <w:rPr>
          <w:highlight w:val="yellow"/>
        </w:rPr>
        <w:t xml:space="preserve"> tabla realizada para el decodificador de 6 bits, </w:t>
      </w:r>
      <w:r>
        <w:rPr>
          <w:highlight w:val="yellow"/>
        </w:rPr>
        <w:t>se obtuvieron</w:t>
      </w:r>
      <w:r w:rsidRPr="002B2302">
        <w:rPr>
          <w:highlight w:val="yellow"/>
        </w:rPr>
        <w:t xml:space="preserve"> las siguientes relaciones para cada combinación de código binario de salida:</w:t>
      </w:r>
    </w:p>
    <w:p w:rsidR="00A173A1" w:rsidRPr="002B2302" w:rsidRDefault="00A173A1" w:rsidP="00A173A1">
      <w:pPr>
        <w:rPr>
          <w:rFonts w:eastAsiaTheme="minorEastAsia"/>
          <w:highlight w:val="yellow"/>
        </w:rPr>
      </w:pPr>
      <m:oMathPara>
        <m:oMath>
          <m:r>
            <w:rPr>
              <w:rFonts w:ascii="Cambria Math" w:hAnsi="Cambria Math"/>
              <w:highlight w:val="yellow"/>
            </w:rPr>
            <m:t>MSB=C32</m:t>
          </m:r>
        </m:oMath>
      </m:oMathPara>
    </w:p>
    <w:p w:rsidR="00A173A1" w:rsidRPr="002B2302" w:rsidRDefault="00A173A1" w:rsidP="00A173A1">
      <w:pPr>
        <w:rPr>
          <w:rFonts w:eastAsiaTheme="minorEastAsia"/>
          <w:highlight w:val="yellow"/>
        </w:rPr>
      </w:pPr>
      <m:oMathPara>
        <m:oMath>
          <m:r>
            <w:rPr>
              <w:rFonts w:ascii="Cambria Math" w:hAnsi="Cambria Math"/>
              <w:highlight w:val="yellow"/>
            </w:rPr>
            <m:t>5SB=C16+</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C48</m:t>
          </m:r>
        </m:oMath>
      </m:oMathPara>
    </w:p>
    <w:p w:rsidR="00A173A1" w:rsidRPr="002B2302" w:rsidRDefault="00A173A1" w:rsidP="00A173A1">
      <w:pPr>
        <w:rPr>
          <w:rFonts w:eastAsiaTheme="minorEastAsia"/>
          <w:highlight w:val="yellow"/>
        </w:rPr>
      </w:pPr>
      <m:oMathPara>
        <m:oMath>
          <m:r>
            <w:rPr>
              <w:rFonts w:ascii="Cambria Math" w:hAnsi="Cambria Math"/>
              <w:highlight w:val="yellow"/>
            </w:rPr>
            <m:t>4SB=C8+</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C24+</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C40+</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C56</m:t>
          </m:r>
        </m:oMath>
      </m:oMathPara>
    </w:p>
    <w:p w:rsidR="00A173A1" w:rsidRPr="002B2302" w:rsidRDefault="00A173A1" w:rsidP="00A173A1">
      <w:pPr>
        <w:rPr>
          <w:rFonts w:eastAsiaTheme="minorEastAsia"/>
          <w:i/>
          <w:highlight w:val="yellow"/>
        </w:rPr>
      </w:pPr>
      <m:oMathPara>
        <m:oMath>
          <m:r>
            <w:rPr>
              <w:rFonts w:ascii="Cambria Math" w:hAnsi="Cambria Math"/>
              <w:highlight w:val="yellow"/>
            </w:rPr>
            <m:t>3SB=C4+</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C12+</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C20+</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C28+</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C36+</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C44+</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C52+</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C60</m:t>
          </m:r>
        </m:oMath>
      </m:oMathPara>
    </w:p>
    <w:p w:rsidR="00A173A1" w:rsidRPr="002B2302" w:rsidRDefault="00A173A1" w:rsidP="00A173A1">
      <w:pPr>
        <w:rPr>
          <w:rFonts w:eastAsiaTheme="minorEastAsia"/>
          <w:i/>
          <w:highlight w:val="yellow"/>
        </w:rPr>
      </w:pPr>
      <m:oMathPara>
        <m:oMath>
          <m:r>
            <w:rPr>
              <w:rFonts w:ascii="Cambria Math" w:hAnsi="Cambria Math"/>
              <w:highlight w:val="yellow"/>
            </w:rPr>
            <m:t>2SB=C2+</m:t>
          </m:r>
          <m:acc>
            <m:accPr>
              <m:chr m:val="̅"/>
              <m:ctrlPr>
                <w:rPr>
                  <w:rFonts w:ascii="Cambria Math" w:hAnsi="Cambria Math"/>
                  <w:i/>
                  <w:highlight w:val="yellow"/>
                </w:rPr>
              </m:ctrlPr>
            </m:accPr>
            <m:e>
              <m:r>
                <w:rPr>
                  <w:rFonts w:ascii="Cambria Math" w:hAnsi="Cambria Math"/>
                  <w:highlight w:val="yellow"/>
                </w:rPr>
                <m:t>C4</m:t>
              </m:r>
            </m:e>
          </m:acc>
          <m:r>
            <w:rPr>
              <w:rFonts w:ascii="Cambria Math" w:eastAsiaTheme="minorEastAsia" w:hAnsi="Cambria Math"/>
              <w:highlight w:val="yellow"/>
            </w:rPr>
            <m:t>C6+</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C10+</m:t>
          </m:r>
          <m:acc>
            <m:accPr>
              <m:chr m:val="̅"/>
              <m:ctrlPr>
                <w:rPr>
                  <w:rFonts w:ascii="Cambria Math" w:hAnsi="Cambria Math"/>
                  <w:i/>
                  <w:highlight w:val="yellow"/>
                </w:rPr>
              </m:ctrlPr>
            </m:accPr>
            <m:e>
              <m:r>
                <w:rPr>
                  <w:rFonts w:ascii="Cambria Math" w:hAnsi="Cambria Math"/>
                  <w:highlight w:val="yellow"/>
                </w:rPr>
                <m:t>C12</m:t>
              </m:r>
            </m:e>
          </m:acc>
          <m:r>
            <w:rPr>
              <w:rFonts w:ascii="Cambria Math" w:eastAsiaTheme="minorEastAsia" w:hAnsi="Cambria Math"/>
              <w:highlight w:val="yellow"/>
            </w:rPr>
            <m:t>C14+</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C18+</m:t>
          </m:r>
          <m:acc>
            <m:accPr>
              <m:chr m:val="̅"/>
              <m:ctrlPr>
                <w:rPr>
                  <w:rFonts w:ascii="Cambria Math" w:hAnsi="Cambria Math"/>
                  <w:i/>
                  <w:highlight w:val="yellow"/>
                </w:rPr>
              </m:ctrlPr>
            </m:accPr>
            <m:e>
              <m:r>
                <w:rPr>
                  <w:rFonts w:ascii="Cambria Math" w:hAnsi="Cambria Math"/>
                  <w:highlight w:val="yellow"/>
                </w:rPr>
                <m:t>C20</m:t>
              </m:r>
            </m:e>
          </m:acc>
          <m:r>
            <w:rPr>
              <w:rFonts w:ascii="Cambria Math" w:eastAsiaTheme="minorEastAsia" w:hAnsi="Cambria Math"/>
              <w:highlight w:val="yellow"/>
            </w:rPr>
            <m:t>C22+</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C26+</m:t>
          </m:r>
          <m:acc>
            <m:accPr>
              <m:chr m:val="̅"/>
              <m:ctrlPr>
                <w:rPr>
                  <w:rFonts w:ascii="Cambria Math" w:hAnsi="Cambria Math"/>
                  <w:i/>
                  <w:highlight w:val="yellow"/>
                </w:rPr>
              </m:ctrlPr>
            </m:accPr>
            <m:e>
              <m:r>
                <w:rPr>
                  <w:rFonts w:ascii="Cambria Math" w:hAnsi="Cambria Math"/>
                  <w:highlight w:val="yellow"/>
                </w:rPr>
                <m:t>C28</m:t>
              </m:r>
            </m:e>
          </m:acc>
          <m:r>
            <w:rPr>
              <w:rFonts w:ascii="Cambria Math" w:eastAsiaTheme="minorEastAsia" w:hAnsi="Cambria Math"/>
              <w:highlight w:val="yellow"/>
            </w:rPr>
            <m:t>C30</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C34</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C36</m:t>
              </m:r>
            </m:e>
          </m:acc>
          <m:r>
            <w:rPr>
              <w:rFonts w:ascii="Cambria Math" w:eastAsiaTheme="minorEastAsia" w:hAnsi="Cambria Math"/>
              <w:highlight w:val="yellow"/>
            </w:rPr>
            <m:t>C38</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C42</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C44</m:t>
              </m:r>
            </m:e>
          </m:acc>
          <m:r>
            <w:rPr>
              <w:rFonts w:ascii="Cambria Math" w:eastAsiaTheme="minorEastAsia" w:hAnsi="Cambria Math"/>
              <w:highlight w:val="yellow"/>
            </w:rPr>
            <m:t>C46</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C50</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C52</m:t>
              </m:r>
            </m:e>
          </m:acc>
          <m:r>
            <w:rPr>
              <w:rFonts w:ascii="Cambria Math" w:eastAsiaTheme="minorEastAsia" w:hAnsi="Cambria Math"/>
              <w:highlight w:val="yellow"/>
            </w:rPr>
            <m:t>C54</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C58</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C60</m:t>
              </m:r>
            </m:e>
          </m:acc>
          <m:r>
            <w:rPr>
              <w:rFonts w:ascii="Cambria Math" w:eastAsiaTheme="minorEastAsia" w:hAnsi="Cambria Math"/>
              <w:highlight w:val="yellow"/>
            </w:rPr>
            <m:t>C62</m:t>
          </m:r>
        </m:oMath>
      </m:oMathPara>
    </w:p>
    <w:p w:rsidR="00A173A1" w:rsidRPr="002B2302" w:rsidRDefault="00A173A1" w:rsidP="00A173A1">
      <w:pPr>
        <w:rPr>
          <w:rFonts w:eastAsiaTheme="minorEastAsia"/>
          <w:i/>
          <w:highlight w:val="yellow"/>
        </w:rPr>
      </w:pPr>
      <m:oMathPara>
        <m:oMath>
          <m:r>
            <w:rPr>
              <w:rFonts w:ascii="Cambria Math" w:hAnsi="Cambria Math"/>
              <w:highlight w:val="yellow"/>
            </w:rPr>
            <m:t>LSB=C1+</m:t>
          </m:r>
          <m:acc>
            <m:accPr>
              <m:chr m:val="̅"/>
              <m:ctrlPr>
                <w:rPr>
                  <w:rFonts w:ascii="Cambria Math" w:hAnsi="Cambria Math"/>
                  <w:i/>
                  <w:highlight w:val="yellow"/>
                </w:rPr>
              </m:ctrlPr>
            </m:accPr>
            <m:e>
              <m:r>
                <w:rPr>
                  <w:rFonts w:ascii="Cambria Math" w:hAnsi="Cambria Math"/>
                  <w:highlight w:val="yellow"/>
                </w:rPr>
                <m:t>C2</m:t>
              </m:r>
            </m:e>
          </m:acc>
          <m:r>
            <w:rPr>
              <w:rFonts w:ascii="Cambria Math" w:eastAsiaTheme="minorEastAsia" w:hAnsi="Cambria Math"/>
              <w:highlight w:val="yellow"/>
            </w:rPr>
            <m:t>C3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m:t>
              </m:r>
            </m:e>
          </m:acc>
          <m:r>
            <w:rPr>
              <w:rFonts w:ascii="Cambria Math" w:eastAsiaTheme="minorEastAsia" w:hAnsi="Cambria Math"/>
              <w:highlight w:val="yellow"/>
            </w:rPr>
            <m:t>C5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m:t>
              </m:r>
            </m:e>
          </m:acc>
          <m:r>
            <w:rPr>
              <w:rFonts w:ascii="Cambria Math" w:eastAsiaTheme="minorEastAsia" w:hAnsi="Cambria Math"/>
              <w:highlight w:val="yellow"/>
            </w:rPr>
            <m:t>C7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C10</m:t>
              </m:r>
            </m:e>
          </m:acc>
          <m:r>
            <w:rPr>
              <w:rFonts w:ascii="Cambria Math" w:eastAsiaTheme="minorEastAsia" w:hAnsi="Cambria Math"/>
              <w:highlight w:val="yellow"/>
            </w:rPr>
            <m:t>C11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C12</m:t>
              </m:r>
            </m:e>
          </m:acc>
          <m:r>
            <w:rPr>
              <w:rFonts w:ascii="Cambria Math" w:eastAsiaTheme="minorEastAsia" w:hAnsi="Cambria Math"/>
              <w:highlight w:val="yellow"/>
            </w:rPr>
            <m:t>C13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C14</m:t>
              </m:r>
            </m:e>
          </m:acc>
          <m:r>
            <w:rPr>
              <w:rFonts w:ascii="Cambria Math" w:eastAsiaTheme="minorEastAsia" w:hAnsi="Cambria Math"/>
              <w:highlight w:val="yellow"/>
            </w:rPr>
            <m:t>C15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C17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C18</m:t>
              </m:r>
            </m:e>
          </m:acc>
          <m:r>
            <w:rPr>
              <w:rFonts w:ascii="Cambria Math" w:eastAsiaTheme="minorEastAsia" w:hAnsi="Cambria Math"/>
              <w:highlight w:val="yellow"/>
            </w:rPr>
            <m:t>C19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C20</m:t>
              </m:r>
            </m:e>
          </m:acc>
          <m:r>
            <w:rPr>
              <w:rFonts w:ascii="Cambria Math" w:eastAsiaTheme="minorEastAsia" w:hAnsi="Cambria Math"/>
              <w:highlight w:val="yellow"/>
            </w:rPr>
            <m:t>C21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C22</m:t>
              </m:r>
            </m:e>
          </m:acc>
          <m:r>
            <w:rPr>
              <w:rFonts w:ascii="Cambria Math" w:eastAsiaTheme="minorEastAsia" w:hAnsi="Cambria Math"/>
              <w:highlight w:val="yellow"/>
            </w:rPr>
            <m:t>C23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C26</m:t>
              </m:r>
            </m:e>
          </m:acc>
          <m:r>
            <w:rPr>
              <w:rFonts w:ascii="Cambria Math" w:eastAsiaTheme="minorEastAsia" w:hAnsi="Cambria Math"/>
              <w:highlight w:val="yellow"/>
            </w:rPr>
            <m:t>C27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C28</m:t>
              </m:r>
            </m:e>
          </m:acc>
          <m:r>
            <w:rPr>
              <w:rFonts w:ascii="Cambria Math" w:eastAsiaTheme="minorEastAsia" w:hAnsi="Cambria Math"/>
              <w:highlight w:val="yellow"/>
            </w:rPr>
            <m:t>C29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C30</m:t>
              </m:r>
            </m:e>
          </m:acc>
          <m:r>
            <w:rPr>
              <w:rFonts w:ascii="Cambria Math" w:eastAsiaTheme="minorEastAsia" w:hAnsi="Cambria Math"/>
              <w:highlight w:val="yellow"/>
            </w:rPr>
            <m:t>C31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C34</m:t>
              </m:r>
            </m:e>
          </m:acc>
          <m:r>
            <w:rPr>
              <w:rFonts w:ascii="Cambria Math" w:eastAsiaTheme="minorEastAsia" w:hAnsi="Cambria Math"/>
              <w:highlight w:val="yellow"/>
            </w:rPr>
            <m:t>C35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C36</m:t>
              </m:r>
            </m:e>
          </m:acc>
          <m:r>
            <w:rPr>
              <w:rFonts w:ascii="Cambria Math" w:eastAsiaTheme="minorEastAsia" w:hAnsi="Cambria Math"/>
              <w:highlight w:val="yellow"/>
            </w:rPr>
            <m:t>C37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C38</m:t>
              </m:r>
            </m:e>
          </m:acc>
          <m:r>
            <w:rPr>
              <w:rFonts w:ascii="Cambria Math" w:eastAsiaTheme="minorEastAsia" w:hAnsi="Cambria Math"/>
              <w:highlight w:val="yellow"/>
            </w:rPr>
            <m:t>C39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C42</m:t>
              </m:r>
            </m:e>
          </m:acc>
          <m:r>
            <w:rPr>
              <w:rFonts w:ascii="Cambria Math" w:eastAsiaTheme="minorEastAsia" w:hAnsi="Cambria Math"/>
              <w:highlight w:val="yellow"/>
            </w:rPr>
            <m:t>C43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C44</m:t>
              </m:r>
            </m:e>
          </m:acc>
          <m:r>
            <w:rPr>
              <w:rFonts w:ascii="Cambria Math" w:eastAsiaTheme="minorEastAsia" w:hAnsi="Cambria Math"/>
              <w:highlight w:val="yellow"/>
            </w:rPr>
            <m:t>C45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C46</m:t>
              </m:r>
            </m:e>
          </m:acc>
          <m:r>
            <w:rPr>
              <w:rFonts w:ascii="Cambria Math" w:eastAsiaTheme="minorEastAsia" w:hAnsi="Cambria Math"/>
              <w:highlight w:val="yellow"/>
            </w:rPr>
            <m:t>C47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C49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C50</m:t>
              </m:r>
            </m:e>
          </m:acc>
          <m:r>
            <w:rPr>
              <w:rFonts w:ascii="Cambria Math" w:eastAsiaTheme="minorEastAsia" w:hAnsi="Cambria Math"/>
              <w:highlight w:val="yellow"/>
            </w:rPr>
            <m:t>C51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C52</m:t>
              </m:r>
            </m:e>
          </m:acc>
          <m:r>
            <w:rPr>
              <w:rFonts w:ascii="Cambria Math" w:eastAsiaTheme="minorEastAsia" w:hAnsi="Cambria Math"/>
              <w:highlight w:val="yellow"/>
            </w:rPr>
            <m:t>C53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C54</m:t>
              </m:r>
            </m:e>
          </m:acc>
          <m:r>
            <w:rPr>
              <w:rFonts w:ascii="Cambria Math" w:eastAsiaTheme="minorEastAsia" w:hAnsi="Cambria Math"/>
              <w:highlight w:val="yellow"/>
            </w:rPr>
            <m:t>C55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C57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C58</m:t>
              </m:r>
            </m:e>
          </m:acc>
          <m:r>
            <w:rPr>
              <w:rFonts w:ascii="Cambria Math" w:eastAsiaTheme="minorEastAsia" w:hAnsi="Cambria Math"/>
              <w:highlight w:val="yellow"/>
            </w:rPr>
            <m:t>C59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C60</m:t>
              </m:r>
            </m:e>
          </m:acc>
          <m:r>
            <w:rPr>
              <w:rFonts w:ascii="Cambria Math" w:eastAsiaTheme="minorEastAsia" w:hAnsi="Cambria Math"/>
              <w:highlight w:val="yellow"/>
            </w:rPr>
            <m:t>C61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C62</m:t>
              </m:r>
            </m:e>
          </m:acc>
          <m:r>
            <w:rPr>
              <w:rFonts w:ascii="Cambria Math" w:eastAsiaTheme="minorEastAsia" w:hAnsi="Cambria Math"/>
              <w:highlight w:val="yellow"/>
            </w:rPr>
            <m:t>C63</m:t>
          </m:r>
        </m:oMath>
      </m:oMathPara>
    </w:p>
    <w:p w:rsidR="00A173A1" w:rsidRDefault="00A173A1" w:rsidP="00A173A1">
      <w:r w:rsidRPr="005E3846">
        <w:rPr>
          <w:highlight w:val="yellow"/>
        </w:rPr>
        <w:lastRenderedPageBreak/>
        <w:t xml:space="preserve">La lógica interna del decodificador </w:t>
      </w:r>
      <w:r w:rsidR="00527293">
        <w:rPr>
          <w:highlight w:val="yellow"/>
        </w:rPr>
        <w:t>se</w:t>
      </w:r>
      <w:r w:rsidRPr="005E3846">
        <w:rPr>
          <w:highlight w:val="yellow"/>
        </w:rPr>
        <w:t xml:space="preserve"> realiz</w:t>
      </w:r>
      <w:r w:rsidR="00527293">
        <w:rPr>
          <w:highlight w:val="yellow"/>
        </w:rPr>
        <w:t>o</w:t>
      </w:r>
      <w:r w:rsidRPr="005E3846">
        <w:rPr>
          <w:highlight w:val="yellow"/>
        </w:rPr>
        <w:t xml:space="preserve"> con las compuertas </w:t>
      </w:r>
      <w:proofErr w:type="spellStart"/>
      <w:r w:rsidRPr="005E3846">
        <w:rPr>
          <w:highlight w:val="yellow"/>
        </w:rPr>
        <w:t>NAND</w:t>
      </w:r>
      <w:r w:rsidR="00527293">
        <w:rPr>
          <w:highlight w:val="yellow"/>
        </w:rPr>
        <w:t>s</w:t>
      </w:r>
      <w:proofErr w:type="spellEnd"/>
      <w:r w:rsidR="00527293">
        <w:rPr>
          <w:highlight w:val="yellow"/>
        </w:rPr>
        <w:t xml:space="preserve"> y NEG</w:t>
      </w:r>
      <w:r w:rsidRPr="005E3846">
        <w:rPr>
          <w:highlight w:val="yellow"/>
        </w:rPr>
        <w:t xml:space="preserve"> ya descriptas. En la </w:t>
      </w:r>
      <w:r w:rsidR="00527293">
        <w:rPr>
          <w:highlight w:val="yellow"/>
        </w:rPr>
        <w:fldChar w:fldCharType="begin"/>
      </w:r>
      <w:r w:rsidR="00527293">
        <w:rPr>
          <w:highlight w:val="yellow"/>
        </w:rPr>
        <w:instrText xml:space="preserve"> REF _Ref265774078 \h </w:instrText>
      </w:r>
      <w:r w:rsidR="00527293">
        <w:rPr>
          <w:highlight w:val="yellow"/>
        </w:rPr>
      </w:r>
      <w:r w:rsidR="00527293">
        <w:rPr>
          <w:highlight w:val="yellow"/>
        </w:rPr>
        <w:fldChar w:fldCharType="separate"/>
      </w:r>
      <w:r w:rsidR="00527293">
        <w:t xml:space="preserve">Figura </w:t>
      </w:r>
      <w:r w:rsidR="00527293">
        <w:rPr>
          <w:noProof/>
        </w:rPr>
        <w:t>13</w:t>
      </w:r>
      <w:r w:rsidR="00527293">
        <w:rPr>
          <w:highlight w:val="yellow"/>
        </w:rPr>
        <w:fldChar w:fldCharType="end"/>
      </w:r>
      <w:r w:rsidR="00527293">
        <w:rPr>
          <w:highlight w:val="yellow"/>
        </w:rPr>
        <w:t xml:space="preserve"> </w:t>
      </w:r>
      <w:r w:rsidRPr="005E3846">
        <w:rPr>
          <w:highlight w:val="yellow"/>
        </w:rPr>
        <w:t>encontramos el esquemático superior del decodificador, con sus 63 entradas de código termómetro y 6 salidas para formar la palabra digital a la salida.</w:t>
      </w:r>
    </w:p>
    <w:p w:rsidR="00527293" w:rsidRDefault="00527293" w:rsidP="00A173A1">
      <w:r>
        <w:rPr>
          <w:noProof/>
          <w:lang w:eastAsia="es-AR"/>
        </w:rPr>
        <w:drawing>
          <wp:inline distT="0" distB="0" distL="0" distR="0">
            <wp:extent cx="4039235" cy="1445260"/>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4039235" cy="1445260"/>
                    </a:xfrm>
                    <a:prstGeom prst="rect">
                      <a:avLst/>
                    </a:prstGeom>
                    <a:noFill/>
                  </pic:spPr>
                </pic:pic>
              </a:graphicData>
            </a:graphic>
          </wp:inline>
        </w:drawing>
      </w:r>
    </w:p>
    <w:p w:rsidR="00527293" w:rsidRDefault="00527293" w:rsidP="00527293">
      <w:pPr>
        <w:pStyle w:val="Epgrafe"/>
        <w:rPr>
          <w:noProof/>
        </w:rPr>
      </w:pPr>
      <w:bookmarkStart w:id="7" w:name="_Ref265774078"/>
      <w:r>
        <w:t xml:space="preserve">Figura </w:t>
      </w:r>
      <w:fldSimple w:instr=" SEQ Figura \* ARABIC ">
        <w:r>
          <w:rPr>
            <w:noProof/>
          </w:rPr>
          <w:t>13</w:t>
        </w:r>
      </w:fldSimple>
      <w:bookmarkEnd w:id="7"/>
      <w:r>
        <w:t>) Esquemático</w:t>
      </w:r>
      <w:r>
        <w:rPr>
          <w:noProof/>
        </w:rPr>
        <w:t xml:space="preserve"> general del decodificador.</w:t>
      </w:r>
    </w:p>
    <w:p w:rsidR="003A7946" w:rsidRDefault="003A7946" w:rsidP="003A7946">
      <w:r w:rsidRPr="00A51837">
        <w:rPr>
          <w:highlight w:val="yellow"/>
        </w:rPr>
        <w:t xml:space="preserve">En las </w:t>
      </w:r>
      <w:fldSimple w:instr=" REF _Ref264457875 \h  \* MERGEFORMAT ">
        <w:r w:rsidRPr="003A7946">
          <w:rPr>
            <w:rFonts w:cstheme="minorHAnsi"/>
            <w:b/>
            <w:color w:val="4F81BD" w:themeColor="accent1"/>
            <w:sz w:val="18"/>
            <w:szCs w:val="18"/>
            <w:highlight w:val="yellow"/>
          </w:rPr>
          <w:t xml:space="preserve">Figura </w:t>
        </w:r>
        <w:r w:rsidRPr="003A7946">
          <w:rPr>
            <w:rFonts w:cstheme="minorHAnsi"/>
            <w:b/>
            <w:noProof/>
            <w:color w:val="4F81BD" w:themeColor="accent1"/>
            <w:sz w:val="18"/>
            <w:szCs w:val="18"/>
            <w:highlight w:val="yellow"/>
          </w:rPr>
          <w:t>14</w:t>
        </w:r>
      </w:fldSimple>
      <w:r w:rsidRPr="00A51837">
        <w:rPr>
          <w:highlight w:val="yellow"/>
        </w:rPr>
        <w:t xml:space="preserve"> y </w:t>
      </w:r>
      <w:fldSimple w:instr=" REF _Ref264457876 \h  \* MERGEFORMAT ">
        <w:r w:rsidRPr="003A7946">
          <w:rPr>
            <w:rFonts w:cstheme="minorHAnsi"/>
            <w:b/>
            <w:color w:val="4F81BD" w:themeColor="accent1"/>
            <w:sz w:val="18"/>
            <w:szCs w:val="18"/>
            <w:highlight w:val="yellow"/>
          </w:rPr>
          <w:t xml:space="preserve">Figura </w:t>
        </w:r>
        <w:r w:rsidRPr="003A7946">
          <w:rPr>
            <w:rFonts w:cstheme="minorHAnsi"/>
            <w:b/>
            <w:noProof/>
            <w:color w:val="4F81BD" w:themeColor="accent1"/>
            <w:sz w:val="18"/>
            <w:szCs w:val="18"/>
            <w:highlight w:val="yellow"/>
          </w:rPr>
          <w:t>15</w:t>
        </w:r>
      </w:fldSimple>
      <w:r w:rsidRPr="00A51837">
        <w:rPr>
          <w:highlight w:val="yellow"/>
        </w:rPr>
        <w:t xml:space="preserve"> se ilustran los análisis transitorio</w:t>
      </w:r>
      <w:r>
        <w:rPr>
          <w:highlight w:val="yellow"/>
        </w:rPr>
        <w:t>s</w:t>
      </w:r>
      <w:r w:rsidRPr="00A51837">
        <w:rPr>
          <w:highlight w:val="yellow"/>
        </w:rPr>
        <w:t xml:space="preserve"> de las salidas del decodificador como respuesta a una entrada de tipo escalón con tiempos de subida y bajada de 10pS.</w:t>
      </w:r>
    </w:p>
    <w:p w:rsidR="003A7946" w:rsidRDefault="003A7946" w:rsidP="003A7946">
      <w:pPr>
        <w:rPr>
          <w:rFonts w:cstheme="minorHAnsi"/>
          <w:b/>
          <w:color w:val="4F81BD" w:themeColor="accent1"/>
          <w:sz w:val="18"/>
          <w:szCs w:val="18"/>
        </w:rPr>
      </w:pPr>
      <w:r>
        <w:rPr>
          <w:noProof/>
          <w:lang w:eastAsia="es-AR"/>
        </w:rPr>
        <w:drawing>
          <wp:inline distT="0" distB="0" distL="0" distR="0">
            <wp:extent cx="4559799" cy="2880000"/>
            <wp:effectExtent l="19050" t="0" r="0" b="0"/>
            <wp:docPr id="33" name="Imagen 3"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AppData\Local\Temp\msohtmlclip1\01\clip_image001.png"/>
                    <pic:cNvPicPr preferRelativeResize="0">
                      <a:picLocks noChangeAspect="1" noChangeArrowheads="1"/>
                    </pic:cNvPicPr>
                  </pic:nvPicPr>
                  <pic:blipFill>
                    <a:blip r:embed="rId25" cstate="print"/>
                    <a:srcRect/>
                    <a:stretch>
                      <a:fillRect/>
                    </a:stretch>
                  </pic:blipFill>
                  <pic:spPr bwMode="auto">
                    <a:xfrm>
                      <a:off x="0" y="0"/>
                      <a:ext cx="4559799" cy="2880000"/>
                    </a:xfrm>
                    <a:prstGeom prst="rect">
                      <a:avLst/>
                    </a:prstGeom>
                    <a:noFill/>
                    <a:ln w="9525">
                      <a:noFill/>
                      <a:miter lim="800000"/>
                      <a:headEnd/>
                      <a:tailEnd/>
                    </a:ln>
                  </pic:spPr>
                </pic:pic>
              </a:graphicData>
            </a:graphic>
          </wp:inline>
        </w:drawing>
      </w:r>
    </w:p>
    <w:p w:rsidR="003A7946" w:rsidRPr="00374963" w:rsidRDefault="003A7946" w:rsidP="003A7946">
      <w:pPr>
        <w:rPr>
          <w:rFonts w:cstheme="minorHAnsi"/>
          <w:b/>
          <w:color w:val="4F81BD" w:themeColor="accent1"/>
          <w:sz w:val="18"/>
          <w:szCs w:val="18"/>
        </w:rPr>
      </w:pPr>
      <w:bookmarkStart w:id="8" w:name="_Ref264457875"/>
      <w:bookmarkStart w:id="9" w:name="_Ref264457847"/>
      <w:r w:rsidRPr="00374963">
        <w:rPr>
          <w:rFonts w:cstheme="minorHAnsi"/>
          <w:b/>
          <w:color w:val="4F81BD" w:themeColor="accent1"/>
          <w:sz w:val="18"/>
          <w:szCs w:val="18"/>
        </w:rPr>
        <w:t xml:space="preserve">Figura </w:t>
      </w:r>
      <w:r w:rsidRPr="00374963">
        <w:rPr>
          <w:rFonts w:cstheme="minorHAnsi"/>
          <w:b/>
          <w:color w:val="4F81BD" w:themeColor="accent1"/>
          <w:sz w:val="18"/>
          <w:szCs w:val="18"/>
        </w:rPr>
        <w:fldChar w:fldCharType="begin"/>
      </w:r>
      <w:r w:rsidRPr="00374963">
        <w:rPr>
          <w:rFonts w:cstheme="minorHAnsi"/>
          <w:b/>
          <w:color w:val="4F81BD" w:themeColor="accent1"/>
          <w:sz w:val="18"/>
          <w:szCs w:val="18"/>
        </w:rPr>
        <w:instrText xml:space="preserve"> SEQ Figura \* ARABIC </w:instrText>
      </w:r>
      <w:r w:rsidRPr="00374963">
        <w:rPr>
          <w:rFonts w:cstheme="minorHAnsi"/>
          <w:b/>
          <w:color w:val="4F81BD" w:themeColor="accent1"/>
          <w:sz w:val="18"/>
          <w:szCs w:val="18"/>
        </w:rPr>
        <w:fldChar w:fldCharType="separate"/>
      </w:r>
      <w:r>
        <w:rPr>
          <w:rFonts w:cstheme="minorHAnsi"/>
          <w:b/>
          <w:noProof/>
          <w:color w:val="4F81BD" w:themeColor="accent1"/>
          <w:sz w:val="18"/>
          <w:szCs w:val="18"/>
        </w:rPr>
        <w:t>14</w:t>
      </w:r>
      <w:r w:rsidRPr="00374963">
        <w:rPr>
          <w:rFonts w:cstheme="minorHAnsi"/>
          <w:b/>
          <w:color w:val="4F81BD" w:themeColor="accent1"/>
          <w:sz w:val="18"/>
          <w:szCs w:val="18"/>
        </w:rPr>
        <w:fldChar w:fldCharType="end"/>
      </w:r>
      <w:bookmarkEnd w:id="8"/>
      <w:r w:rsidRPr="00374963">
        <w:rPr>
          <w:rFonts w:cstheme="minorHAnsi"/>
          <w:b/>
          <w:color w:val="4F81BD" w:themeColor="accent1"/>
          <w:sz w:val="18"/>
          <w:szCs w:val="18"/>
        </w:rPr>
        <w:t xml:space="preserve">) </w:t>
      </w:r>
      <w:proofErr w:type="spellStart"/>
      <w:r>
        <w:rPr>
          <w:rFonts w:cstheme="minorHAnsi"/>
          <w:b/>
          <w:color w:val="4F81BD" w:themeColor="accent1"/>
          <w:sz w:val="18"/>
          <w:szCs w:val="18"/>
        </w:rPr>
        <w:t>tLH</w:t>
      </w:r>
      <w:proofErr w:type="spellEnd"/>
      <w:r>
        <w:rPr>
          <w:rFonts w:cstheme="minorHAnsi"/>
          <w:b/>
          <w:color w:val="4F81BD" w:themeColor="accent1"/>
          <w:sz w:val="18"/>
          <w:szCs w:val="18"/>
        </w:rPr>
        <w:t xml:space="preserve"> y </w:t>
      </w:r>
      <w:proofErr w:type="spellStart"/>
      <w:r>
        <w:rPr>
          <w:rFonts w:cstheme="minorHAnsi"/>
          <w:b/>
          <w:color w:val="4F81BD" w:themeColor="accent1"/>
          <w:sz w:val="18"/>
          <w:szCs w:val="18"/>
        </w:rPr>
        <w:t>tHL</w:t>
      </w:r>
      <w:proofErr w:type="spellEnd"/>
      <w:r>
        <w:rPr>
          <w:rFonts w:cstheme="minorHAnsi"/>
          <w:b/>
          <w:color w:val="4F81BD" w:themeColor="accent1"/>
          <w:sz w:val="18"/>
          <w:szCs w:val="18"/>
        </w:rPr>
        <w:t xml:space="preserve"> para u</w:t>
      </w:r>
      <w:r w:rsidRPr="00374963">
        <w:rPr>
          <w:rFonts w:cstheme="minorHAnsi"/>
          <w:b/>
          <w:color w:val="4F81BD" w:themeColor="accent1"/>
          <w:sz w:val="18"/>
          <w:szCs w:val="18"/>
        </w:rPr>
        <w:t>n entrada en escalón en el comparador C1 (final en la tabla de conversión)</w:t>
      </w:r>
      <w:bookmarkEnd w:id="9"/>
    </w:p>
    <w:p w:rsidR="003A7946" w:rsidRDefault="003A7946" w:rsidP="003A7946">
      <w:pPr>
        <w:pStyle w:val="NormalWeb"/>
        <w:spacing w:before="0" w:beforeAutospacing="0" w:after="0" w:afterAutospacing="0"/>
        <w:rPr>
          <w:rFonts w:asciiTheme="minorHAnsi" w:hAnsiTheme="minorHAnsi" w:cstheme="minorHAnsi"/>
          <w:b/>
          <w:color w:val="4F81BD" w:themeColor="accent1"/>
          <w:sz w:val="18"/>
          <w:szCs w:val="18"/>
        </w:rPr>
      </w:pPr>
      <w:r>
        <w:rPr>
          <w:noProof/>
        </w:rPr>
        <w:lastRenderedPageBreak/>
        <w:drawing>
          <wp:inline distT="0" distB="0" distL="0" distR="0">
            <wp:extent cx="4534494" cy="2880000"/>
            <wp:effectExtent l="19050" t="0" r="0" b="0"/>
            <wp:docPr id="34"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26" cstate="print"/>
                    <a:srcRect/>
                    <a:stretch>
                      <a:fillRect/>
                    </a:stretch>
                  </pic:blipFill>
                  <pic:spPr bwMode="auto">
                    <a:xfrm>
                      <a:off x="0" y="0"/>
                      <a:ext cx="4534494" cy="2880000"/>
                    </a:xfrm>
                    <a:prstGeom prst="rect">
                      <a:avLst/>
                    </a:prstGeom>
                    <a:noFill/>
                    <a:ln w="9525">
                      <a:noFill/>
                      <a:miter lim="800000"/>
                      <a:headEnd/>
                      <a:tailEnd/>
                    </a:ln>
                  </pic:spPr>
                </pic:pic>
              </a:graphicData>
            </a:graphic>
          </wp:inline>
        </w:drawing>
      </w:r>
    </w:p>
    <w:p w:rsidR="003A7946" w:rsidRDefault="003A7946" w:rsidP="003A7946">
      <w:pPr>
        <w:pStyle w:val="NormalWeb"/>
        <w:spacing w:before="0" w:beforeAutospacing="0" w:after="0" w:afterAutospacing="0"/>
        <w:rPr>
          <w:rFonts w:asciiTheme="minorHAnsi" w:hAnsiTheme="minorHAnsi" w:cstheme="minorHAnsi"/>
          <w:b/>
          <w:color w:val="4F81BD" w:themeColor="accent1"/>
          <w:sz w:val="18"/>
          <w:szCs w:val="18"/>
        </w:rPr>
      </w:pPr>
      <w:bookmarkStart w:id="10" w:name="_Ref264457876"/>
      <w:r w:rsidRPr="00374963">
        <w:rPr>
          <w:rFonts w:asciiTheme="minorHAnsi" w:hAnsiTheme="minorHAnsi" w:cstheme="minorHAnsi"/>
          <w:b/>
          <w:color w:val="4F81BD" w:themeColor="accent1"/>
          <w:sz w:val="18"/>
          <w:szCs w:val="18"/>
        </w:rPr>
        <w:t xml:space="preserve">Figura </w:t>
      </w:r>
      <w:r w:rsidRPr="00374963">
        <w:rPr>
          <w:rFonts w:asciiTheme="minorHAnsi" w:hAnsiTheme="minorHAnsi" w:cstheme="minorHAnsi"/>
          <w:b/>
          <w:color w:val="4F81BD" w:themeColor="accent1"/>
          <w:sz w:val="18"/>
          <w:szCs w:val="18"/>
        </w:rPr>
        <w:fldChar w:fldCharType="begin"/>
      </w:r>
      <w:r w:rsidRPr="00374963">
        <w:rPr>
          <w:rFonts w:asciiTheme="minorHAnsi" w:hAnsiTheme="minorHAnsi" w:cstheme="minorHAnsi"/>
          <w:b/>
          <w:color w:val="4F81BD" w:themeColor="accent1"/>
          <w:sz w:val="18"/>
          <w:szCs w:val="18"/>
        </w:rPr>
        <w:instrText xml:space="preserve"> SEQ Figura \* ARABIC </w:instrText>
      </w:r>
      <w:r w:rsidRPr="00374963">
        <w:rPr>
          <w:rFonts w:asciiTheme="minorHAnsi" w:hAnsiTheme="minorHAnsi" w:cstheme="minorHAnsi"/>
          <w:b/>
          <w:color w:val="4F81BD" w:themeColor="accent1"/>
          <w:sz w:val="18"/>
          <w:szCs w:val="18"/>
        </w:rPr>
        <w:fldChar w:fldCharType="separate"/>
      </w:r>
      <w:r>
        <w:rPr>
          <w:rFonts w:asciiTheme="minorHAnsi" w:hAnsiTheme="minorHAnsi" w:cstheme="minorHAnsi"/>
          <w:b/>
          <w:noProof/>
          <w:color w:val="4F81BD" w:themeColor="accent1"/>
          <w:sz w:val="18"/>
          <w:szCs w:val="18"/>
        </w:rPr>
        <w:t>15</w:t>
      </w:r>
      <w:r w:rsidRPr="00374963">
        <w:rPr>
          <w:rFonts w:asciiTheme="minorHAnsi" w:hAnsiTheme="minorHAnsi" w:cstheme="minorHAnsi"/>
          <w:b/>
          <w:color w:val="4F81BD" w:themeColor="accent1"/>
          <w:sz w:val="18"/>
          <w:szCs w:val="18"/>
        </w:rPr>
        <w:fldChar w:fldCharType="end"/>
      </w:r>
      <w:bookmarkEnd w:id="10"/>
      <w:r w:rsidRPr="00374963">
        <w:rPr>
          <w:rFonts w:asciiTheme="minorHAnsi" w:hAnsiTheme="minorHAnsi" w:cstheme="minorHAnsi"/>
          <w:b/>
          <w:color w:val="4F81BD" w:themeColor="accent1"/>
          <w:sz w:val="18"/>
          <w:szCs w:val="18"/>
        </w:rPr>
        <w:t xml:space="preserve">) </w:t>
      </w:r>
      <w:proofErr w:type="spellStart"/>
      <w:r w:rsidRPr="00374963">
        <w:rPr>
          <w:rFonts w:asciiTheme="minorHAnsi" w:hAnsiTheme="minorHAnsi" w:cstheme="minorHAnsi"/>
          <w:b/>
          <w:color w:val="4F81BD" w:themeColor="accent1"/>
          <w:sz w:val="18"/>
          <w:szCs w:val="18"/>
        </w:rPr>
        <w:t>tHL</w:t>
      </w:r>
      <w:proofErr w:type="spellEnd"/>
      <w:r w:rsidRPr="00374963">
        <w:rPr>
          <w:rFonts w:asciiTheme="minorHAnsi" w:hAnsiTheme="minorHAnsi" w:cstheme="minorHAnsi"/>
          <w:b/>
          <w:color w:val="4F81BD" w:themeColor="accent1"/>
          <w:sz w:val="18"/>
          <w:szCs w:val="18"/>
        </w:rPr>
        <w:t xml:space="preserve"> y </w:t>
      </w:r>
      <w:proofErr w:type="spellStart"/>
      <w:r w:rsidRPr="00374963">
        <w:rPr>
          <w:rFonts w:asciiTheme="minorHAnsi" w:hAnsiTheme="minorHAnsi" w:cstheme="minorHAnsi"/>
          <w:b/>
          <w:color w:val="4F81BD" w:themeColor="accent1"/>
          <w:sz w:val="18"/>
          <w:szCs w:val="18"/>
        </w:rPr>
        <w:t>tLH</w:t>
      </w:r>
      <w:proofErr w:type="spellEnd"/>
      <w:r w:rsidRPr="00374963">
        <w:rPr>
          <w:rFonts w:asciiTheme="minorHAnsi" w:hAnsiTheme="minorHAnsi" w:cstheme="minorHAnsi"/>
          <w:b/>
          <w:color w:val="4F81BD" w:themeColor="accent1"/>
          <w:sz w:val="18"/>
          <w:szCs w:val="18"/>
        </w:rPr>
        <w:t xml:space="preserve"> para una entrada en rampa en el comparado C32 (mitad de la tabla de conversión)</w:t>
      </w:r>
      <w:r>
        <w:rPr>
          <w:rFonts w:asciiTheme="minorHAnsi" w:hAnsiTheme="minorHAnsi" w:cstheme="minorHAnsi"/>
          <w:b/>
          <w:color w:val="4F81BD" w:themeColor="accent1"/>
          <w:sz w:val="18"/>
          <w:szCs w:val="18"/>
        </w:rPr>
        <w:t>.</w:t>
      </w:r>
    </w:p>
    <w:p w:rsidR="003A7946" w:rsidRDefault="003A7946" w:rsidP="003A7946">
      <w:pPr>
        <w:rPr>
          <w:highlight w:val="yellow"/>
        </w:rPr>
      </w:pPr>
    </w:p>
    <w:p w:rsidR="003A7946" w:rsidRPr="00A51837" w:rsidRDefault="003A7946" w:rsidP="003A7946">
      <w:pPr>
        <w:rPr>
          <w:highlight w:val="yellow"/>
        </w:rPr>
      </w:pPr>
      <w:r w:rsidRPr="00A51837">
        <w:rPr>
          <w:highlight w:val="yellow"/>
        </w:rPr>
        <w:t>Los datos obtenidos a partir de estas fueron los siguientes:</w:t>
      </w:r>
    </w:p>
    <w:p w:rsidR="003A7946" w:rsidRPr="00A51837" w:rsidRDefault="003A7946" w:rsidP="003A7946">
      <w:pPr>
        <w:pStyle w:val="NormalWeb"/>
        <w:numPr>
          <w:ilvl w:val="0"/>
          <w:numId w:val="3"/>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 xml:space="preserve">Tiempos de </w:t>
      </w:r>
      <w:proofErr w:type="spellStart"/>
      <w:r w:rsidRPr="00A51837">
        <w:rPr>
          <w:rFonts w:ascii="Calibri" w:hAnsi="Calibri" w:cs="Calibri"/>
          <w:sz w:val="22"/>
          <w:szCs w:val="22"/>
          <w:highlight w:val="yellow"/>
        </w:rPr>
        <w:t>transicion</w:t>
      </w:r>
      <w:proofErr w:type="spellEnd"/>
      <w:r w:rsidRPr="00A51837">
        <w:rPr>
          <w:rFonts w:ascii="Calibri" w:hAnsi="Calibri" w:cs="Calibri"/>
          <w:sz w:val="22"/>
          <w:szCs w:val="22"/>
          <w:highlight w:val="yellow"/>
        </w:rPr>
        <w:t xml:space="preserve"> de L a H &lt; 1nS. (aproximadamente 780 </w:t>
      </w:r>
      <w:proofErr w:type="spellStart"/>
      <w:r w:rsidRPr="00A51837">
        <w:rPr>
          <w:rFonts w:ascii="Calibri" w:hAnsi="Calibri" w:cs="Calibri"/>
          <w:sz w:val="22"/>
          <w:szCs w:val="22"/>
          <w:highlight w:val="yellow"/>
        </w:rPr>
        <w:t>pS</w:t>
      </w:r>
      <w:proofErr w:type="spellEnd"/>
      <w:r w:rsidRPr="00A51837">
        <w:rPr>
          <w:rFonts w:ascii="Calibri" w:hAnsi="Calibri" w:cs="Calibri"/>
          <w:sz w:val="22"/>
          <w:szCs w:val="22"/>
          <w:highlight w:val="yellow"/>
        </w:rPr>
        <w:t>)</w:t>
      </w:r>
    </w:p>
    <w:p w:rsidR="003A7946" w:rsidRPr="00A51837" w:rsidRDefault="003A7946" w:rsidP="003A7946">
      <w:pPr>
        <w:pStyle w:val="NormalWeb"/>
        <w:numPr>
          <w:ilvl w:val="0"/>
          <w:numId w:val="3"/>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 xml:space="preserve">Tiempos de </w:t>
      </w:r>
      <w:proofErr w:type="spellStart"/>
      <w:r w:rsidRPr="00A51837">
        <w:rPr>
          <w:rFonts w:ascii="Calibri" w:hAnsi="Calibri" w:cs="Calibri"/>
          <w:sz w:val="22"/>
          <w:szCs w:val="22"/>
          <w:highlight w:val="yellow"/>
        </w:rPr>
        <w:t>transicion</w:t>
      </w:r>
      <w:proofErr w:type="spellEnd"/>
      <w:r w:rsidRPr="00A51837">
        <w:rPr>
          <w:rFonts w:ascii="Calibri" w:hAnsi="Calibri" w:cs="Calibri"/>
          <w:sz w:val="22"/>
          <w:szCs w:val="22"/>
          <w:highlight w:val="yellow"/>
        </w:rPr>
        <w:t xml:space="preserve"> de H a L &lt; 1nS. (</w:t>
      </w:r>
      <w:proofErr w:type="spellStart"/>
      <w:r w:rsidRPr="00A51837">
        <w:rPr>
          <w:rFonts w:ascii="Calibri" w:hAnsi="Calibri" w:cs="Calibri"/>
          <w:sz w:val="22"/>
          <w:szCs w:val="22"/>
          <w:highlight w:val="yellow"/>
        </w:rPr>
        <w:t>aproximadamnente</w:t>
      </w:r>
      <w:proofErr w:type="spellEnd"/>
      <w:r w:rsidRPr="00A51837">
        <w:rPr>
          <w:rFonts w:ascii="Calibri" w:hAnsi="Calibri" w:cs="Calibri"/>
          <w:sz w:val="22"/>
          <w:szCs w:val="22"/>
          <w:highlight w:val="yellow"/>
        </w:rPr>
        <w:t xml:space="preserve"> 250 </w:t>
      </w:r>
      <w:proofErr w:type="spellStart"/>
      <w:r w:rsidRPr="00A51837">
        <w:rPr>
          <w:rFonts w:ascii="Calibri" w:hAnsi="Calibri" w:cs="Calibri"/>
          <w:sz w:val="22"/>
          <w:szCs w:val="22"/>
          <w:highlight w:val="yellow"/>
        </w:rPr>
        <w:t>pS</w:t>
      </w:r>
      <w:proofErr w:type="spellEnd"/>
      <w:r w:rsidRPr="00A51837">
        <w:rPr>
          <w:rFonts w:ascii="Calibri" w:hAnsi="Calibri" w:cs="Calibri"/>
          <w:sz w:val="22"/>
          <w:szCs w:val="22"/>
          <w:highlight w:val="yellow"/>
        </w:rPr>
        <w:t>)</w:t>
      </w:r>
    </w:p>
    <w:p w:rsidR="003A7946" w:rsidRPr="00A51837" w:rsidRDefault="003A7946" w:rsidP="003A7946">
      <w:pPr>
        <w:pStyle w:val="NormalWeb"/>
        <w:numPr>
          <w:ilvl w:val="0"/>
          <w:numId w:val="3"/>
        </w:numPr>
        <w:spacing w:before="0" w:beforeAutospacing="0" w:after="0" w:afterAutospacing="0"/>
        <w:rPr>
          <w:rFonts w:ascii="Calibri" w:hAnsi="Calibri" w:cs="Calibri"/>
          <w:sz w:val="22"/>
          <w:szCs w:val="22"/>
          <w:highlight w:val="yellow"/>
        </w:rPr>
      </w:pPr>
      <w:proofErr w:type="spellStart"/>
      <w:r w:rsidRPr="00A51837">
        <w:rPr>
          <w:rFonts w:ascii="Calibri" w:hAnsi="Calibri" w:cs="Calibri"/>
          <w:sz w:val="22"/>
          <w:szCs w:val="22"/>
          <w:highlight w:val="yellow"/>
        </w:rPr>
        <w:t>Maxima</w:t>
      </w:r>
      <w:proofErr w:type="spellEnd"/>
      <w:r w:rsidRPr="00A51837">
        <w:rPr>
          <w:rFonts w:ascii="Calibri" w:hAnsi="Calibri" w:cs="Calibri"/>
          <w:sz w:val="22"/>
          <w:szCs w:val="22"/>
          <w:highlight w:val="yellow"/>
        </w:rPr>
        <w:t xml:space="preserve"> </w:t>
      </w:r>
      <w:proofErr w:type="spellStart"/>
      <w:r w:rsidRPr="00A51837">
        <w:rPr>
          <w:rFonts w:ascii="Calibri" w:hAnsi="Calibri" w:cs="Calibri"/>
          <w:sz w:val="22"/>
          <w:szCs w:val="22"/>
          <w:highlight w:val="yellow"/>
        </w:rPr>
        <w:t>tension</w:t>
      </w:r>
      <w:proofErr w:type="spellEnd"/>
      <w:r w:rsidRPr="00A51837">
        <w:rPr>
          <w:rFonts w:ascii="Calibri" w:hAnsi="Calibri" w:cs="Calibri"/>
          <w:sz w:val="22"/>
          <w:szCs w:val="22"/>
          <w:highlight w:val="yellow"/>
        </w:rPr>
        <w:t xml:space="preserve"> para "CERO" </w:t>
      </w:r>
      <w:proofErr w:type="spellStart"/>
      <w:r w:rsidRPr="00A51837">
        <w:rPr>
          <w:rFonts w:ascii="Calibri" w:hAnsi="Calibri" w:cs="Calibri"/>
          <w:sz w:val="22"/>
          <w:szCs w:val="22"/>
          <w:highlight w:val="yellow"/>
        </w:rPr>
        <w:t>logico</w:t>
      </w:r>
      <w:proofErr w:type="spellEnd"/>
      <w:r w:rsidRPr="00A51837">
        <w:rPr>
          <w:rFonts w:ascii="Calibri" w:hAnsi="Calibri" w:cs="Calibri"/>
          <w:sz w:val="22"/>
          <w:szCs w:val="22"/>
          <w:highlight w:val="yellow"/>
        </w:rPr>
        <w:t xml:space="preserve"> &lt; 3mV.</w:t>
      </w:r>
    </w:p>
    <w:p w:rsidR="003A7946" w:rsidRDefault="003A7946" w:rsidP="003A7946">
      <w:pPr>
        <w:pStyle w:val="NormalWeb"/>
        <w:numPr>
          <w:ilvl w:val="0"/>
          <w:numId w:val="3"/>
        </w:numPr>
        <w:spacing w:before="0" w:beforeAutospacing="0" w:after="0" w:afterAutospacing="0"/>
        <w:rPr>
          <w:rFonts w:ascii="Calibri" w:hAnsi="Calibri" w:cs="Calibri"/>
          <w:sz w:val="22"/>
          <w:szCs w:val="22"/>
          <w:highlight w:val="yellow"/>
        </w:rPr>
      </w:pPr>
      <w:proofErr w:type="spellStart"/>
      <w:r w:rsidRPr="00A51837">
        <w:rPr>
          <w:rFonts w:ascii="Calibri" w:hAnsi="Calibri" w:cs="Calibri"/>
          <w:sz w:val="22"/>
          <w:szCs w:val="22"/>
          <w:highlight w:val="yellow"/>
        </w:rPr>
        <w:t>Minima</w:t>
      </w:r>
      <w:proofErr w:type="spellEnd"/>
      <w:r w:rsidRPr="00A51837">
        <w:rPr>
          <w:rFonts w:ascii="Calibri" w:hAnsi="Calibri" w:cs="Calibri"/>
          <w:sz w:val="22"/>
          <w:szCs w:val="22"/>
          <w:highlight w:val="yellow"/>
        </w:rPr>
        <w:t xml:space="preserve"> </w:t>
      </w:r>
      <w:proofErr w:type="spellStart"/>
      <w:r w:rsidRPr="00A51837">
        <w:rPr>
          <w:rFonts w:ascii="Calibri" w:hAnsi="Calibri" w:cs="Calibri"/>
          <w:sz w:val="22"/>
          <w:szCs w:val="22"/>
          <w:highlight w:val="yellow"/>
        </w:rPr>
        <w:t>tension</w:t>
      </w:r>
      <w:proofErr w:type="spellEnd"/>
      <w:r w:rsidRPr="00A51837">
        <w:rPr>
          <w:rFonts w:ascii="Calibri" w:hAnsi="Calibri" w:cs="Calibri"/>
          <w:sz w:val="22"/>
          <w:szCs w:val="22"/>
          <w:highlight w:val="yellow"/>
        </w:rPr>
        <w:t xml:space="preserve"> para "UNO" </w:t>
      </w:r>
      <w:proofErr w:type="spellStart"/>
      <w:r w:rsidRPr="00A51837">
        <w:rPr>
          <w:rFonts w:ascii="Calibri" w:hAnsi="Calibri" w:cs="Calibri"/>
          <w:sz w:val="22"/>
          <w:szCs w:val="22"/>
          <w:highlight w:val="yellow"/>
        </w:rPr>
        <w:t>logico</w:t>
      </w:r>
      <w:proofErr w:type="spellEnd"/>
      <w:r w:rsidRPr="00A51837">
        <w:rPr>
          <w:rFonts w:ascii="Calibri" w:hAnsi="Calibri" w:cs="Calibri"/>
          <w:sz w:val="22"/>
          <w:szCs w:val="22"/>
          <w:highlight w:val="yellow"/>
        </w:rPr>
        <w:t xml:space="preserve"> &gt; 3.2V.</w:t>
      </w:r>
    </w:p>
    <w:p w:rsidR="003A7946" w:rsidRPr="00A51837" w:rsidRDefault="003A7946" w:rsidP="003A7946">
      <w:pPr>
        <w:pStyle w:val="NormalWeb"/>
        <w:spacing w:before="0" w:beforeAutospacing="0" w:after="0" w:afterAutospacing="0"/>
        <w:ind w:left="1428"/>
        <w:rPr>
          <w:rFonts w:ascii="Calibri" w:hAnsi="Calibri" w:cs="Calibri"/>
          <w:sz w:val="22"/>
          <w:szCs w:val="22"/>
          <w:highlight w:val="yellow"/>
        </w:rPr>
      </w:pPr>
    </w:p>
    <w:p w:rsidR="003A7946" w:rsidRPr="00D16A87" w:rsidRDefault="003A7946" w:rsidP="003A7946">
      <w:pPr>
        <w:pStyle w:val="NormalWeb"/>
        <w:spacing w:before="0" w:beforeAutospacing="0" w:after="0" w:afterAutospacing="0"/>
        <w:rPr>
          <w:rFonts w:ascii="Calibri" w:hAnsi="Calibri" w:cs="Calibri"/>
          <w:b/>
          <w:i/>
          <w:sz w:val="22"/>
          <w:szCs w:val="22"/>
        </w:rPr>
      </w:pPr>
      <w:r w:rsidRPr="00D16A87">
        <w:rPr>
          <w:rFonts w:ascii="Calibri" w:hAnsi="Calibri" w:cs="Calibri"/>
          <w:sz w:val="22"/>
          <w:szCs w:val="22"/>
          <w:highlight w:val="yellow"/>
        </w:rPr>
        <w:t xml:space="preserve">Como conclusión de los análisis realizados, se puede decir que las compuertas que conformar dispositivo ADC poseen una latencia muy pequeña de forma individual, lo que nos permite tener tiempos de retardos del conversor menores a 1nS, a pesar de que este está conformado por conexiones en serie de hasta 5 compuertas </w:t>
      </w:r>
      <w:proofErr w:type="spellStart"/>
      <w:r w:rsidRPr="00B44FD4">
        <w:rPr>
          <w:rFonts w:ascii="Calibri" w:hAnsi="Calibri" w:cs="Calibri"/>
          <w:sz w:val="22"/>
          <w:szCs w:val="22"/>
          <w:highlight w:val="yellow"/>
        </w:rPr>
        <w:t>NANDs</w:t>
      </w:r>
      <w:proofErr w:type="spellEnd"/>
      <w:r w:rsidRPr="00B44FD4">
        <w:rPr>
          <w:rFonts w:ascii="Calibri" w:hAnsi="Calibri" w:cs="Calibri"/>
          <w:sz w:val="22"/>
          <w:szCs w:val="22"/>
          <w:highlight w:val="yellow"/>
        </w:rPr>
        <w:t>. Las tensiones de salida que maneja el decodificador se encuentran dentro de los parámetros especificados (para Cero tensiones menores a 1 voltio, y para Uno tensiones mayores a los 2.2 voltios.)</w:t>
      </w:r>
    </w:p>
    <w:p w:rsidR="00DD5F40" w:rsidRPr="00DD5F40" w:rsidRDefault="00DD5F40" w:rsidP="00DD5F40"/>
    <w:sectPr w:rsidR="00DD5F40" w:rsidRPr="00DD5F40"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431B"/>
    <w:multiLevelType w:val="hybridMultilevel"/>
    <w:tmpl w:val="24401E6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nsid w:val="38E60458"/>
    <w:multiLevelType w:val="hybridMultilevel"/>
    <w:tmpl w:val="6FE044D8"/>
    <w:lvl w:ilvl="0" w:tplc="3DE849F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014DC"/>
    <w:rsid w:val="000C3EDA"/>
    <w:rsid w:val="000D3D93"/>
    <w:rsid w:val="00125C2F"/>
    <w:rsid w:val="00276699"/>
    <w:rsid w:val="002B5F52"/>
    <w:rsid w:val="003340EB"/>
    <w:rsid w:val="00345C04"/>
    <w:rsid w:val="003A6CA8"/>
    <w:rsid w:val="003A7946"/>
    <w:rsid w:val="003F3F34"/>
    <w:rsid w:val="00436BAD"/>
    <w:rsid w:val="00452945"/>
    <w:rsid w:val="00527293"/>
    <w:rsid w:val="00605498"/>
    <w:rsid w:val="00614B57"/>
    <w:rsid w:val="006B200B"/>
    <w:rsid w:val="0071177D"/>
    <w:rsid w:val="007266F5"/>
    <w:rsid w:val="0074639E"/>
    <w:rsid w:val="00763BDE"/>
    <w:rsid w:val="00773853"/>
    <w:rsid w:val="007A1499"/>
    <w:rsid w:val="008C0DDA"/>
    <w:rsid w:val="0091241E"/>
    <w:rsid w:val="00924F8E"/>
    <w:rsid w:val="009555E7"/>
    <w:rsid w:val="00996850"/>
    <w:rsid w:val="009C5C45"/>
    <w:rsid w:val="00A173A1"/>
    <w:rsid w:val="00A86849"/>
    <w:rsid w:val="00BA472A"/>
    <w:rsid w:val="00C5663E"/>
    <w:rsid w:val="00C66999"/>
    <w:rsid w:val="00C837AE"/>
    <w:rsid w:val="00CC2679"/>
    <w:rsid w:val="00CD6F86"/>
    <w:rsid w:val="00D47FB6"/>
    <w:rsid w:val="00D65463"/>
    <w:rsid w:val="00DD5F40"/>
    <w:rsid w:val="00DE5F59"/>
    <w:rsid w:val="00E014DC"/>
    <w:rsid w:val="00E15113"/>
    <w:rsid w:val="00EF066D"/>
    <w:rsid w:val="00F378E2"/>
    <w:rsid w:val="00F560C0"/>
    <w:rsid w:val="00FA34A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01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4DC"/>
    <w:rPr>
      <w:rFonts w:ascii="Tahoma" w:hAnsi="Tahoma" w:cs="Tahoma"/>
      <w:sz w:val="16"/>
      <w:szCs w:val="16"/>
    </w:rPr>
  </w:style>
  <w:style w:type="paragraph" w:styleId="Epgrafe">
    <w:name w:val="caption"/>
    <w:basedOn w:val="Normal"/>
    <w:next w:val="Normal"/>
    <w:uiPriority w:val="35"/>
    <w:unhideWhenUsed/>
    <w:qFormat/>
    <w:rsid w:val="007266F5"/>
    <w:pPr>
      <w:spacing w:line="240" w:lineRule="auto"/>
    </w:pPr>
    <w:rPr>
      <w:b/>
      <w:bCs/>
      <w:color w:val="4F81BD" w:themeColor="accent1"/>
      <w:sz w:val="18"/>
      <w:szCs w:val="18"/>
    </w:rPr>
  </w:style>
  <w:style w:type="paragraph" w:styleId="Prrafodelista">
    <w:name w:val="List Paragraph"/>
    <w:basedOn w:val="Normal"/>
    <w:uiPriority w:val="34"/>
    <w:qFormat/>
    <w:rsid w:val="00614B57"/>
    <w:pPr>
      <w:ind w:left="720"/>
      <w:contextualSpacing/>
    </w:pPr>
  </w:style>
  <w:style w:type="table" w:customStyle="1" w:styleId="Sombreadomedio2-nfasis1">
    <w:name w:val="Medium Shading 2 Accent 1"/>
    <w:basedOn w:val="Tablanormal"/>
    <w:uiPriority w:val="64"/>
    <w:rsid w:val="0045294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3A794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442916377">
      <w:bodyDiv w:val="1"/>
      <w:marLeft w:val="0"/>
      <w:marRight w:val="0"/>
      <w:marTop w:val="0"/>
      <w:marBottom w:val="0"/>
      <w:divBdr>
        <w:top w:val="none" w:sz="0" w:space="0" w:color="auto"/>
        <w:left w:val="none" w:sz="0" w:space="0" w:color="auto"/>
        <w:bottom w:val="none" w:sz="0" w:space="0" w:color="auto"/>
        <w:right w:val="none" w:sz="0" w:space="0" w:color="auto"/>
      </w:divBdr>
    </w:div>
    <w:div w:id="162616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F59E181-D274-452E-BFE9-AE043F25446A}" srcId="{C24630A2-AF00-4F3D-8CCD-40A466DD1268}" destId="{1AE98F1E-E277-4E7C-B37B-2DD87C237351}" srcOrd="0" destOrd="0" parTransId="{6087DDA3-3EE4-4A37-88E0-1B1A5DB6F32A}" sibTransId="{025C4CC2-BEED-4875-A644-3F5157E4C048}"/>
    <dgm:cxn modelId="{3D37C1DD-8A59-4293-B8BD-02F9E3CA30A4}" type="presOf" srcId="{9E0F7C39-3632-4F87-8948-7D21FB272B5B}" destId="{71FB9E89-85B4-426C-9E92-70DA55968B4C}"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138C8F8B-3D72-4FA7-878C-F89BC12DAB01}" type="presOf" srcId="{90A3BE77-B47D-4CC3-A02C-EF397079DAB2}" destId="{B1C17C2D-F409-45D5-A195-A101C16AA97D}" srcOrd="0" destOrd="0" presId="urn:microsoft.com/office/officeart/2005/8/layout/hierarchy4"/>
    <dgm:cxn modelId="{A77FC58E-13B0-43FB-8C89-D408DBACA7B5}" srcId="{82FC5F13-03F2-42B0-8FC5-91B3F7D20E41}" destId="{A3627B82-19BB-42F6-8010-B9F581F2E628}" srcOrd="0" destOrd="0" parTransId="{6BC113EB-BC3A-4EB3-ADBC-7E369FCC53F3}" sibTransId="{28E37A47-A472-4DEA-84AC-7B26C7DF563F}"/>
    <dgm:cxn modelId="{A897E93A-6C8F-47C2-BFB4-2EE7A697F72A}" type="presOf" srcId="{C24630A2-AF00-4F3D-8CCD-40A466DD1268}" destId="{27A8E2C9-ACC0-4C1C-A1B4-FC5118E4D3CD}" srcOrd="0" destOrd="0" presId="urn:microsoft.com/office/officeart/2005/8/layout/hierarchy4"/>
    <dgm:cxn modelId="{7464BD1F-9858-4A7C-A01E-B00794E20427}" type="presOf" srcId="{A3627B82-19BB-42F6-8010-B9F581F2E628}" destId="{6703DBD5-002B-494B-811C-88092CA77056}" srcOrd="0" destOrd="0" presId="urn:microsoft.com/office/officeart/2005/8/layout/hierarchy4"/>
    <dgm:cxn modelId="{A8454470-A9EE-4743-B6CC-94B439A7516A}" type="presOf" srcId="{82FC5F13-03F2-42B0-8FC5-91B3F7D20E41}" destId="{A3022894-5017-4BFC-92F1-859D2AB0615B}" srcOrd="0" destOrd="0" presId="urn:microsoft.com/office/officeart/2005/8/layout/hierarchy4"/>
    <dgm:cxn modelId="{5D35E163-3D2B-4523-B7F0-8A591E895962}" type="presOf" srcId="{82005FC4-939D-4ACF-8C2F-E6C9501F71E5}" destId="{85EB828F-C976-4C4B-BA1A-17244ACF076A}" srcOrd="0" destOrd="0" presId="urn:microsoft.com/office/officeart/2005/8/layout/hierarchy4"/>
    <dgm:cxn modelId="{645D3B34-D9A1-43F0-8A32-FAED5097F7A7}" type="presOf" srcId="{5F3697D6-9B8A-4FC8-875A-409E783CBA6C}" destId="{AA8642CE-076F-4E21-9169-AEFC3A7958DB}" srcOrd="0" destOrd="0" presId="urn:microsoft.com/office/officeart/2005/8/layout/hierarchy4"/>
    <dgm:cxn modelId="{30D93ACC-7861-4EB9-99C2-14C70C3AA25B}" type="presOf" srcId="{1AE98F1E-E277-4E7C-B37B-2DD87C237351}" destId="{2D0BEDD2-93E1-444F-B15D-F8AE6E00B684}"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90D62E07-226C-4D5E-92B8-781181B81982}" type="presOf" srcId="{44146284-82FF-4A1A-87EA-B2772AC5BFBB}" destId="{9DF2C459-4115-4E2B-AE4B-636AE7505F85}" srcOrd="0" destOrd="0" presId="urn:microsoft.com/office/officeart/2005/8/layout/hierarchy4"/>
    <dgm:cxn modelId="{E97CBE2A-B917-4B53-BA32-8DC7FBB0BE3B}" type="presParOf" srcId="{B1C17C2D-F409-45D5-A195-A101C16AA97D}" destId="{B90077B6-671E-4BA7-B629-993157133A77}" srcOrd="0" destOrd="0" presId="urn:microsoft.com/office/officeart/2005/8/layout/hierarchy4"/>
    <dgm:cxn modelId="{1C7A27E9-B8A9-4635-8D31-E4F270FD55A2}" type="presParOf" srcId="{B90077B6-671E-4BA7-B629-993157133A77}" destId="{AA8642CE-076F-4E21-9169-AEFC3A7958DB}" srcOrd="0" destOrd="0" presId="urn:microsoft.com/office/officeart/2005/8/layout/hierarchy4"/>
    <dgm:cxn modelId="{30587240-4F37-4D65-B4CB-A5DFE006CB82}" type="presParOf" srcId="{B90077B6-671E-4BA7-B629-993157133A77}" destId="{3CA64998-79C4-4E5F-87C9-ABEFFE89D737}" srcOrd="1" destOrd="0" presId="urn:microsoft.com/office/officeart/2005/8/layout/hierarchy4"/>
    <dgm:cxn modelId="{99C0A946-E525-4470-A45C-9EDAAFEA1836}" type="presParOf" srcId="{B90077B6-671E-4BA7-B629-993157133A77}" destId="{2245D860-2C6B-412B-8027-65E0B19ACFF2}" srcOrd="2" destOrd="0" presId="urn:microsoft.com/office/officeart/2005/8/layout/hierarchy4"/>
    <dgm:cxn modelId="{52713DED-62E6-401A-B2DB-EFFEA0A167CB}" type="presParOf" srcId="{2245D860-2C6B-412B-8027-65E0B19ACFF2}" destId="{3E20A8BE-133A-47CF-83B9-9AE978690938}" srcOrd="0" destOrd="0" presId="urn:microsoft.com/office/officeart/2005/8/layout/hierarchy4"/>
    <dgm:cxn modelId="{BC1CF00C-53DB-4000-98F2-418D8FD005BD}" type="presParOf" srcId="{3E20A8BE-133A-47CF-83B9-9AE978690938}" destId="{A3022894-5017-4BFC-92F1-859D2AB0615B}" srcOrd="0" destOrd="0" presId="urn:microsoft.com/office/officeart/2005/8/layout/hierarchy4"/>
    <dgm:cxn modelId="{61AE00DF-118A-4918-8203-F12E20329291}" type="presParOf" srcId="{3E20A8BE-133A-47CF-83B9-9AE978690938}" destId="{581D0262-5E39-4AA9-A6DF-9F899A9331C4}" srcOrd="1" destOrd="0" presId="urn:microsoft.com/office/officeart/2005/8/layout/hierarchy4"/>
    <dgm:cxn modelId="{CA95EA83-7610-41C1-92C7-DAFBDECB0A62}" type="presParOf" srcId="{3E20A8BE-133A-47CF-83B9-9AE978690938}" destId="{A254B675-E461-46D8-BA04-AF1DCBCD2D3B}" srcOrd="2" destOrd="0" presId="urn:microsoft.com/office/officeart/2005/8/layout/hierarchy4"/>
    <dgm:cxn modelId="{9621B294-65F2-4945-B0FC-81FE746B21A7}" type="presParOf" srcId="{A254B675-E461-46D8-BA04-AF1DCBCD2D3B}" destId="{F3679C97-9067-45F6-AD17-236624C3537B}" srcOrd="0" destOrd="0" presId="urn:microsoft.com/office/officeart/2005/8/layout/hierarchy4"/>
    <dgm:cxn modelId="{427C78D5-344B-448B-9A48-C9AF84C59839}" type="presParOf" srcId="{F3679C97-9067-45F6-AD17-236624C3537B}" destId="{6703DBD5-002B-494B-811C-88092CA77056}" srcOrd="0" destOrd="0" presId="urn:microsoft.com/office/officeart/2005/8/layout/hierarchy4"/>
    <dgm:cxn modelId="{DDC7E692-AA90-4A0B-81DB-EE61891F144E}" type="presParOf" srcId="{F3679C97-9067-45F6-AD17-236624C3537B}" destId="{FFF89B01-47F0-4D56-A7D2-CD7A8A4D67B1}" srcOrd="1" destOrd="0" presId="urn:microsoft.com/office/officeart/2005/8/layout/hierarchy4"/>
    <dgm:cxn modelId="{C4223D17-5F32-4C70-8D4B-BD7ABDB84ACD}" type="presParOf" srcId="{A254B675-E461-46D8-BA04-AF1DCBCD2D3B}" destId="{FE111132-9CB7-41E1-AC97-F0BC3F03343E}" srcOrd="1" destOrd="0" presId="urn:microsoft.com/office/officeart/2005/8/layout/hierarchy4"/>
    <dgm:cxn modelId="{982D48C9-9572-461E-873A-DF1390729959}" type="presParOf" srcId="{A254B675-E461-46D8-BA04-AF1DCBCD2D3B}" destId="{459FF5F4-581C-4FB8-9AD1-28681B866663}" srcOrd="2" destOrd="0" presId="urn:microsoft.com/office/officeart/2005/8/layout/hierarchy4"/>
    <dgm:cxn modelId="{CB461670-FC9D-4A16-B02E-F263EE8C1142}" type="presParOf" srcId="{459FF5F4-581C-4FB8-9AD1-28681B866663}" destId="{71FB9E89-85B4-426C-9E92-70DA55968B4C}" srcOrd="0" destOrd="0" presId="urn:microsoft.com/office/officeart/2005/8/layout/hierarchy4"/>
    <dgm:cxn modelId="{4D9D5A2B-B9E6-4ED7-A784-5564D0A9E042}" type="presParOf" srcId="{459FF5F4-581C-4FB8-9AD1-28681B866663}" destId="{F61DD6E7-4540-4D7A-90E4-734F60D8248B}" srcOrd="1" destOrd="0" presId="urn:microsoft.com/office/officeart/2005/8/layout/hierarchy4"/>
    <dgm:cxn modelId="{A69232F9-26B2-427D-8ED1-D82C6D6B6BB5}" type="presParOf" srcId="{2245D860-2C6B-412B-8027-65E0B19ACFF2}" destId="{848AA526-DCBE-4DF9-A9A0-34DD96DA419D}" srcOrd="1" destOrd="0" presId="urn:microsoft.com/office/officeart/2005/8/layout/hierarchy4"/>
    <dgm:cxn modelId="{CF4ED029-883B-4E4A-82BA-806F20AFDDDC}" type="presParOf" srcId="{2245D860-2C6B-412B-8027-65E0B19ACFF2}" destId="{5E976C85-575B-42E3-B0E3-9197FD7E04F1}" srcOrd="2" destOrd="0" presId="urn:microsoft.com/office/officeart/2005/8/layout/hierarchy4"/>
    <dgm:cxn modelId="{D8BEAE1F-0922-4073-8341-898EE44E9811}" type="presParOf" srcId="{5E976C85-575B-42E3-B0E3-9197FD7E04F1}" destId="{27A8E2C9-ACC0-4C1C-A1B4-FC5118E4D3CD}" srcOrd="0" destOrd="0" presId="urn:microsoft.com/office/officeart/2005/8/layout/hierarchy4"/>
    <dgm:cxn modelId="{3E36482F-A890-40A7-BC33-10B87BB340C7}" type="presParOf" srcId="{5E976C85-575B-42E3-B0E3-9197FD7E04F1}" destId="{BD134D29-993D-49E0-9AD3-8DF9ACCD229B}" srcOrd="1" destOrd="0" presId="urn:microsoft.com/office/officeart/2005/8/layout/hierarchy4"/>
    <dgm:cxn modelId="{FC3A762F-04D7-4E86-A3F7-196C64F98910}" type="presParOf" srcId="{5E976C85-575B-42E3-B0E3-9197FD7E04F1}" destId="{950D962F-98D4-4E2E-9EDC-622CA1859D92}" srcOrd="2" destOrd="0" presId="urn:microsoft.com/office/officeart/2005/8/layout/hierarchy4"/>
    <dgm:cxn modelId="{AE4F33CA-FA65-460D-8C4E-D578AC16A1D7}" type="presParOf" srcId="{950D962F-98D4-4E2E-9EDC-622CA1859D92}" destId="{4E773025-6A56-4DAE-B09F-CD5EB51D8CF5}" srcOrd="0" destOrd="0" presId="urn:microsoft.com/office/officeart/2005/8/layout/hierarchy4"/>
    <dgm:cxn modelId="{63720497-DF13-4576-BD06-96E73C031DEE}" type="presParOf" srcId="{4E773025-6A56-4DAE-B09F-CD5EB51D8CF5}" destId="{2D0BEDD2-93E1-444F-B15D-F8AE6E00B684}" srcOrd="0" destOrd="0" presId="urn:microsoft.com/office/officeart/2005/8/layout/hierarchy4"/>
    <dgm:cxn modelId="{62704F63-44DD-407E-B8C8-95A2DD8FC20C}" type="presParOf" srcId="{4E773025-6A56-4DAE-B09F-CD5EB51D8CF5}" destId="{99975524-9E7C-4C02-BE74-E33345EC6DF1}" srcOrd="1" destOrd="0" presId="urn:microsoft.com/office/officeart/2005/8/layout/hierarchy4"/>
    <dgm:cxn modelId="{EA26F0DE-06C4-488D-A303-D0A4D1B1D78C}" type="presParOf" srcId="{4E773025-6A56-4DAE-B09F-CD5EB51D8CF5}" destId="{EF09C306-775A-4B24-9CF9-41380976B8D0}" srcOrd="2" destOrd="0" presId="urn:microsoft.com/office/officeart/2005/8/layout/hierarchy4"/>
    <dgm:cxn modelId="{D2F9E0F1-9B4F-462B-9279-F1993C2BF721}" type="presParOf" srcId="{EF09C306-775A-4B24-9CF9-41380976B8D0}" destId="{B8369508-1C3E-42EA-B911-EB12B31ABE89}" srcOrd="0" destOrd="0" presId="urn:microsoft.com/office/officeart/2005/8/layout/hierarchy4"/>
    <dgm:cxn modelId="{751E25BB-C43C-4901-BC84-4975DD32BBE9}" type="presParOf" srcId="{B8369508-1C3E-42EA-B911-EB12B31ABE89}" destId="{85EB828F-C976-4C4B-BA1A-17244ACF076A}" srcOrd="0" destOrd="0" presId="urn:microsoft.com/office/officeart/2005/8/layout/hierarchy4"/>
    <dgm:cxn modelId="{C708C815-CF90-4BFA-93CD-C4FFC06F145F}" type="presParOf" srcId="{B8369508-1C3E-42EA-B911-EB12B31ABE89}" destId="{7CA51DFC-9AB6-431C-9C1B-E07D82D66B4E}" srcOrd="1" destOrd="0" presId="urn:microsoft.com/office/officeart/2005/8/layout/hierarchy4"/>
    <dgm:cxn modelId="{263F116B-39C1-4107-9B7F-39DA01219C24}" type="presParOf" srcId="{EF09C306-775A-4B24-9CF9-41380976B8D0}" destId="{A06018AF-59A4-4F09-8D5B-385DBB3F666A}" srcOrd="1" destOrd="0" presId="urn:microsoft.com/office/officeart/2005/8/layout/hierarchy4"/>
    <dgm:cxn modelId="{4FF262F3-422A-4FBB-8371-A996F1F986A6}" type="presParOf" srcId="{EF09C306-775A-4B24-9CF9-41380976B8D0}" destId="{B03E35B3-9816-47C8-815A-2E40261CE97F}" srcOrd="2" destOrd="0" presId="urn:microsoft.com/office/officeart/2005/8/layout/hierarchy4"/>
    <dgm:cxn modelId="{BA563FAA-CD33-4C80-BD77-CD82F8D25FDF}" type="presParOf" srcId="{B03E35B3-9816-47C8-815A-2E40261CE97F}" destId="{9DF2C459-4115-4E2B-AE4B-636AE7505F85}" srcOrd="0" destOrd="0" presId="urn:microsoft.com/office/officeart/2005/8/layout/hierarchy4"/>
    <dgm:cxn modelId="{A6578EEC-CB9C-43AC-A455-F49E697F5A3B}"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0DC7F-F2F5-40F7-9B4C-AA6E99C1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12</Pages>
  <Words>1976</Words>
  <Characters>10872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17</cp:revision>
  <dcterms:created xsi:type="dcterms:W3CDTF">2010-06-26T21:57:00Z</dcterms:created>
  <dcterms:modified xsi:type="dcterms:W3CDTF">2010-07-01T23:15:00Z</dcterms:modified>
</cp:coreProperties>
</file>