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N Y AN</w:t>
      </w:r>
      <w:r w:rsidR="00444875" w:rsidRPr="00414942">
        <w:t>Á</w:t>
      </w:r>
      <w:r w:rsidR="00757ADC" w:rsidRPr="00414942">
        <w:t>LISIS</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74"/>
        <w:gridCol w:w="1344"/>
        <w:gridCol w:w="3503"/>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0E0D14"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6"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414942">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414942">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0008CE" w:rsidP="00414942">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w:t>
      </w:r>
      <w:r w:rsidR="00E8723E">
        <w:lastRenderedPageBreak/>
        <w:t xml:space="preserve">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p>
    <w:p w:rsidR="00A25A0C" w:rsidRPr="00A25A0C"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p>
    <w:p w:rsidR="00A25A0C" w:rsidRPr="00A25A0C"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p>
    <w:p w:rsidR="007F46BB" w:rsidRPr="007F46BB"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p>
    <w:p w:rsidR="00D65E89" w:rsidRDefault="00513BAC" w:rsidP="00414942">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144291">
        <w:rPr>
          <w:lang w:eastAsia="es-AR"/>
        </w:rPr>
        <w:t>.</w:t>
      </w:r>
    </w:p>
    <w:p w:rsidR="00E8723E" w:rsidRPr="00D65E89" w:rsidRDefault="00E8723E" w:rsidP="00B63E48">
      <w:pPr>
        <w:pStyle w:val="ParrafoTESIS"/>
        <w:numPr>
          <w:ilvl w:val="0"/>
          <w:numId w:val="10"/>
        </w:numPr>
        <w:ind w:left="1276"/>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B63E48">
      <w:pPr>
        <w:pStyle w:val="ParrafoTESIS"/>
        <w:numPr>
          <w:ilvl w:val="0"/>
          <w:numId w:val="10"/>
        </w:numPr>
        <w:ind w:left="1276"/>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A13B25" w:rsidRPr="00A13B25" w:rsidRDefault="00E8723E" w:rsidP="00B63E48">
      <w:pPr>
        <w:pStyle w:val="ParrafoTESIS"/>
        <w:numPr>
          <w:ilvl w:val="0"/>
          <w:numId w:val="10"/>
        </w:numPr>
        <w:ind w:left="1276"/>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414942" w:rsidRDefault="00A13B25" w:rsidP="00A13B25">
      <w:pPr>
        <w:pStyle w:val="ParrafoTESIS"/>
      </w:pPr>
      <w:r>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0E0D14" w:rsidP="00A76881">
      <w:pPr>
        <w:pStyle w:val="Epgrafe"/>
      </w:pPr>
      <w:bookmarkStart w:id="0" w:name="_Ref266534636"/>
      <w:r w:rsidRPr="000E0D14">
        <w:rPr>
          <w:rFonts w:ascii="Times New Roman" w:eastAsia="Times New Roman" w:hAnsi="Times New Roman" w:cs="Times New Roman"/>
          <w:noProof/>
          <w:sz w:val="24"/>
          <w:szCs w:val="24"/>
          <w:lang w:eastAsia="es-AR"/>
        </w:rPr>
        <w:pict>
          <v:group id="_x0000_s1043" style="position:absolute;margin-left:-6.25pt;margin-top:55.75pt;width:255.45pt;height:181.95pt;z-index:251707392" coordorigin="1589,2507" coordsize="5109,3812" o:regroupid="9">
            <v:group id="_x0000_s1033" style="position:absolute;left:2878;top:2507;width:3820;height:3812" coordorigin="2878,8735" coordsize="3820,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Pr="000E0D14">
        <w:rPr>
          <w:rFonts w:ascii="Times New Roman" w:eastAsia="Times New Roman" w:hAnsi="Times New Roman" w:cs="Times New Roman"/>
          <w:noProof/>
          <w:sz w:val="24"/>
          <w:szCs w:val="24"/>
          <w:lang w:eastAsia="es-AR"/>
        </w:rPr>
        <w:pict>
          <v:shape id="_x0000_s1040" type="#_x0000_t23" style="position:absolute;margin-left:302pt;margin-top:223.9pt;width:13.8pt;height:13.8pt;z-index:251706368" o:regroupid="9" fillcolor="#00b050" strokecolor="red" strokeweight="1pt">
            <v:fill color2="#c0504d [3205]"/>
            <v:shadow type="perspective" color="#622423 [1605]" offset="1pt" offset2="-3pt"/>
          </v:shape>
        </w:pict>
      </w:r>
      <w:r w:rsidRPr="000E0D14">
        <w:rPr>
          <w:rFonts w:ascii="Times New Roman" w:eastAsia="Times New Roman" w:hAnsi="Times New Roman" w:cs="Times New Roman"/>
          <w:noProof/>
          <w:sz w:val="24"/>
          <w:szCs w:val="24"/>
          <w:lang w:eastAsia="es-AR"/>
        </w:rPr>
        <w:pict>
          <v:shape id="_x0000_s1036" type="#_x0000_t23" style="position:absolute;margin-left:302pt;margin-top:107.45pt;width:13.8pt;height:13.8pt;z-index:251705344" o:regroupid="9" fillcolor="#00b050" strokecolor="red" strokeweight="1pt">
            <v:fill color2="#c0504d [3205]"/>
            <v:shadow type="perspective" color="#622423 [1605]" offset="1pt" offset2="-3pt"/>
          </v:shape>
        </w:pict>
      </w:r>
      <w:r w:rsidR="00C42A83">
        <w:rPr>
          <w:rFonts w:ascii="Times New Roman" w:eastAsia="Times New Roman" w:hAnsi="Times New Roman" w:cs="Times New Roman"/>
          <w:noProof/>
          <w:sz w:val="24"/>
          <w:szCs w:val="24"/>
          <w:lang w:eastAsia="es-AR"/>
        </w:rPr>
        <w:drawing>
          <wp:inline distT="0" distB="0" distL="0" distR="0">
            <wp:extent cx="3552286" cy="3752490"/>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55573" cy="3755962"/>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511481">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A8165C">
      <w:pPr>
        <w:pStyle w:val="ParrafoTESIS"/>
        <w:rPr>
          <w:lang w:eastAsia="es-AR"/>
        </w:rPr>
      </w:pPr>
      <w:r>
        <w:rPr>
          <w:lang w:eastAsia="es-AR"/>
        </w:rPr>
        <w:lastRenderedPageBreak/>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Pr="00A8165C" w:rsidRDefault="00CB1BCD" w:rsidP="00A8165C">
      <w:pPr>
        <w:pStyle w:val="Ttulo3"/>
      </w:pPr>
      <w:r w:rsidRPr="00A8165C">
        <w:t xml:space="preserve">3.1.2) </w:t>
      </w:r>
      <w:r w:rsidR="004D2C4A" w:rsidRPr="00A8165C">
        <w:t>Automática</w:t>
      </w:r>
    </w:p>
    <w:p w:rsidR="00245576" w:rsidRDefault="00ED4A50" w:rsidP="00A8165C">
      <w:pPr>
        <w:pStyle w:val="ParrafoTESIS"/>
      </w:pPr>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w:t>
      </w:r>
      <w:proofErr w:type="spellStart"/>
      <w:r w:rsidR="00D841A6">
        <w:t>drenadores</w:t>
      </w:r>
      <w:proofErr w:type="spellEnd"/>
      <w:r w:rsidR="00D841A6">
        <w:t xml:space="preserve">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w:t>
      </w:r>
      <w:proofErr w:type="spellStart"/>
      <w:r w:rsidR="00245576">
        <w:t>Python</w:t>
      </w:r>
      <w:proofErr w:type="spellEnd"/>
      <w:r w:rsidR="00245576">
        <w:t xml:space="preserve"> bajo el sistema operativo de Windows </w:t>
      </w:r>
      <w:proofErr w:type="spellStart"/>
      <w:r w:rsidR="00245576">
        <w:t>Seven</w:t>
      </w:r>
      <w:proofErr w:type="spellEnd"/>
      <w:r w:rsidR="00245576">
        <w:t xml:space="preserve">. El código del programa se encuentra detallado en el </w:t>
      </w:r>
      <w:r w:rsidR="001B7C08" w:rsidRPr="001B7C08">
        <w:t>APENDICE C.</w:t>
      </w:r>
    </w:p>
    <w:p w:rsidR="00A14B1A" w:rsidRDefault="008C34A7" w:rsidP="00BA2BC4">
      <w:pPr>
        <w:keepNext/>
        <w:jc w:val="center"/>
      </w:pPr>
      <w:r>
        <w:rPr>
          <w:noProof/>
          <w:lang w:eastAsia="es-AR"/>
        </w:rPr>
        <w:drawing>
          <wp:inline distT="0" distB="0" distL="0" distR="0">
            <wp:extent cx="4287427" cy="337292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297105" cy="3380543"/>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A8165C">
      <w:pPr>
        <w:pStyle w:val="ParrafoTESIS"/>
      </w:pPr>
      <w:r>
        <w:t>El proceso de inyección consta de 4 pasos, detallados a continuación:</w:t>
      </w:r>
    </w:p>
    <w:p w:rsidR="006E4C73" w:rsidRDefault="003607B1" w:rsidP="006E4C73">
      <w:pPr>
        <w:keepNext/>
      </w:pPr>
      <w:r>
        <w:rPr>
          <w:noProof/>
          <w:lang w:eastAsia="es-AR"/>
        </w:rPr>
        <w:lastRenderedPageBreak/>
        <w:drawing>
          <wp:inline distT="0" distB="0" distL="0" distR="0">
            <wp:extent cx="5389185" cy="2743200"/>
            <wp:effectExtent l="38100" t="0" r="21015"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Pr="00A8165C" w:rsidRDefault="00263B12" w:rsidP="00A8165C">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A8165C">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A8165C">
      <w:pPr>
        <w:pStyle w:val="ParrafoTESIS"/>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A8165C" w:rsidRDefault="00A8165C">
      <w:pPr>
        <w:rPr>
          <w:rFonts w:asciiTheme="majorHAnsi" w:eastAsiaTheme="majorEastAsia" w:hAnsiTheme="majorHAnsi" w:cstheme="majorBidi"/>
          <w:b/>
          <w:bCs/>
          <w:i/>
          <w:iCs/>
          <w:color w:val="4F81BD" w:themeColor="accent1"/>
        </w:rPr>
      </w:pPr>
      <w:r>
        <w:br w:type="page"/>
      </w:r>
    </w:p>
    <w:p w:rsidR="00065812" w:rsidRPr="00BD0AFF" w:rsidRDefault="00C035AA" w:rsidP="00A8165C">
      <w:pPr>
        <w:pStyle w:val="Ttulo4"/>
      </w:pPr>
      <w:r>
        <w:lastRenderedPageBreak/>
        <w:t>INYECCIÓ</w:t>
      </w:r>
      <w:r w:rsidR="00065812" w:rsidRPr="00BD0AFF">
        <w:t>N EXPONENCIAL</w:t>
      </w:r>
    </w:p>
    <w:p w:rsidR="001E2B6C" w:rsidRPr="00E249B9" w:rsidRDefault="00065812" w:rsidP="00A8165C">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065812" w:rsidRDefault="00065812" w:rsidP="00A8165C">
      <w:pPr>
        <w:pStyle w:val="Epgrafe"/>
        <w:jc w:val="center"/>
      </w:pPr>
      <w:r w:rsidRPr="00E249B9">
        <w:rPr>
          <w:noProof/>
          <w:lang w:eastAsia="es-AR"/>
        </w:rPr>
        <w:drawing>
          <wp:inline distT="0" distB="0" distL="0" distR="0">
            <wp:extent cx="2671616" cy="2160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671616" cy="2160000"/>
                    </a:xfrm>
                    <a:prstGeom prst="rect">
                      <a:avLst/>
                    </a:prstGeom>
                    <a:noFill/>
                    <a:ln w="9525">
                      <a:noFill/>
                      <a:miter lim="800000"/>
                      <a:headEnd/>
                      <a:tailEnd/>
                    </a:ln>
                  </pic:spPr>
                </pic:pic>
              </a:graphicData>
            </a:graphic>
          </wp:inline>
        </w:drawing>
      </w:r>
      <w:r>
        <w:rPr>
          <w:noProof/>
          <w:lang w:eastAsia="es-AR"/>
        </w:rPr>
        <w:drawing>
          <wp:inline distT="0" distB="0" distL="0" distR="0">
            <wp:extent cx="2645908" cy="2160000"/>
            <wp:effectExtent l="19050" t="0" r="2042"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645908" cy="2160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 xml:space="preserve">en el </w:t>
      </w:r>
      <w:proofErr w:type="spellStart"/>
      <w:r w:rsidR="00E60F65">
        <w:t>drenador</w:t>
      </w:r>
      <w:proofErr w:type="spellEnd"/>
      <w:r w:rsidR="00E60F65">
        <w:t xml:space="preserve"> del transistor P (izquierda) y N (derecha) del nodo NDNEG.</w:t>
      </w:r>
    </w:p>
    <w:p w:rsidR="00191CF9" w:rsidRPr="00191CF9" w:rsidRDefault="00191CF9" w:rsidP="00A8165C">
      <w:pPr>
        <w:pStyle w:val="ParrafoTESIS"/>
      </w:pPr>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A8165C">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065812" w:rsidRDefault="00065812" w:rsidP="00A8165C">
      <w:pPr>
        <w:pStyle w:val="Epgrafe"/>
        <w:jc w:val="center"/>
      </w:pPr>
      <w:r>
        <w:rPr>
          <w:noProof/>
          <w:lang w:eastAsia="es-AR"/>
        </w:rPr>
        <w:drawing>
          <wp:inline distT="0" distB="0" distL="0" distR="0">
            <wp:extent cx="2628380" cy="2160000"/>
            <wp:effectExtent l="19050" t="0" r="52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628380" cy="2160000"/>
                    </a:xfrm>
                    <a:prstGeom prst="rect">
                      <a:avLst/>
                    </a:prstGeom>
                    <a:noFill/>
                    <a:ln w="9525">
                      <a:noFill/>
                      <a:miter lim="800000"/>
                      <a:headEnd/>
                      <a:tailEnd/>
                    </a:ln>
                  </pic:spPr>
                </pic:pic>
              </a:graphicData>
            </a:graphic>
          </wp:inline>
        </w:drawing>
      </w:r>
      <w:r>
        <w:rPr>
          <w:noProof/>
          <w:lang w:eastAsia="es-AR"/>
        </w:rPr>
        <w:drawing>
          <wp:inline distT="0" distB="0" distL="0" distR="0">
            <wp:extent cx="2654029" cy="2160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654029" cy="2160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P (izquierda) y N (derecha) del nodo NDOUT.</w:t>
      </w:r>
    </w:p>
    <w:p w:rsidR="00612E32" w:rsidRPr="00612E32" w:rsidRDefault="00612E32" w:rsidP="00A8165C">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w:t>
      </w:r>
      <w:proofErr w:type="spellStart"/>
      <w:r>
        <w:t>drenador</w:t>
      </w:r>
      <w:proofErr w:type="spellEnd"/>
      <w:r>
        <w:t xml:space="preserve"> del transistor NMOS conectado al nodo, se pueden observar variaciones en la tensión </w:t>
      </w:r>
      <w:r w:rsidR="00524359">
        <w:t>que</w:t>
      </w:r>
      <w:r>
        <w:t xml:space="preserve"> no </w:t>
      </w:r>
      <w:r>
        <w:lastRenderedPageBreak/>
        <w:t>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59"/>
        <w:gridCol w:w="4362"/>
      </w:tblGrid>
      <w:tr w:rsidR="004A448D" w:rsidRPr="004A448D" w:rsidTr="004A448D">
        <w:tc>
          <w:tcPr>
            <w:tcW w:w="5995" w:type="dxa"/>
          </w:tcPr>
          <w:p w:rsidR="004A448D" w:rsidRPr="004A448D" w:rsidRDefault="004A448D" w:rsidP="00A8165C">
            <w:pPr>
              <w:pStyle w:val="ParrafoTESIS"/>
            </w:pPr>
            <w:r w:rsidRPr="004A448D">
              <w:t>1.315V C32 - Inyección en nodo NDOUT:</w:t>
            </w:r>
          </w:p>
        </w:tc>
        <w:tc>
          <w:tcPr>
            <w:tcW w:w="3059" w:type="dxa"/>
          </w:tcPr>
          <w:p w:rsidR="004A448D" w:rsidRPr="004A448D" w:rsidRDefault="004A448D" w:rsidP="00A8165C">
            <w:pPr>
              <w:pStyle w:val="ParrafoTESIS"/>
            </w:pPr>
            <w:r w:rsidRPr="00BD0AFF">
              <w:t>1.620V C63 - Inyección en nodo NDOUT:</w:t>
            </w:r>
          </w:p>
        </w:tc>
      </w:tr>
      <w:tr w:rsidR="004A448D" w:rsidRPr="004A448D" w:rsidTr="004A448D">
        <w:tc>
          <w:tcPr>
            <w:tcW w:w="5995" w:type="dxa"/>
          </w:tcPr>
          <w:p w:rsidR="004A448D" w:rsidRPr="004A448D" w:rsidRDefault="004A448D" w:rsidP="00A8165C">
            <w:pPr>
              <w:jc w:val="center"/>
            </w:pPr>
            <w:r w:rsidRPr="004A448D">
              <w:rPr>
                <w:noProof/>
                <w:lang w:eastAsia="es-AR"/>
              </w:rPr>
              <w:drawing>
                <wp:inline distT="0" distB="0" distL="0" distR="0">
                  <wp:extent cx="2649021" cy="2160000"/>
                  <wp:effectExtent l="19050" t="0" r="0"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649021" cy="2160000"/>
                          </a:xfrm>
                          <a:prstGeom prst="rect">
                            <a:avLst/>
                          </a:prstGeom>
                          <a:noFill/>
                          <a:ln w="9525">
                            <a:noFill/>
                            <a:miter lim="800000"/>
                            <a:headEnd/>
                            <a:tailEnd/>
                          </a:ln>
                        </pic:spPr>
                      </pic:pic>
                    </a:graphicData>
                  </a:graphic>
                </wp:inline>
              </w:drawing>
            </w:r>
          </w:p>
        </w:tc>
        <w:tc>
          <w:tcPr>
            <w:tcW w:w="3059" w:type="dxa"/>
          </w:tcPr>
          <w:p w:rsidR="004A448D" w:rsidRPr="004A448D" w:rsidRDefault="004A448D" w:rsidP="00A8165C">
            <w:pPr>
              <w:jc w:val="center"/>
              <w:rPr>
                <w:noProof/>
                <w:lang w:eastAsia="es-AR"/>
              </w:rPr>
            </w:pPr>
            <w:r>
              <w:rPr>
                <w:noProof/>
                <w:lang w:eastAsia="es-AR"/>
              </w:rPr>
              <w:drawing>
                <wp:inline distT="0" distB="0" distL="0" distR="0">
                  <wp:extent cx="2650899" cy="2160000"/>
                  <wp:effectExtent l="19050" t="0" r="0"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650899" cy="2160000"/>
                          </a:xfrm>
                          <a:prstGeom prst="rect">
                            <a:avLst/>
                          </a:prstGeom>
                          <a:noFill/>
                          <a:ln w="9525">
                            <a:noFill/>
                            <a:miter lim="800000"/>
                            <a:headEnd/>
                            <a:tailEnd/>
                          </a:ln>
                        </pic:spPr>
                      </pic:pic>
                    </a:graphicData>
                  </a:graphic>
                </wp:inline>
              </w:drawing>
            </w:r>
          </w:p>
        </w:tc>
      </w:tr>
    </w:tbl>
    <w:p w:rsidR="00065812" w:rsidRDefault="004A448D" w:rsidP="00A8165C">
      <w:pPr>
        <w:pStyle w:val="Epgrafe"/>
        <w:jc w:val="center"/>
      </w:pPr>
      <w:r>
        <w:t xml:space="preserve">Figura </w:t>
      </w:r>
      <w:fldSimple w:instr=" SEQ Figura \* ARABIC ">
        <w:r w:rsidR="00511481">
          <w:rPr>
            <w:noProof/>
          </w:rPr>
          <w:t>7</w:t>
        </w:r>
      </w:fldSimple>
      <w:r>
        <w:t xml:space="preserve">) </w:t>
      </w:r>
      <w:r w:rsidR="00280090">
        <w:t xml:space="preserve">Inyección en </w:t>
      </w:r>
      <w:proofErr w:type="spellStart"/>
      <w:r w:rsidR="00280090">
        <w:t>drenador</w:t>
      </w:r>
      <w:proofErr w:type="spellEnd"/>
      <w:r w:rsidR="00280090">
        <w:t xml:space="preserve">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sidP="00A8165C">
      <w:pPr>
        <w:pStyle w:val="ParrafoTESIS"/>
      </w:pPr>
      <w:r>
        <w:t xml:space="preserve">A continuación se presentan las tablas de resultados de las simulaciones. </w:t>
      </w:r>
    </w:p>
    <w:p w:rsidR="00493C55" w:rsidRDefault="00493C55" w:rsidP="00493C55">
      <w:pPr>
        <w:rPr>
          <w:u w:val="single"/>
        </w:rPr>
      </w:pPr>
      <w:r w:rsidRPr="0036569C">
        <w:rPr>
          <w:u w:val="single"/>
        </w:rPr>
        <w:t>Tabulación de datos obtenidos:</w:t>
      </w:r>
    </w:p>
    <w:tbl>
      <w:tblPr>
        <w:tblStyle w:val="Tablaconcuadrcula"/>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920"/>
        <w:gridCol w:w="2977"/>
      </w:tblGrid>
      <w:tr w:rsidR="001E7F1A" w:rsidRPr="001E7F1A" w:rsidTr="00441933">
        <w:tc>
          <w:tcPr>
            <w:tcW w:w="5920" w:type="dxa"/>
          </w:tcPr>
          <w:p w:rsidR="001E7F1A" w:rsidRPr="001E7F1A" w:rsidRDefault="001E7F1A" w:rsidP="000C4023">
            <w:pPr>
              <w:rPr>
                <w:u w:val="single"/>
              </w:rPr>
            </w:pPr>
            <w:r w:rsidRPr="001E7F1A">
              <w:rPr>
                <w:noProof/>
                <w:u w:val="single"/>
                <w:lang w:eastAsia="es-AR"/>
              </w:rPr>
              <w:drawing>
                <wp:inline distT="0" distB="0" distL="0" distR="0">
                  <wp:extent cx="3626180" cy="2790825"/>
                  <wp:effectExtent l="19050" t="19050" r="12370" b="9525"/>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21337" cy="2787097"/>
                          </a:xfrm>
                          <a:prstGeom prst="rect">
                            <a:avLst/>
                          </a:prstGeom>
                          <a:noFill/>
                          <a:ln w="9525">
                            <a:solidFill>
                              <a:schemeClr val="accent1"/>
                            </a:solidFill>
                            <a:miter lim="800000"/>
                            <a:headEnd/>
                            <a:tailEnd/>
                          </a:ln>
                        </pic:spPr>
                      </pic:pic>
                    </a:graphicData>
                  </a:graphic>
                </wp:inline>
              </w:drawing>
            </w:r>
          </w:p>
        </w:tc>
        <w:tc>
          <w:tcPr>
            <w:tcW w:w="2977" w:type="dxa"/>
          </w:tcPr>
          <w:p w:rsidR="006906EE" w:rsidRPr="00A8165C" w:rsidRDefault="006906EE" w:rsidP="00493C55">
            <w:pPr>
              <w:ind w:left="34"/>
              <w:rPr>
                <w:b/>
              </w:rPr>
            </w:pPr>
            <w:r w:rsidRPr="00A8165C">
              <w:rPr>
                <w:b/>
              </w:rPr>
              <w:t>Fallas observadas</w:t>
            </w:r>
            <w:r w:rsidR="007222C3" w:rsidRPr="00A8165C">
              <w:rPr>
                <w:b/>
              </w:rPr>
              <w:t>:</w:t>
            </w:r>
            <w:r w:rsidRPr="00A8165C">
              <w:rPr>
                <w:b/>
              </w:rPr>
              <w:t xml:space="preserve"> M12</w:t>
            </w:r>
          </w:p>
          <w:p w:rsidR="003D002D" w:rsidRDefault="007759E3" w:rsidP="00441933">
            <w:pPr>
              <w:pStyle w:val="Prrafodelista"/>
              <w:numPr>
                <w:ilvl w:val="0"/>
                <w:numId w:val="11"/>
              </w:numPr>
              <w:rPr>
                <w:i/>
              </w:rPr>
            </w:pPr>
            <w:r>
              <w:rPr>
                <w:i/>
              </w:rPr>
              <w:t>AMARILLO</w:t>
            </w:r>
          </w:p>
          <w:p w:rsidR="003D002D" w:rsidRDefault="00FB60A0" w:rsidP="00493C55">
            <w:pPr>
              <w:ind w:left="34"/>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493C55">
            <w:pPr>
              <w:ind w:left="34"/>
              <w:rPr>
                <w:i/>
              </w:rPr>
            </w:pPr>
            <w:r w:rsidRPr="003D002D">
              <w:rPr>
                <w:i/>
                <w:u w:val="single"/>
              </w:rPr>
              <w:t>Duración</w:t>
            </w:r>
            <w:r w:rsidRPr="003D002D">
              <w:rPr>
                <w:i/>
              </w:rPr>
              <w:t>: 48nS hasta recuperar tensión inicial.</w:t>
            </w:r>
          </w:p>
          <w:p w:rsidR="003D002D" w:rsidRPr="003D002D" w:rsidRDefault="007759E3" w:rsidP="00441933">
            <w:pPr>
              <w:pStyle w:val="Prrafodelista"/>
              <w:numPr>
                <w:ilvl w:val="0"/>
                <w:numId w:val="11"/>
              </w:numPr>
              <w:rPr>
                <w:i/>
              </w:rPr>
            </w:pPr>
            <w:r>
              <w:rPr>
                <w:i/>
              </w:rPr>
              <w:t>VIOLETA</w:t>
            </w:r>
          </w:p>
          <w:p w:rsidR="003D002D" w:rsidRDefault="006906EE" w:rsidP="00493C55">
            <w:pPr>
              <w:ind w:left="34"/>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441933" w:rsidRDefault="006906EE" w:rsidP="00441933">
            <w:pPr>
              <w:ind w:left="34"/>
              <w:rPr>
                <w:i/>
              </w:rPr>
            </w:pPr>
            <w:r w:rsidRPr="003D002D">
              <w:rPr>
                <w:i/>
                <w:u w:val="single"/>
              </w:rPr>
              <w:t>Duración</w:t>
            </w:r>
            <w:r w:rsidRPr="003D002D">
              <w:rPr>
                <w:i/>
              </w:rPr>
              <w:t>: 46nS hasta recuperar tensión inicial.</w:t>
            </w:r>
          </w:p>
        </w:tc>
      </w:tr>
      <w:tr w:rsidR="001E7F1A" w:rsidRPr="001E7F1A" w:rsidTr="00441933">
        <w:tc>
          <w:tcPr>
            <w:tcW w:w="5920" w:type="dxa"/>
          </w:tcPr>
          <w:p w:rsidR="001E7F1A" w:rsidRPr="001E7F1A" w:rsidRDefault="001E7F1A" w:rsidP="000C4023">
            <w:pPr>
              <w:rPr>
                <w:u w:val="single"/>
              </w:rPr>
            </w:pPr>
            <w:r w:rsidRPr="001E7F1A">
              <w:rPr>
                <w:noProof/>
                <w:u w:val="single"/>
                <w:lang w:eastAsia="es-AR"/>
              </w:rPr>
              <w:lastRenderedPageBreak/>
              <w:drawing>
                <wp:inline distT="0" distB="0" distL="0" distR="0">
                  <wp:extent cx="3623952" cy="2664773"/>
                  <wp:effectExtent l="19050" t="19050" r="14598" b="21277"/>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611841" cy="2655867"/>
                          </a:xfrm>
                          <a:prstGeom prst="rect">
                            <a:avLst/>
                          </a:prstGeom>
                          <a:noFill/>
                          <a:ln w="9525">
                            <a:solidFill>
                              <a:schemeClr val="accent1"/>
                            </a:solidFill>
                            <a:miter lim="800000"/>
                            <a:headEnd/>
                            <a:tailEnd/>
                          </a:ln>
                        </pic:spPr>
                      </pic:pic>
                    </a:graphicData>
                  </a:graphic>
                </wp:inline>
              </w:drawing>
            </w:r>
          </w:p>
        </w:tc>
        <w:tc>
          <w:tcPr>
            <w:tcW w:w="2977" w:type="dxa"/>
          </w:tcPr>
          <w:p w:rsidR="007759E3" w:rsidRPr="00A8165C" w:rsidRDefault="007759E3" w:rsidP="00441933">
            <w:pPr>
              <w:rPr>
                <w:b/>
              </w:rPr>
            </w:pPr>
            <w:r w:rsidRPr="00A8165C">
              <w:rPr>
                <w:b/>
              </w:rPr>
              <w:t>Fallas observadas</w:t>
            </w:r>
            <w:r w:rsidR="007222C3" w:rsidRPr="00A8165C">
              <w:rPr>
                <w:b/>
              </w:rPr>
              <w:t>:</w:t>
            </w:r>
            <w:r w:rsidRPr="00A8165C">
              <w:rPr>
                <w:b/>
              </w:rPr>
              <w:t xml:space="preserve"> M12</w:t>
            </w:r>
          </w:p>
          <w:p w:rsidR="007759E3" w:rsidRDefault="007759E3" w:rsidP="00441933">
            <w:pPr>
              <w:pStyle w:val="Prrafodelista"/>
              <w:numPr>
                <w:ilvl w:val="0"/>
                <w:numId w:val="11"/>
              </w:numPr>
              <w:rPr>
                <w:i/>
              </w:rPr>
            </w:pPr>
            <w:r>
              <w:rPr>
                <w:i/>
              </w:rPr>
              <w:t>AMARILLO</w:t>
            </w:r>
          </w:p>
          <w:p w:rsidR="007759E3" w:rsidRDefault="007759E3" w:rsidP="00441933">
            <w:pPr>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441933">
            <w:pPr>
              <w:rPr>
                <w:i/>
              </w:rPr>
            </w:pPr>
            <w:r w:rsidRPr="003D002D">
              <w:rPr>
                <w:i/>
                <w:u w:val="single"/>
              </w:rPr>
              <w:t>Duración</w:t>
            </w:r>
            <w:r w:rsidRPr="003D002D">
              <w:rPr>
                <w:i/>
              </w:rPr>
              <w:t>: 48nS hasta recuperar tensión inicial.</w:t>
            </w:r>
          </w:p>
          <w:p w:rsidR="007759E3" w:rsidRPr="003D002D" w:rsidRDefault="007759E3" w:rsidP="00441933">
            <w:pPr>
              <w:pStyle w:val="Prrafodelista"/>
              <w:numPr>
                <w:ilvl w:val="0"/>
                <w:numId w:val="11"/>
              </w:numPr>
              <w:rPr>
                <w:i/>
              </w:rPr>
            </w:pPr>
            <w:r>
              <w:rPr>
                <w:i/>
              </w:rPr>
              <w:t>VIOLETA</w:t>
            </w:r>
          </w:p>
          <w:p w:rsidR="007759E3" w:rsidRDefault="007759E3" w:rsidP="00441933">
            <w:pPr>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441933">
            <w:pPr>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441933" w:rsidRPr="001E7F1A" w:rsidTr="00441933">
        <w:trPr>
          <w:trHeight w:val="910"/>
        </w:trPr>
        <w:tc>
          <w:tcPr>
            <w:tcW w:w="5920" w:type="dxa"/>
          </w:tcPr>
          <w:p w:rsidR="00441933" w:rsidRPr="001E7F1A" w:rsidRDefault="00441933" w:rsidP="000C4023">
            <w:pPr>
              <w:rPr>
                <w:noProof/>
                <w:u w:val="single"/>
                <w:lang w:eastAsia="es-AR"/>
              </w:rPr>
            </w:pPr>
          </w:p>
        </w:tc>
        <w:tc>
          <w:tcPr>
            <w:tcW w:w="2977" w:type="dxa"/>
          </w:tcPr>
          <w:p w:rsidR="00441933" w:rsidRPr="00A8165C" w:rsidRDefault="00441933" w:rsidP="007759E3">
            <w:pPr>
              <w:rPr>
                <w:b/>
              </w:rPr>
            </w:pPr>
          </w:p>
        </w:tc>
      </w:tr>
      <w:tr w:rsidR="001E7F1A" w:rsidRPr="001E7F1A" w:rsidTr="00441933">
        <w:trPr>
          <w:trHeight w:val="3792"/>
        </w:trPr>
        <w:tc>
          <w:tcPr>
            <w:tcW w:w="5920" w:type="dxa"/>
          </w:tcPr>
          <w:p w:rsidR="001E7F1A" w:rsidRPr="001E7F1A" w:rsidRDefault="001E7F1A" w:rsidP="000C4023">
            <w:pPr>
              <w:rPr>
                <w:u w:val="single"/>
              </w:rPr>
            </w:pPr>
            <w:r w:rsidRPr="001E7F1A">
              <w:rPr>
                <w:noProof/>
                <w:u w:val="single"/>
                <w:lang w:eastAsia="es-AR"/>
              </w:rPr>
              <w:drawing>
                <wp:inline distT="0" distB="0" distL="0" distR="0">
                  <wp:extent cx="3618093" cy="2700399"/>
                  <wp:effectExtent l="19050" t="19050" r="20457" b="23751"/>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618666" cy="2700827"/>
                          </a:xfrm>
                          <a:prstGeom prst="rect">
                            <a:avLst/>
                          </a:prstGeom>
                          <a:noFill/>
                          <a:ln w="9525">
                            <a:solidFill>
                              <a:schemeClr val="accent1"/>
                            </a:solidFill>
                            <a:miter lim="800000"/>
                            <a:headEnd/>
                            <a:tailEnd/>
                          </a:ln>
                        </pic:spPr>
                      </pic:pic>
                    </a:graphicData>
                  </a:graphic>
                </wp:inline>
              </w:drawing>
            </w:r>
          </w:p>
        </w:tc>
        <w:tc>
          <w:tcPr>
            <w:tcW w:w="2977" w:type="dxa"/>
          </w:tcPr>
          <w:p w:rsidR="007759E3" w:rsidRPr="00A8165C" w:rsidRDefault="007759E3" w:rsidP="007759E3">
            <w:pPr>
              <w:rPr>
                <w:b/>
              </w:rPr>
            </w:pPr>
            <w:r w:rsidRPr="00A8165C">
              <w:rPr>
                <w:b/>
              </w:rPr>
              <w:t>Fallas observadas</w:t>
            </w:r>
            <w:r w:rsidR="007222C3" w:rsidRPr="00A8165C">
              <w:rPr>
                <w:b/>
              </w:rPr>
              <w:t xml:space="preserve">: </w:t>
            </w:r>
            <w:r w:rsidRPr="00A8165C">
              <w:rPr>
                <w:b/>
              </w:rP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A8165C">
      <w:pPr>
        <w:pStyle w:val="Epgrafe"/>
        <w:jc w:val="cente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p>
    <w:p w:rsidR="00A8165C" w:rsidRDefault="00A8165C" w:rsidP="00A8165C">
      <w:pPr>
        <w:pStyle w:val="ParrafoTESIS"/>
      </w:pPr>
      <w:r>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r>
        <w:br w:type="page"/>
      </w:r>
    </w:p>
    <w:p w:rsidR="00065812" w:rsidRDefault="00524359" w:rsidP="00A8165C">
      <w:pPr>
        <w:pStyle w:val="Ttulo4"/>
      </w:pPr>
      <w:r>
        <w:lastRenderedPageBreak/>
        <w:t xml:space="preserve">INYECCIÓN </w:t>
      </w:r>
      <w:r w:rsidR="00065812" w:rsidRPr="00BD0AFF">
        <w:t>RAMPA</w:t>
      </w:r>
    </w:p>
    <w:p w:rsidR="00495A92" w:rsidRPr="00495A92" w:rsidRDefault="00065812" w:rsidP="00A8165C">
      <w:pPr>
        <w:pStyle w:val="ParrafoTESIS"/>
      </w:pPr>
      <w:r w:rsidRPr="00A8165C">
        <w:rPr>
          <w:b/>
        </w:rPr>
        <w:t>1.620V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065812" w:rsidRPr="00E249B9" w:rsidRDefault="00065812" w:rsidP="00A8165C">
      <w:pPr>
        <w:pStyle w:val="Epgrafe"/>
        <w:jc w:val="center"/>
      </w:pPr>
      <w:r>
        <w:rPr>
          <w:noProof/>
          <w:lang w:eastAsia="es-AR"/>
        </w:rPr>
        <w:drawing>
          <wp:inline distT="0" distB="0" distL="0" distR="0">
            <wp:extent cx="2647853" cy="2160000"/>
            <wp:effectExtent l="19050" t="0" r="97"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647853" cy="2160000"/>
                    </a:xfrm>
                    <a:prstGeom prst="rect">
                      <a:avLst/>
                    </a:prstGeom>
                    <a:noFill/>
                    <a:ln w="9525">
                      <a:noFill/>
                      <a:miter lim="800000"/>
                      <a:headEnd/>
                      <a:tailEnd/>
                    </a:ln>
                  </pic:spPr>
                </pic:pic>
              </a:graphicData>
            </a:graphic>
          </wp:inline>
        </w:drawing>
      </w:r>
      <w:r>
        <w:rPr>
          <w:noProof/>
          <w:lang w:eastAsia="es-AR"/>
        </w:rPr>
        <w:drawing>
          <wp:inline distT="0" distB="0" distL="0" distR="0">
            <wp:extent cx="2650308" cy="2160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650308" cy="2160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A8165C" w:rsidRDefault="00065812" w:rsidP="00A8165C">
      <w:pPr>
        <w:pStyle w:val="ParrafoTESIS"/>
        <w:rPr>
          <w:b/>
        </w:rPr>
      </w:pPr>
      <w:r w:rsidRPr="00A8165C">
        <w:rPr>
          <w:b/>
        </w:rPr>
        <w:t>1.620V C63 - Inyección en nodo NDOUT:</w:t>
      </w:r>
    </w:p>
    <w:p w:rsidR="00CD413F" w:rsidRPr="00E249B9" w:rsidRDefault="00065812" w:rsidP="00A8165C">
      <w:pPr>
        <w:pStyle w:val="Epgrafe"/>
        <w:jc w:val="center"/>
      </w:pPr>
      <w:r>
        <w:rPr>
          <w:noProof/>
          <w:lang w:eastAsia="es-AR"/>
        </w:rPr>
        <w:drawing>
          <wp:inline distT="0" distB="0" distL="0" distR="0">
            <wp:extent cx="2658394" cy="2160000"/>
            <wp:effectExtent l="19050" t="0" r="8606"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658394" cy="2160000"/>
                    </a:xfrm>
                    <a:prstGeom prst="rect">
                      <a:avLst/>
                    </a:prstGeom>
                    <a:noFill/>
                    <a:ln w="9525">
                      <a:noFill/>
                      <a:miter lim="800000"/>
                      <a:headEnd/>
                      <a:tailEnd/>
                    </a:ln>
                  </pic:spPr>
                </pic:pic>
              </a:graphicData>
            </a:graphic>
          </wp:inline>
        </w:drawing>
      </w:r>
      <w:r>
        <w:rPr>
          <w:noProof/>
          <w:lang w:eastAsia="es-AR"/>
        </w:rPr>
        <w:drawing>
          <wp:inline distT="0" distB="0" distL="0" distR="0">
            <wp:extent cx="2641969" cy="2160000"/>
            <wp:effectExtent l="19050" t="0" r="5981"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641969" cy="2160000"/>
                    </a:xfrm>
                    <a:prstGeom prst="rect">
                      <a:avLst/>
                    </a:prstGeom>
                    <a:noFill/>
                    <a:ln w="9525">
                      <a:noFill/>
                      <a:miter lim="800000"/>
                      <a:headEnd/>
                      <a:tailEnd/>
                    </a:ln>
                  </pic:spPr>
                </pic:pic>
              </a:graphicData>
            </a:graphic>
          </wp:inline>
        </w:drawing>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A8165C" w:rsidRDefault="00495A92" w:rsidP="00A8165C">
      <w:pPr>
        <w:pStyle w:val="ParrafoTESIS"/>
      </w:pPr>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A8165C" w:rsidRDefault="00A8165C">
      <w:pPr>
        <w:rPr>
          <w:rFonts w:cstheme="minorHAnsi"/>
        </w:rPr>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6"/>
        <w:gridCol w:w="2925"/>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509154" cy="2575998"/>
                  <wp:effectExtent l="19050" t="19050" r="15096" b="14802"/>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07833" cy="2575028"/>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A8165C">
      <w:pPr>
        <w:pStyle w:val="ParrafoTESIS"/>
      </w:pPr>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341346" cy="3420093"/>
            <wp:effectExtent l="19050" t="0" r="2054"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348755" cy="342593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A8165C">
      <w:pPr>
        <w:pStyle w:val="ParrafoTESIS"/>
      </w:pPr>
      <w:r>
        <w:t>El proceso de simulación consta de 4 pasos, detallados a continuación:</w:t>
      </w:r>
      <w:r w:rsidR="007527AC" w:rsidRPr="007527AC">
        <w:rPr>
          <w:noProof/>
          <w:lang w:eastAsia="es-AR"/>
        </w:rPr>
        <w:drawing>
          <wp:inline distT="0" distB="0" distL="0" distR="0">
            <wp:extent cx="5660258" cy="2915728"/>
            <wp:effectExtent l="38100" t="0" r="16642"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5F11C7">
      <w:pPr>
        <w:pStyle w:val="ParrafoTESIS"/>
      </w:pPr>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fldSimple w:instr=" REF _Ref267303465 \h  \* MERGEFORMAT ">
        <w:r w:rsidR="00367B40">
          <w:t xml:space="preserve">Figura </w:t>
        </w:r>
        <w:r w:rsidR="00367B40">
          <w:rPr>
            <w:noProof/>
          </w:rPr>
          <w:t>11</w:t>
        </w:r>
      </w:fldSimple>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5F11C7">
      <w:pPr>
        <w:pStyle w:val="ParrafoTESIS"/>
      </w:pPr>
      <w:r>
        <w:t>Un ejemplo de una sección de la tabla que devuelve el programa se puede apreciar en la</w:t>
      </w:r>
      <w:r w:rsidR="00BA2BC4">
        <w:t xml:space="preserve"> </w:t>
      </w:r>
      <w:fldSimple w:instr=" REF _Ref268163484 \h  \* MERGEFORMAT ">
        <w:r w:rsidR="00F45DA7">
          <w:t xml:space="preserve">Figura </w:t>
        </w:r>
        <w:r w:rsidR="00F45DA7">
          <w:rPr>
            <w:noProof/>
          </w:rPr>
          <w:t>14</w:t>
        </w:r>
      </w:fldSimple>
      <w:r w:rsidR="00764E0E">
        <w:t>, a continuación</w:t>
      </w:r>
      <w:r>
        <w:t>.</w:t>
      </w:r>
    </w:p>
    <w:p w:rsidR="004D31B2" w:rsidRDefault="005459E0" w:rsidP="005F11C7">
      <w:pPr>
        <w:pStyle w:val="NormalWeb"/>
        <w:keepNext/>
        <w:spacing w:before="0" w:beforeAutospacing="0" w:after="0" w:afterAutospacing="0"/>
        <w:jc w:val="center"/>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5F11C7">
      <w:pPr>
        <w:pStyle w:val="Epgrafe"/>
        <w:jc w:val="center"/>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5F11C7">
      <w:pPr>
        <w:pStyle w:val="ParrafoTESIS"/>
      </w:pPr>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5F11C7">
      <w:pPr>
        <w:pStyle w:val="Subttulo"/>
      </w:pPr>
      <w:r w:rsidRPr="009B3420">
        <w:t>C</w:t>
      </w:r>
      <w:r w:rsidR="00513A0C" w:rsidRPr="009B3420">
        <w:t>antidad de errores totales discrimina</w:t>
      </w:r>
      <w:r w:rsidR="00764E0E">
        <w:t>n</w:t>
      </w:r>
      <w:r w:rsidR="00513A0C" w:rsidRPr="009B3420">
        <w:t>do tipo</w:t>
      </w:r>
      <w:r w:rsidR="00764E0E">
        <w:t>s</w:t>
      </w:r>
      <w:r w:rsidR="00513A0C" w:rsidRPr="009B3420">
        <w:t xml:space="preserve"> de falla</w:t>
      </w:r>
      <w:r w:rsidR="00BA2BC4" w:rsidRPr="009B3420">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Éxito</w:t>
            </w:r>
            <w:proofErr w:type="spellEnd"/>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4D3F8E">
          <w:rPr>
            <w:noProof/>
          </w:rPr>
          <w:t>1</w:t>
        </w:r>
      </w:fldSimple>
      <w:r>
        <w:t>)</w:t>
      </w:r>
      <w:r w:rsidR="004B47B5">
        <w:t xml:space="preserve"> Tabla de p</w:t>
      </w:r>
      <w:r w:rsidRPr="003F1A40">
        <w:t>orcentaje</w:t>
      </w:r>
      <w:r w:rsidR="004B47B5">
        <w:t>s</w:t>
      </w:r>
      <w:r w:rsidRPr="003F1A40">
        <w:t xml:space="preserve"> de errores según tipo de falla</w:t>
      </w:r>
      <w:r>
        <w:t>.</w:t>
      </w:r>
    </w:p>
    <w:p w:rsidR="00BA2BC4" w:rsidRDefault="00BF5DF3" w:rsidP="00BA2BC4">
      <w:pPr>
        <w:pStyle w:val="Epgrafe"/>
        <w:jc w:val="center"/>
      </w:pPr>
      <w:r w:rsidRPr="00BF5DF3">
        <w:rPr>
          <w:noProof/>
          <w:lang w:eastAsia="es-AR"/>
        </w:rPr>
        <w:drawing>
          <wp:inline distT="0" distB="0" distL="0" distR="0">
            <wp:extent cx="2593522" cy="1615044"/>
            <wp:effectExtent l="19050" t="0" r="0" b="0"/>
            <wp:docPr id="3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BF5DF3">
        <w:rPr>
          <w:noProof/>
          <w:lang w:eastAsia="es-AR"/>
        </w:rPr>
        <w:t xml:space="preserve"> </w:t>
      </w:r>
      <w:r w:rsidRPr="00BF5DF3">
        <w:rPr>
          <w:noProof/>
          <w:lang w:eastAsia="es-AR"/>
        </w:rPr>
        <w:drawing>
          <wp:inline distT="0" distB="0" distL="0" distR="0">
            <wp:extent cx="2676649" cy="1638795"/>
            <wp:effectExtent l="19050" t="0" r="9401" b="0"/>
            <wp:docPr id="3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sidP="005F11C7">
      <w:pPr>
        <w:pStyle w:val="ParrafoTESIS"/>
      </w:pPr>
      <w:r>
        <w:t xml:space="preserve">A partir de estos gráficos </w:t>
      </w:r>
      <w:r w:rsidR="00F45DA7">
        <w:t>de torta</w:t>
      </w:r>
      <w:r>
        <w:t>, apreciamos que la inyección de la falla tipo rampa genera mayor cantidad de errores de salida en el conversor</w:t>
      </w:r>
      <w:r w:rsidR="00940539">
        <w:t xml:space="preserve">. Como se mencionó </w:t>
      </w:r>
      <w:r w:rsidR="00940539">
        <w:lastRenderedPageBreak/>
        <w:t>anteriormente, este modelo de falla posee un inicio y fin de perturbación bien definido, a diferencia del modelo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5F11C7">
      <w:pPr>
        <w:pStyle w:val="Subttulo"/>
      </w:pPr>
      <w:r w:rsidRPr="009B3420">
        <w:t>C</w:t>
      </w:r>
      <w:r w:rsidR="008556F0" w:rsidRPr="009B3420">
        <w:t xml:space="preserve">antidad de errores encontrados en función de la tensión de entrada </w:t>
      </w:r>
      <w:r w:rsidR="009B3420" w:rsidRPr="009B3420">
        <w:t xml:space="preserve">y </w:t>
      </w:r>
      <w:r w:rsidRPr="009B3420">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4D3F8E">
          <w:rPr>
            <w:noProof/>
          </w:rPr>
          <w:t>2</w:t>
        </w:r>
      </w:fldSimple>
      <w:bookmarkEnd w:id="6"/>
      <w:r>
        <w:t xml:space="preserve">) </w:t>
      </w:r>
      <w:r w:rsidR="004B47B5">
        <w:t>Tabla de f</w:t>
      </w:r>
      <w:r>
        <w:t>alla</w:t>
      </w:r>
      <w:r w:rsidR="004B47B5">
        <w:t>s</w:t>
      </w:r>
      <w:r>
        <w:t xml:space="preserve"> según nivel de tensión de entrada.</w:t>
      </w:r>
    </w:p>
    <w:p w:rsidR="00940539" w:rsidRDefault="00940539" w:rsidP="005F11C7">
      <w:pPr>
        <w:pStyle w:val="ParrafoTESIS"/>
      </w:pPr>
      <w:r>
        <w:t xml:space="preserve">En la </w:t>
      </w:r>
      <w:fldSimple w:instr=" REF _Ref268175774 \h  \* MERGEFORMAT ">
        <w:r>
          <w:t xml:space="preserve">Tabla </w:t>
        </w:r>
        <w:r>
          <w:rPr>
            <w:noProof/>
          </w:rPr>
          <w:t>3</w:t>
        </w:r>
      </w:fldSimple>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2010" cy="3230088"/>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BF5DF3">
      <w:pPr>
        <w:pStyle w:val="Epgrafe"/>
        <w:spacing w:after="360"/>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BF5DF3">
      <w:pPr>
        <w:spacing w:before="600"/>
        <w:jc w:val="center"/>
      </w:pPr>
      <w:r w:rsidRPr="00F259B1">
        <w:rPr>
          <w:noProof/>
          <w:lang w:eastAsia="es-AR"/>
        </w:rPr>
        <w:drawing>
          <wp:inline distT="0" distB="0" distL="0" distR="0">
            <wp:extent cx="4975761" cy="3099459"/>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5F11C7" w:rsidRDefault="009F1260" w:rsidP="005F11C7">
      <w:pPr>
        <w:pStyle w:val="ParrafoTESIS"/>
      </w:pPr>
      <w:r>
        <w:t>Este tipo de resultados se apreció en los análisis realizados de manera manual (</w:t>
      </w:r>
      <w:fldSimple w:instr=" REF _Ref268187943 \h  \* MERGEFORMAT ">
        <w:r>
          <w:t xml:space="preserve">Figura </w:t>
        </w:r>
        <w:r>
          <w:rPr>
            <w:noProof/>
          </w:rPr>
          <w:t>8</w:t>
        </w:r>
      </w:fldSimple>
      <w:r>
        <w:t xml:space="preserve"> y </w:t>
      </w:r>
      <w:fldSimple w:instr=" REF _Ref268187946 \h  \* MERGEFORMAT ">
        <w:r>
          <w:t xml:space="preserve">Figura </w:t>
        </w:r>
        <w:r>
          <w:rPr>
            <w:noProof/>
          </w:rPr>
          <w:t>11</w:t>
        </w:r>
      </w:fldSimple>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5F11C7">
      <w:pPr>
        <w:pStyle w:val="Subttulo"/>
      </w:pPr>
      <w:r w:rsidRPr="004B47B5">
        <w:lastRenderedPageBreak/>
        <w:t>C</w:t>
      </w:r>
      <w:r w:rsidR="000C4023" w:rsidRPr="004B47B5">
        <w:t xml:space="preserve">antidad de errores según </w:t>
      </w:r>
      <w:r w:rsidRPr="004B47B5">
        <w:t>nodo de inyección:</w:t>
      </w:r>
    </w:p>
    <w:p w:rsidR="000C4023" w:rsidRDefault="004B47B5" w:rsidP="004B47B5">
      <w:pPr>
        <w:jc w:val="center"/>
      </w:pPr>
      <w:r w:rsidRPr="004B47B5">
        <w:rPr>
          <w:noProof/>
          <w:lang w:eastAsia="es-AR"/>
        </w:rPr>
        <w:drawing>
          <wp:inline distT="0" distB="0" distL="0" distR="0">
            <wp:extent cx="2681437" cy="1935678"/>
            <wp:effectExtent l="19050" t="0" r="4613"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687036" cy="1939720"/>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4D3F8E">
          <w:rPr>
            <w:noProof/>
          </w:rPr>
          <w:t>3</w:t>
        </w:r>
      </w:fldSimple>
      <w:bookmarkEnd w:id="7"/>
      <w:r>
        <w:t>) Tabla de fallas según nodo de inyección.</w:t>
      </w:r>
    </w:p>
    <w:p w:rsidR="00411A50" w:rsidRDefault="009F1260" w:rsidP="005F11C7">
      <w:pPr>
        <w:pStyle w:val="ParrafoTESIS"/>
      </w:pPr>
      <w:r>
        <w:t xml:space="preserve">De la </w:t>
      </w:r>
      <w:fldSimple w:instr=" REF _Ref268188299 \h  \* MERGEFORMAT ">
        <w:r>
          <w:t xml:space="preserve">Tabla </w:t>
        </w:r>
        <w:r>
          <w:rPr>
            <w:noProof/>
          </w:rPr>
          <w:t>4</w:t>
        </w:r>
      </w:fldSimple>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809507" cy="3918857"/>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5F11C7" w:rsidRDefault="009F1260" w:rsidP="005F11C7">
      <w:pPr>
        <w:pStyle w:val="ParrafoTESIS"/>
      </w:pPr>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5F11C7" w:rsidRDefault="005F11C7">
      <w:pPr>
        <w:rPr>
          <w:rFonts w:cstheme="minorHAnsi"/>
        </w:rPr>
      </w:pPr>
      <w:r>
        <w:br w:type="page"/>
      </w:r>
    </w:p>
    <w:p w:rsidR="000C4023" w:rsidRDefault="004B47B5" w:rsidP="005F11C7">
      <w:pPr>
        <w:pStyle w:val="Subttulo"/>
      </w:pPr>
      <w:r w:rsidRPr="004B47B5">
        <w:lastRenderedPageBreak/>
        <w:t>D</w:t>
      </w:r>
      <w:r w:rsidR="000C4023" w:rsidRPr="004B47B5">
        <w:t xml:space="preserve">istribución de errores según </w:t>
      </w:r>
      <w:r>
        <w:t>bit de salida:</w:t>
      </w:r>
    </w:p>
    <w:p w:rsidR="00E36EBD" w:rsidRPr="00E36EBD" w:rsidRDefault="00E36EBD" w:rsidP="00E36EBD">
      <w:pPr>
        <w:jc w:val="center"/>
      </w:pPr>
      <w:r w:rsidRPr="00E36EBD">
        <w:rPr>
          <w:noProof/>
          <w:lang w:eastAsia="es-AR"/>
        </w:rPr>
        <w:drawing>
          <wp:inline distT="0" distB="0" distL="0" distR="0">
            <wp:extent cx="2814566" cy="1828800"/>
            <wp:effectExtent l="19050" t="0" r="4834"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825207" cy="1835714"/>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sidR="004D3F8E">
          <w:rPr>
            <w:noProof/>
          </w:rPr>
          <w:t>4</w:t>
        </w:r>
      </w:fldSimple>
      <w:bookmarkEnd w:id="8"/>
      <w:r>
        <w:t>) Tabla de falla generadas según bit de salida.</w:t>
      </w:r>
    </w:p>
    <w:p w:rsidR="00411A50" w:rsidRDefault="007B5572" w:rsidP="005F11C7">
      <w:pPr>
        <w:pStyle w:val="ParrafoTESIS"/>
      </w:pPr>
      <w:r>
        <w:t xml:space="preserve">A partir de la </w:t>
      </w:r>
      <w:fldSimple w:instr=" REF _Ref268190310 \h  \* MERGEFORMAT ">
        <w:r>
          <w:t xml:space="preserve">Tabla </w:t>
        </w:r>
        <w:r>
          <w:rPr>
            <w:noProof/>
          </w:rPr>
          <w:t>5</w:t>
        </w:r>
      </w:fldSimple>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C046F4" w:rsidRDefault="0055705E" w:rsidP="005F11C7">
      <w:pPr>
        <w:pStyle w:val="Subttulo"/>
      </w:pPr>
      <w:r w:rsidRPr="004B47B5">
        <w:lastRenderedPageBreak/>
        <w:t xml:space="preserve">Distribución de errores según </w:t>
      </w:r>
      <w:r w:rsidR="009C3802">
        <w:t xml:space="preserve">variación de amplitud y </w:t>
      </w:r>
      <w:r>
        <w:t>duración de</w:t>
      </w:r>
      <w:r w:rsidR="00C0778E">
        <w:t>l</w:t>
      </w:r>
      <w:r>
        <w:t xml:space="preserve"> evento:</w:t>
      </w:r>
    </w:p>
    <w:p w:rsidR="00D3577A" w:rsidRDefault="000A3920" w:rsidP="005F11C7">
      <w:pPr>
        <w:pStyle w:val="ParrafoTESIS"/>
      </w:pPr>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897D8B">
      <w:r w:rsidRPr="009C4E9E">
        <w:t xml:space="preserve">Según </w:t>
      </w:r>
      <w:r w:rsidR="009C4E9E">
        <w:t xml:space="preserve">su </w:t>
      </w:r>
      <w:r w:rsidRPr="009C4E9E">
        <w:t>amplitud:</w:t>
      </w:r>
    </w:p>
    <w:p w:rsidR="00884B70" w:rsidRPr="00897D8B" w:rsidRDefault="008419E8" w:rsidP="00897D8B">
      <w:pPr>
        <w:pStyle w:val="Prrafodelista"/>
        <w:numPr>
          <w:ilvl w:val="0"/>
          <w:numId w:val="12"/>
        </w:numPr>
        <w:rPr>
          <w:rFonts w:cstheme="minorHAnsi"/>
        </w:rPr>
      </w:pPr>
      <w:r w:rsidRPr="00897D8B">
        <w:rPr>
          <w:rFonts w:cstheme="minorHAnsi"/>
        </w:rPr>
        <w:t xml:space="preserve">un CERO lógico, </w:t>
      </w:r>
      <w:r w:rsidR="002778EE" w:rsidRPr="00897D8B">
        <w:rPr>
          <w:rFonts w:cstheme="minorHAnsi"/>
        </w:rPr>
        <w:t xml:space="preserve">es </w:t>
      </w:r>
      <w:r w:rsidRPr="00897D8B">
        <w:rPr>
          <w:rFonts w:cstheme="minorHAnsi"/>
        </w:rPr>
        <w:t>t</w:t>
      </w:r>
      <w:r w:rsidR="002778EE" w:rsidRPr="00897D8B">
        <w:rPr>
          <w:rFonts w:cstheme="minorHAnsi"/>
        </w:rPr>
        <w:t>odo</w:t>
      </w:r>
      <w:r w:rsidRPr="00897D8B">
        <w:rPr>
          <w:rFonts w:cstheme="minorHAnsi"/>
        </w:rPr>
        <w:t xml:space="preserve"> valor de ‘x’ </w:t>
      </w:r>
      <w:r w:rsidR="002778EE" w:rsidRPr="00897D8B">
        <w:rPr>
          <w:rFonts w:cstheme="minorHAnsi"/>
        </w:rPr>
        <w:t>pertenecie</w:t>
      </w:r>
      <w:r w:rsidRPr="00897D8B">
        <w:rPr>
          <w:rFonts w:cstheme="minorHAnsi"/>
        </w:rPr>
        <w:t>n</w:t>
      </w:r>
      <w:r w:rsidR="002778EE" w:rsidRPr="00897D8B">
        <w:rPr>
          <w:rFonts w:cstheme="minorHAnsi"/>
        </w:rPr>
        <w:t>te</w:t>
      </w:r>
      <w:r w:rsidRPr="00897D8B">
        <w:rPr>
          <w:rFonts w:cstheme="minorHAnsi"/>
        </w:rPr>
        <w:t xml:space="preserve"> </w:t>
      </w:r>
      <w:r w:rsidR="002778EE" w:rsidRPr="00897D8B">
        <w:rPr>
          <w:rFonts w:cstheme="minorHAnsi"/>
        </w:rPr>
        <w:t>a</w:t>
      </w:r>
      <w:r w:rsidRPr="00897D8B">
        <w:rPr>
          <w:rFonts w:cstheme="minorHAnsi"/>
        </w:rPr>
        <w:t>l rango</w:t>
      </w:r>
      <w:r w:rsidR="00AF6B23" w:rsidRPr="00897D8B">
        <w:rPr>
          <w:rFonts w:cstheme="minorHAnsi"/>
        </w:rPr>
        <w:t>:</w:t>
      </w:r>
      <w:r w:rsidRPr="00897D8B">
        <w:rPr>
          <w:rFonts w:cstheme="minorHAnsi"/>
        </w:rPr>
        <w:t xml:space="preserve"> - 0.001V </w:t>
      </w:r>
      <w:r w:rsidR="00884B70" w:rsidRPr="00897D8B">
        <w:rPr>
          <w:rFonts w:cstheme="minorHAnsi"/>
        </w:rPr>
        <w:t>&lt;</w:t>
      </w:r>
      <w:r w:rsidR="006C51A8" w:rsidRPr="00897D8B">
        <w:rPr>
          <w:rFonts w:cstheme="minorHAnsi"/>
        </w:rPr>
        <w:t>x</w:t>
      </w:r>
      <w:r w:rsidR="00884B70" w:rsidRPr="00897D8B">
        <w:rPr>
          <w:rFonts w:cstheme="minorHAnsi"/>
        </w:rPr>
        <w:t>&lt;</w:t>
      </w:r>
      <w:r w:rsidRPr="00897D8B">
        <w:rPr>
          <w:rFonts w:cstheme="minorHAnsi"/>
        </w:rPr>
        <w:t xml:space="preserve"> </w:t>
      </w:r>
      <w:r w:rsidR="00AF6B23" w:rsidRPr="00897D8B">
        <w:rPr>
          <w:rFonts w:cstheme="minorHAnsi"/>
        </w:rPr>
        <w:t>1</w:t>
      </w:r>
      <w:r w:rsidRPr="00897D8B">
        <w:rPr>
          <w:rFonts w:cstheme="minorHAnsi"/>
        </w:rPr>
        <w:t>.001</w:t>
      </w:r>
      <w:r w:rsidR="00884B70" w:rsidRPr="00897D8B">
        <w:rPr>
          <w:rFonts w:cstheme="minorHAnsi"/>
        </w:rPr>
        <w:t>V.</w:t>
      </w:r>
      <w:r w:rsidR="00CB43CF" w:rsidRPr="00897D8B">
        <w:rPr>
          <w:rFonts w:cstheme="minorHAnsi"/>
        </w:rPr>
        <w:t xml:space="preserve"> *</w:t>
      </w:r>
    </w:p>
    <w:p w:rsidR="00E85B76" w:rsidRPr="00897D8B" w:rsidRDefault="00E85B76" w:rsidP="00897D8B">
      <w:pPr>
        <w:pStyle w:val="Prrafodelista"/>
        <w:numPr>
          <w:ilvl w:val="0"/>
          <w:numId w:val="12"/>
        </w:numPr>
        <w:rPr>
          <w:rFonts w:cstheme="minorHAnsi"/>
        </w:rPr>
      </w:pPr>
      <w:r w:rsidRPr="00897D8B">
        <w:rPr>
          <w:rFonts w:cstheme="minorHAnsi"/>
        </w:rPr>
        <w:t xml:space="preserve">un UNO lógico, </w:t>
      </w:r>
      <w:r w:rsidR="002778EE" w:rsidRPr="00897D8B">
        <w:rPr>
          <w:rFonts w:cstheme="minorHAnsi"/>
        </w:rPr>
        <w:t xml:space="preserve">es </w:t>
      </w:r>
      <w:r w:rsidRPr="00897D8B">
        <w:rPr>
          <w:rFonts w:cstheme="minorHAnsi"/>
        </w:rPr>
        <w:t xml:space="preserve">todo valor de ‘x’ </w:t>
      </w:r>
      <w:r w:rsidR="002778EE" w:rsidRPr="00897D8B">
        <w:rPr>
          <w:rFonts w:cstheme="minorHAnsi"/>
        </w:rPr>
        <w:t>perteneciente a</w:t>
      </w:r>
      <w:r w:rsidRPr="00897D8B">
        <w:rPr>
          <w:rFonts w:cstheme="minorHAnsi"/>
        </w:rPr>
        <w:t>l rango: 2.299V &lt;</w:t>
      </w:r>
      <w:r w:rsidR="006C51A8" w:rsidRPr="00897D8B">
        <w:rPr>
          <w:rFonts w:cstheme="minorHAnsi"/>
        </w:rPr>
        <w:t>x</w:t>
      </w:r>
      <w:r w:rsidRPr="00897D8B">
        <w:rPr>
          <w:rFonts w:cstheme="minorHAnsi"/>
        </w:rPr>
        <w:t>&lt; 3.301V.</w:t>
      </w:r>
      <w:r w:rsidR="00CB43CF" w:rsidRPr="00897D8B">
        <w:rPr>
          <w:rFonts w:cstheme="minorHAnsi"/>
        </w:rPr>
        <w:t xml:space="preserve"> *</w:t>
      </w:r>
    </w:p>
    <w:p w:rsidR="00CB43CF" w:rsidRPr="00CB43CF" w:rsidRDefault="00CB43CF" w:rsidP="005F11C7">
      <w:pPr>
        <w:pStyle w:val="ParrafoTESIS"/>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897D8B">
      <w:r>
        <w:t xml:space="preserve">Según </w:t>
      </w:r>
      <w:r w:rsidR="009C4E9E">
        <w:t xml:space="preserve">su </w:t>
      </w:r>
      <w:r>
        <w:t>duración:</w:t>
      </w:r>
    </w:p>
    <w:p w:rsidR="00884B70" w:rsidRDefault="009C4E9E" w:rsidP="00897D8B">
      <w:pPr>
        <w:pStyle w:val="Prrafodelista"/>
        <w:numPr>
          <w:ilvl w:val="0"/>
          <w:numId w:val="15"/>
        </w:numPr>
      </w:pPr>
      <w:r>
        <w:t>un error está considerado como una variación de tensión mantenida por un tiempo mayor a 1ps (para valores menores el simulador demostró tener problemas para converger)</w:t>
      </w:r>
      <w:r w:rsidR="000A3920">
        <w:t>.</w:t>
      </w:r>
    </w:p>
    <w:p w:rsidR="006C51A8" w:rsidRDefault="00E10652" w:rsidP="005F11C7">
      <w:pPr>
        <w:pStyle w:val="ParrafoTESIS"/>
      </w:pPr>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E10652" w:rsidRDefault="00F33E06" w:rsidP="005F11C7">
      <w:pPr>
        <w:pStyle w:val="ParrafoTESIS"/>
      </w:pPr>
      <w:r>
        <w:t xml:space="preserve">A continuación tenemos el </w:t>
      </w:r>
      <w:r w:rsidR="009C4E9E">
        <w:t>análisis</w:t>
      </w:r>
      <w:r>
        <w:t xml:space="preserve"> de la gráfica </w:t>
      </w:r>
      <w:r w:rsidR="00757726">
        <w:t>para el modelo exponencial:</w:t>
      </w:r>
    </w:p>
    <w:p w:rsidR="00A420DA" w:rsidRDefault="0011558F" w:rsidP="005F11C7">
      <w:pPr>
        <w:pStyle w:val="NormalWeb"/>
        <w:spacing w:before="0" w:beforeAutospacing="0" w:after="0" w:afterAutospacing="0"/>
        <w:jc w:val="center"/>
      </w:pPr>
      <w:r>
        <w:rPr>
          <w:noProof/>
        </w:rPr>
        <w:pict>
          <v:group id="_x0000_s1067" style="position:absolute;left:0;text-align:left;margin-left:63.15pt;margin-top:24pt;width:318.15pt;height:169.1pt;z-index:251710464" coordorigin="2964,9628" coordsize="6363,3382">
            <v:shapetype id="_x0000_t32" coordsize="21600,21600" o:spt="32" o:oned="t" path="m,l21600,21600e" filled="f">
              <v:path arrowok="t" fillok="f" o:connecttype="none"/>
              <o:lock v:ext="edit" shapetype="t"/>
            </v:shapetype>
            <v:shape id="_x0000_s1062" type="#_x0000_t32" style="position:absolute;left:2964;top:12497;width:6363;height:0" o:connectortype="straight" o:regroupid="10" strokecolor="#f79646 [3209]" strokeweight="1pt">
              <v:shadow type="perspective" color="#974706 [1609]" offset="1pt" offset2="-3pt"/>
            </v:shape>
            <v:shape id="_x0000_s1063" type="#_x0000_t32" style="position:absolute;left:4194;top:9628;width:0;height:3382" o:connectortype="straight" o:regroupid="10" strokecolor="#f79646 [3209]" strokeweight="1pt">
              <v:shadow type="perspective" color="#974706 [1609]" offset="1pt" offset2="-3pt"/>
            </v:shape>
          </v:group>
        </w:pict>
      </w:r>
      <w:r w:rsidR="00A420DA">
        <w:rPr>
          <w:noProof/>
        </w:rPr>
        <w:drawing>
          <wp:inline distT="0" distB="0" distL="0" distR="0">
            <wp:extent cx="4802027" cy="2885090"/>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4864372" cy="2922547"/>
                    </a:xfrm>
                    <a:prstGeom prst="rect">
                      <a:avLst/>
                    </a:prstGeom>
                    <a:noFill/>
                    <a:ln w="9525">
                      <a:noFill/>
                      <a:miter lim="800000"/>
                      <a:headEnd/>
                      <a:tailEnd/>
                    </a:ln>
                  </pic:spPr>
                </pic:pic>
              </a:graphicData>
            </a:graphic>
          </wp:inline>
        </w:drawing>
      </w:r>
    </w:p>
    <w:p w:rsidR="00A36B2F" w:rsidRDefault="00511481" w:rsidP="005F11C7">
      <w:pPr>
        <w:pStyle w:val="Epgrafe"/>
        <w:jc w:val="center"/>
      </w:pPr>
      <w:bookmarkStart w:id="9" w:name="_Ref268278231"/>
      <w:r>
        <w:t xml:space="preserve">Figura </w:t>
      </w:r>
      <w:fldSimple w:instr=" SEQ Figura \* ARABIC ">
        <w:r>
          <w:rPr>
            <w:noProof/>
          </w:rPr>
          <w:t>20</w:t>
        </w:r>
      </w:fldSimple>
      <w:bookmarkEnd w:id="9"/>
      <w:r>
        <w:t>) Gráfica de dispersión, fallas MSB por inyección exponencial.</w:t>
      </w:r>
    </w:p>
    <w:p w:rsidR="006C51A8" w:rsidRDefault="00843983" w:rsidP="005F11C7">
      <w:pPr>
        <w:pStyle w:val="ParrafoTESIS"/>
      </w:pPr>
      <w:r>
        <w:t xml:space="preserve">La </w:t>
      </w:r>
      <w:fldSimple w:instr=" REF _Ref268278231 \h  \* MERGEFORMAT ">
        <w:r w:rsidR="000A5423">
          <w:t xml:space="preserve">Figura </w:t>
        </w:r>
        <w:r w:rsidR="000A5423">
          <w:rPr>
            <w:noProof/>
          </w:rPr>
          <w:t>20</w:t>
        </w:r>
      </w:fldSimple>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ones de amplitud pequeñas</w:t>
      </w:r>
      <w:r>
        <w:t xml:space="preserve"> y de rápida recuperación. </w:t>
      </w:r>
      <w:r w:rsidR="00A70EDA">
        <w:t>Observando e</w:t>
      </w:r>
      <w:r>
        <w:t xml:space="preserve">l cuadrante superior </w:t>
      </w:r>
      <w:r w:rsidR="000A5423">
        <w:t>izquierdo</w:t>
      </w:r>
      <w:r>
        <w:t xml:space="preserve"> </w:t>
      </w:r>
      <w:r>
        <w:lastRenderedPageBreak/>
        <w:t xml:space="preserve">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F33E06" w:rsidRDefault="00F33E06" w:rsidP="005F11C7">
      <w:pPr>
        <w:pStyle w:val="ParrafoTESIS"/>
      </w:pPr>
      <w:r>
        <w:t>A continuación tenemos el gráfico de dispersión para las fallas en el bit LSB generadas por la inyección del modelo rampa.</w:t>
      </w:r>
    </w:p>
    <w:p w:rsidR="00F2528B" w:rsidRDefault="0011558F" w:rsidP="005F11C7">
      <w:pPr>
        <w:pStyle w:val="NormalWeb"/>
        <w:spacing w:before="0" w:beforeAutospacing="0" w:after="0" w:afterAutospacing="0"/>
        <w:jc w:val="center"/>
      </w:pPr>
      <w:r>
        <w:rPr>
          <w:noProof/>
        </w:rPr>
        <w:pict>
          <v:group id="_x0000_s1068" style="position:absolute;left:0;text-align:left;margin-left:58.1pt;margin-top:21.2pt;width:324.85pt;height:161.6pt;z-index:251713536" coordorigin="2863,6513" coordsize="6497,3232">
            <v:shape id="_x0000_s1050" type="#_x0000_t32" style="position:absolute;left:2863;top:9382;width:6497;height:0" o:connectortype="straight" o:regroupid="11" strokecolor="#f79646 [3209]" strokeweight="1pt">
              <v:shadow type="perspective" color="#974706 [1609]" offset="1pt" offset2="-3pt"/>
            </v:shape>
            <v:shape id="_x0000_s1051" type="#_x0000_t32" style="position:absolute;left:3918;top:6513;width:0;height:3232" o:connectortype="straight" o:regroupid="11" strokecolor="#f79646 [3209]" strokeweight="1pt">
              <v:shadow type="perspective" color="#974706 [1609]" offset="1pt" offset2="-3pt"/>
            </v:shape>
          </v:group>
        </w:pict>
      </w:r>
      <w:r w:rsidR="00F2528B">
        <w:rPr>
          <w:noProof/>
        </w:rPr>
        <w:drawing>
          <wp:inline distT="0" distB="0" distL="0" distR="0">
            <wp:extent cx="4818764" cy="2697471"/>
            <wp:effectExtent l="19050" t="0" r="886" b="0"/>
            <wp:docPr id="31"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4855074" cy="2717797"/>
                    </a:xfrm>
                    <a:prstGeom prst="rect">
                      <a:avLst/>
                    </a:prstGeom>
                    <a:noFill/>
                    <a:ln w="9525">
                      <a:noFill/>
                      <a:miter lim="800000"/>
                      <a:headEnd/>
                      <a:tailEnd/>
                    </a:ln>
                  </pic:spPr>
                </pic:pic>
              </a:graphicData>
            </a:graphic>
          </wp:inline>
        </w:drawing>
      </w:r>
    </w:p>
    <w:p w:rsidR="0055705E" w:rsidRDefault="00511481" w:rsidP="005F11C7">
      <w:pPr>
        <w:pStyle w:val="Epgrafe"/>
        <w:jc w:val="center"/>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4D3F8E" w:rsidRDefault="00F33E06" w:rsidP="005F11C7">
      <w:pPr>
        <w:pStyle w:val="ParrafoTESIS"/>
      </w:pPr>
      <w:r>
        <w:t xml:space="preserve">Al igual que la anterior, la </w:t>
      </w:r>
      <w:fldSimple w:instr=" REF _Ref268278439 \h  \* MERGEFORMAT ">
        <w:r>
          <w:t xml:space="preserve">Figura </w:t>
        </w:r>
        <w:r>
          <w:rPr>
            <w:noProof/>
          </w:rPr>
          <w:t>21</w:t>
        </w:r>
      </w:fldSimple>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p w:rsidR="00CD7CBC" w:rsidRDefault="00CD7CBC" w:rsidP="00CD7CBC">
      <w:pPr>
        <w:pStyle w:val="Subttulo"/>
      </w:pPr>
      <w:r w:rsidRPr="004B47B5">
        <w:t xml:space="preserve">Distribución de errores según </w:t>
      </w:r>
      <w:r>
        <w:t>tipo de transistor y falla:</w:t>
      </w:r>
    </w:p>
    <w:p w:rsidR="004C3251" w:rsidRDefault="004D3F8E" w:rsidP="00CD7CBC">
      <w:pPr>
        <w:pStyle w:val="ParrafoTESIS"/>
      </w:pPr>
      <w:r>
        <w:t>En esta sección se presentará</w:t>
      </w:r>
      <w:r w:rsidR="00CD7CBC">
        <w:t xml:space="preserve"> un análisis de la sensibilidad del conversor a errores según el tipo de transistor en el cual se inyecta</w:t>
      </w:r>
      <w:r>
        <w:t>, y también la sensibilidad de é</w:t>
      </w:r>
      <w:r w:rsidR="00CD7CBC">
        <w:t>stos al tipo de falla.</w:t>
      </w:r>
      <w:r w:rsidR="00F41263">
        <w:t xml:space="preserve"> </w:t>
      </w:r>
      <w:r w:rsidR="004C3251">
        <w:t>La tabla a continuación muestra la cantidad de errores en veces y en porcentual:</w:t>
      </w:r>
    </w:p>
    <w:p w:rsidR="004D3F8E" w:rsidRDefault="004C3251" w:rsidP="004D3F8E">
      <w:pPr>
        <w:pStyle w:val="Epgrafe"/>
        <w:jc w:val="center"/>
      </w:pPr>
      <w:r>
        <w:rPr>
          <w:noProof/>
          <w:lang w:eastAsia="es-AR"/>
        </w:rPr>
        <w:lastRenderedPageBreak/>
        <w:drawing>
          <wp:inline distT="0" distB="0" distL="0" distR="0">
            <wp:extent cx="2439478" cy="776377"/>
            <wp:effectExtent l="19050" t="0" r="0" b="0"/>
            <wp:docPr id="10"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9" cstate="print"/>
                    <a:srcRect t="15888"/>
                    <a:stretch>
                      <a:fillRect/>
                    </a:stretch>
                  </pic:blipFill>
                  <pic:spPr bwMode="auto">
                    <a:xfrm>
                      <a:off x="0" y="0"/>
                      <a:ext cx="2439478" cy="776377"/>
                    </a:xfrm>
                    <a:prstGeom prst="rect">
                      <a:avLst/>
                    </a:prstGeom>
                    <a:noFill/>
                    <a:ln w="9525">
                      <a:noFill/>
                      <a:miter lim="800000"/>
                      <a:headEnd/>
                      <a:tailEnd/>
                    </a:ln>
                  </pic:spPr>
                </pic:pic>
              </a:graphicData>
            </a:graphic>
          </wp:inline>
        </w:drawing>
      </w:r>
    </w:p>
    <w:p w:rsidR="004C3251" w:rsidRDefault="004D3F8E" w:rsidP="004D3F8E">
      <w:pPr>
        <w:pStyle w:val="Epgrafe"/>
        <w:jc w:val="center"/>
      </w:pPr>
      <w:r>
        <w:t xml:space="preserve">Tabla </w:t>
      </w:r>
      <w:fldSimple w:instr=" SEQ Tabla \* ARABIC ">
        <w:r>
          <w:rPr>
            <w:noProof/>
          </w:rPr>
          <w:t>5</w:t>
        </w:r>
      </w:fldSimple>
      <w:r>
        <w:t>)</w:t>
      </w:r>
    </w:p>
    <w:p w:rsidR="004C3251" w:rsidRDefault="004C3251" w:rsidP="002E3DB2">
      <w:pPr>
        <w:pStyle w:val="ParrafoTESIS"/>
      </w:pPr>
      <w:r>
        <w:t>Como se puede observar en el grafico, la sensibilidad de los transistores PMOS</w:t>
      </w:r>
      <w:r w:rsidR="00F61DB4">
        <w:t xml:space="preserve"> es consid</w:t>
      </w:r>
      <w:r w:rsidR="002E3DB2">
        <w:t>erablemente mayor que los NMOS, mostrando un 88% de errores para este tipo.</w:t>
      </w:r>
    </w:p>
    <w:p w:rsidR="004C3251" w:rsidRDefault="004C3251" w:rsidP="004C3251">
      <w:pPr>
        <w:pStyle w:val="NormalWeb"/>
        <w:spacing w:before="0" w:beforeAutospacing="0" w:after="0" w:afterAutospacing="0"/>
        <w:jc w:val="center"/>
      </w:pPr>
      <w:r w:rsidRPr="004C3251">
        <w:rPr>
          <w:noProof/>
        </w:rPr>
        <w:drawing>
          <wp:inline distT="0" distB="0" distL="0" distR="0">
            <wp:extent cx="4142839" cy="2256312"/>
            <wp:effectExtent l="19050" t="0" r="0" b="0"/>
            <wp:docPr id="1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E3DB2" w:rsidRDefault="002E3DB2" w:rsidP="002E3DB2">
      <w:pPr>
        <w:pStyle w:val="Epgrafe"/>
        <w:jc w:val="center"/>
      </w:pPr>
      <w:r>
        <w:t xml:space="preserve">Figura </w:t>
      </w:r>
      <w:fldSimple w:instr=" SEQ Figura \* ARABIC ">
        <w:r>
          <w:rPr>
            <w:noProof/>
          </w:rPr>
          <w:t>22</w:t>
        </w:r>
      </w:fldSimple>
      <w:r w:rsidR="004D3F8E">
        <w:t xml:space="preserve">) Gráfica </w:t>
      </w:r>
      <w:r>
        <w:t>.</w:t>
      </w:r>
    </w:p>
    <w:p w:rsidR="002E3DB2" w:rsidRDefault="002E3DB2" w:rsidP="002E3DB2">
      <w:pPr>
        <w:pStyle w:val="ParrafoTESIS"/>
      </w:pPr>
      <w:r>
        <w:t>Si bien la sensibilidad es mayor para los transistores PMOS, el tipo de falla inyectada nos da otros indicios de las sensibilidades del conversor a los efectos de los ASETs.</w:t>
      </w:r>
    </w:p>
    <w:p w:rsidR="002E3DB2" w:rsidRDefault="002E3DB2" w:rsidP="002E3DB2">
      <w:pPr>
        <w:pStyle w:val="ParrafoTESIS"/>
        <w:ind w:firstLine="0"/>
        <w:jc w:val="left"/>
      </w:pPr>
      <w:r>
        <w:rPr>
          <w:noProof/>
          <w:lang w:eastAsia="es-AR"/>
        </w:rPr>
        <w:drawing>
          <wp:inline distT="0" distB="0" distL="0" distR="0">
            <wp:extent cx="2617272" cy="2339439"/>
            <wp:effectExtent l="19050" t="0" r="0" b="0"/>
            <wp:docPr id="3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eastAsia="es-AR"/>
        </w:rPr>
        <w:drawing>
          <wp:inline distT="0" distB="0" distL="0" distR="0">
            <wp:extent cx="2617272" cy="2339439"/>
            <wp:effectExtent l="19050" t="0" r="0" b="0"/>
            <wp:docPr id="3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E3DB2" w:rsidRDefault="002E3DB2" w:rsidP="002E3DB2">
      <w:pPr>
        <w:pStyle w:val="Epgrafe"/>
        <w:jc w:val="center"/>
      </w:pPr>
      <w:r>
        <w:t xml:space="preserve">Figura </w:t>
      </w:r>
      <w:fldSimple w:instr=" SEQ Figura \* ARABIC ">
        <w:r>
          <w:rPr>
            <w:noProof/>
          </w:rPr>
          <w:t>23</w:t>
        </w:r>
      </w:fldSimple>
      <w:r>
        <w:t>) Gráfica.</w:t>
      </w:r>
    </w:p>
    <w:p w:rsidR="002E3DB2" w:rsidRDefault="002E3DB2" w:rsidP="002E3DB2">
      <w:pPr>
        <w:pStyle w:val="ParrafoTESIS"/>
        <w:ind w:firstLine="0"/>
        <w:jc w:val="left"/>
      </w:pPr>
      <w:r>
        <w:t xml:space="preserve">Como se observa en la figura 23, </w:t>
      </w:r>
      <w:r w:rsidR="0014719D">
        <w:t>la sensibilidad de los transistores NMOS a las fallas es prácticamente la misma. Sin embargo, l</w:t>
      </w:r>
      <w:r w:rsidR="003F50C9">
        <w:t xml:space="preserve">a diferencia </w:t>
      </w:r>
      <w:r w:rsidR="0014719D">
        <w:t>e</w:t>
      </w:r>
      <w:r w:rsidR="003F50C9">
        <w:t>n la cantidad de</w:t>
      </w:r>
      <w:r w:rsidR="0014719D">
        <w:t xml:space="preserve"> errores </w:t>
      </w:r>
      <w:r w:rsidR="003F50C9">
        <w:t xml:space="preserve">para </w:t>
      </w:r>
      <w:r w:rsidR="0014719D">
        <w:t xml:space="preserve">las inyecciones de los transistores PMOS muestra una fuerte </w:t>
      </w:r>
      <w:r w:rsidR="003F50C9">
        <w:t>diferencia revelando que los transistores PMOS son gravemente afectados por la inyección tipo rampa.</w:t>
      </w:r>
    </w:p>
    <w:sectPr w:rsidR="002E3DB2" w:rsidSect="001E27D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3">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8">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0">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nsid w:val="59AD1706"/>
    <w:multiLevelType w:val="hybridMultilevel"/>
    <w:tmpl w:val="FAC0626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9"/>
  </w:num>
  <w:num w:numId="2">
    <w:abstractNumId w:val="1"/>
  </w:num>
  <w:num w:numId="3">
    <w:abstractNumId w:val="12"/>
  </w:num>
  <w:num w:numId="4">
    <w:abstractNumId w:val="3"/>
  </w:num>
  <w:num w:numId="5">
    <w:abstractNumId w:val="11"/>
  </w:num>
  <w:num w:numId="6">
    <w:abstractNumId w:val="5"/>
  </w:num>
  <w:num w:numId="7">
    <w:abstractNumId w:val="10"/>
  </w:num>
  <w:num w:numId="8">
    <w:abstractNumId w:val="0"/>
  </w:num>
  <w:num w:numId="9">
    <w:abstractNumId w:val="7"/>
  </w:num>
  <w:num w:numId="10">
    <w:abstractNumId w:val="2"/>
  </w:num>
  <w:num w:numId="11">
    <w:abstractNumId w:val="14"/>
  </w:num>
  <w:num w:numId="12">
    <w:abstractNumId w:val="4"/>
  </w:num>
  <w:num w:numId="13">
    <w:abstractNumId w:val="13"/>
  </w:num>
  <w:num w:numId="14">
    <w:abstractNumId w:val="8"/>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4291"/>
    <w:rsid w:val="0014719D"/>
    <w:rsid w:val="00156D9C"/>
    <w:rsid w:val="001743A3"/>
    <w:rsid w:val="00191CF9"/>
    <w:rsid w:val="00194998"/>
    <w:rsid w:val="001A2272"/>
    <w:rsid w:val="001A50A9"/>
    <w:rsid w:val="001B136B"/>
    <w:rsid w:val="001B7C08"/>
    <w:rsid w:val="001D0080"/>
    <w:rsid w:val="001D0E4C"/>
    <w:rsid w:val="001E27D7"/>
    <w:rsid w:val="001E2B6C"/>
    <w:rsid w:val="001E7F1A"/>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33AB0"/>
    <w:rsid w:val="003454E3"/>
    <w:rsid w:val="003607B1"/>
    <w:rsid w:val="0036499C"/>
    <w:rsid w:val="0036569C"/>
    <w:rsid w:val="00367729"/>
    <w:rsid w:val="00367B40"/>
    <w:rsid w:val="00394CB9"/>
    <w:rsid w:val="003B150B"/>
    <w:rsid w:val="003C5823"/>
    <w:rsid w:val="003D002D"/>
    <w:rsid w:val="003F50C9"/>
    <w:rsid w:val="0040014B"/>
    <w:rsid w:val="004026E2"/>
    <w:rsid w:val="0040582C"/>
    <w:rsid w:val="00411A50"/>
    <w:rsid w:val="00414942"/>
    <w:rsid w:val="004218B8"/>
    <w:rsid w:val="00427370"/>
    <w:rsid w:val="00431020"/>
    <w:rsid w:val="00441933"/>
    <w:rsid w:val="00444875"/>
    <w:rsid w:val="00453CD7"/>
    <w:rsid w:val="00463CCC"/>
    <w:rsid w:val="0046764D"/>
    <w:rsid w:val="00470E83"/>
    <w:rsid w:val="00493C55"/>
    <w:rsid w:val="00495A92"/>
    <w:rsid w:val="004A448D"/>
    <w:rsid w:val="004B47B5"/>
    <w:rsid w:val="004C2484"/>
    <w:rsid w:val="004C3251"/>
    <w:rsid w:val="004D1844"/>
    <w:rsid w:val="004D2C4A"/>
    <w:rsid w:val="004D31B2"/>
    <w:rsid w:val="004D3F8E"/>
    <w:rsid w:val="004D4293"/>
    <w:rsid w:val="004E50FD"/>
    <w:rsid w:val="00511481"/>
    <w:rsid w:val="00513A0C"/>
    <w:rsid w:val="00513BAC"/>
    <w:rsid w:val="00524359"/>
    <w:rsid w:val="00536C4B"/>
    <w:rsid w:val="005459E0"/>
    <w:rsid w:val="0055024C"/>
    <w:rsid w:val="0055705E"/>
    <w:rsid w:val="005925B4"/>
    <w:rsid w:val="005A0A7E"/>
    <w:rsid w:val="005C6AE2"/>
    <w:rsid w:val="005F11C7"/>
    <w:rsid w:val="005F70DC"/>
    <w:rsid w:val="00603445"/>
    <w:rsid w:val="00605D3C"/>
    <w:rsid w:val="00612E32"/>
    <w:rsid w:val="00647F7F"/>
    <w:rsid w:val="00663FFE"/>
    <w:rsid w:val="0066443C"/>
    <w:rsid w:val="006676B3"/>
    <w:rsid w:val="006729D1"/>
    <w:rsid w:val="006906EE"/>
    <w:rsid w:val="00690AE7"/>
    <w:rsid w:val="0069512F"/>
    <w:rsid w:val="00696B20"/>
    <w:rsid w:val="006C38C6"/>
    <w:rsid w:val="006C51A8"/>
    <w:rsid w:val="006D25E8"/>
    <w:rsid w:val="006D6BB0"/>
    <w:rsid w:val="006E1358"/>
    <w:rsid w:val="006E4C73"/>
    <w:rsid w:val="006F0243"/>
    <w:rsid w:val="006F210E"/>
    <w:rsid w:val="006F77F1"/>
    <w:rsid w:val="0070707C"/>
    <w:rsid w:val="00716180"/>
    <w:rsid w:val="00720101"/>
    <w:rsid w:val="007222C3"/>
    <w:rsid w:val="00726A2C"/>
    <w:rsid w:val="007333B4"/>
    <w:rsid w:val="00751CFB"/>
    <w:rsid w:val="007527AC"/>
    <w:rsid w:val="00757726"/>
    <w:rsid w:val="00757ADC"/>
    <w:rsid w:val="00764E0E"/>
    <w:rsid w:val="007707C1"/>
    <w:rsid w:val="007759E3"/>
    <w:rsid w:val="00795C31"/>
    <w:rsid w:val="007B5572"/>
    <w:rsid w:val="007C1444"/>
    <w:rsid w:val="007C6E29"/>
    <w:rsid w:val="007D6823"/>
    <w:rsid w:val="007E25EF"/>
    <w:rsid w:val="007F46BB"/>
    <w:rsid w:val="00800242"/>
    <w:rsid w:val="00813C53"/>
    <w:rsid w:val="00827DAE"/>
    <w:rsid w:val="008419E8"/>
    <w:rsid w:val="00842FC1"/>
    <w:rsid w:val="00843983"/>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F1260"/>
    <w:rsid w:val="009F169A"/>
    <w:rsid w:val="00A01A0A"/>
    <w:rsid w:val="00A13450"/>
    <w:rsid w:val="00A13B25"/>
    <w:rsid w:val="00A14B1A"/>
    <w:rsid w:val="00A25A0C"/>
    <w:rsid w:val="00A32E90"/>
    <w:rsid w:val="00A36B2F"/>
    <w:rsid w:val="00A420DA"/>
    <w:rsid w:val="00A56DFD"/>
    <w:rsid w:val="00A70EDA"/>
    <w:rsid w:val="00A76881"/>
    <w:rsid w:val="00A8165C"/>
    <w:rsid w:val="00A90437"/>
    <w:rsid w:val="00A924A9"/>
    <w:rsid w:val="00A9735F"/>
    <w:rsid w:val="00AA5D6B"/>
    <w:rsid w:val="00AD22D5"/>
    <w:rsid w:val="00AD38C0"/>
    <w:rsid w:val="00AD3937"/>
    <w:rsid w:val="00AF1004"/>
    <w:rsid w:val="00AF530C"/>
    <w:rsid w:val="00AF6B23"/>
    <w:rsid w:val="00B03E20"/>
    <w:rsid w:val="00B62301"/>
    <w:rsid w:val="00B63E48"/>
    <w:rsid w:val="00B938AC"/>
    <w:rsid w:val="00BA2BC4"/>
    <w:rsid w:val="00BA66A7"/>
    <w:rsid w:val="00BB0635"/>
    <w:rsid w:val="00BB764A"/>
    <w:rsid w:val="00BD0AFF"/>
    <w:rsid w:val="00BF5DF3"/>
    <w:rsid w:val="00BF62CE"/>
    <w:rsid w:val="00C035AA"/>
    <w:rsid w:val="00C046F4"/>
    <w:rsid w:val="00C0778E"/>
    <w:rsid w:val="00C3542D"/>
    <w:rsid w:val="00C3704D"/>
    <w:rsid w:val="00C42A83"/>
    <w:rsid w:val="00C71984"/>
    <w:rsid w:val="00C7298C"/>
    <w:rsid w:val="00C77424"/>
    <w:rsid w:val="00CA1986"/>
    <w:rsid w:val="00CB1BCD"/>
    <w:rsid w:val="00CB43CF"/>
    <w:rsid w:val="00CD2607"/>
    <w:rsid w:val="00CD413F"/>
    <w:rsid w:val="00CD7CBC"/>
    <w:rsid w:val="00CE23B3"/>
    <w:rsid w:val="00CE62DD"/>
    <w:rsid w:val="00CF100F"/>
    <w:rsid w:val="00CF33A3"/>
    <w:rsid w:val="00CF4314"/>
    <w:rsid w:val="00D0117D"/>
    <w:rsid w:val="00D057D7"/>
    <w:rsid w:val="00D11EC1"/>
    <w:rsid w:val="00D3577A"/>
    <w:rsid w:val="00D44017"/>
    <w:rsid w:val="00D57114"/>
    <w:rsid w:val="00D65E89"/>
    <w:rsid w:val="00D841A6"/>
    <w:rsid w:val="00D91E0B"/>
    <w:rsid w:val="00DA32DC"/>
    <w:rsid w:val="00DC4F41"/>
    <w:rsid w:val="00E10652"/>
    <w:rsid w:val="00E10BC1"/>
    <w:rsid w:val="00E20864"/>
    <w:rsid w:val="00E249B9"/>
    <w:rsid w:val="00E36EBD"/>
    <w:rsid w:val="00E41B5F"/>
    <w:rsid w:val="00E50FED"/>
    <w:rsid w:val="00E53A61"/>
    <w:rsid w:val="00E60F65"/>
    <w:rsid w:val="00E63717"/>
    <w:rsid w:val="00E77761"/>
    <w:rsid w:val="00E85B76"/>
    <w:rsid w:val="00E8723E"/>
    <w:rsid w:val="00EA2C49"/>
    <w:rsid w:val="00ED36D9"/>
    <w:rsid w:val="00ED4577"/>
    <w:rsid w:val="00ED4A50"/>
    <w:rsid w:val="00ED5A95"/>
    <w:rsid w:val="00EE7A30"/>
    <w:rsid w:val="00F2528B"/>
    <w:rsid w:val="00F259B1"/>
    <w:rsid w:val="00F33E06"/>
    <w:rsid w:val="00F41263"/>
    <w:rsid w:val="00F4348C"/>
    <w:rsid w:val="00F45DA7"/>
    <w:rsid w:val="00F476BD"/>
    <w:rsid w:val="00F61DB4"/>
    <w:rsid w:val="00F653A8"/>
    <w:rsid w:val="00F86806"/>
    <w:rsid w:val="00F94764"/>
    <w:rsid w:val="00F97D8C"/>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strokecolor="none [1629]" shadowcolor="none"/>
    </o:shapedefaults>
    <o:shapelayout v:ext="edit">
      <o:idmap v:ext="edit" data="1"/>
      <o:rules v:ext="edit">
        <o:r id="V:Rule5" type="connector" idref="#_x0000_s1063"/>
        <o:r id="V:Rule6" type="connector" idref="#_x0000_s1051"/>
        <o:r id="V:Rule7" type="connector" idref="#_x0000_s1050"/>
        <o:r id="V:Rule8" type="connector" idref="#_x0000_s1062"/>
      </o:rules>
      <o:regrouptable v:ext="edit">
        <o:entry new="1" old="0"/>
        <o:entry new="2" old="0"/>
        <o:entry new="3" old="0"/>
        <o:entry new="4" old="0"/>
        <o:entry new="5" old="0"/>
        <o:entry new="6" old="0"/>
        <o:entry new="7" old="0"/>
        <o:entry new="8" old="0"/>
        <o:entry new="9" old="0"/>
        <o:entry new="10" old="0"/>
        <o:entry new="1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A8165C"/>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62"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chart" Target="charts/chart8.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2"/>
  <c:chart>
    <c:title>
      <c:tx>
        <c:rich>
          <a:bodyPr/>
          <a:lstStyle/>
          <a:p>
            <a:pPr>
              <a:defRPr/>
            </a:pPr>
            <a:r>
              <a:rPr lang="es-AR" sz="1200" baseline="0"/>
              <a:t>Porcentaje de error: Rampa</a:t>
            </a:r>
          </a:p>
        </c:rich>
      </c:tx>
    </c:title>
    <c:view3D>
      <c:rotX val="25"/>
      <c:rotY val="204"/>
      <c:perspective val="20"/>
    </c:view3D>
    <c:plotArea>
      <c:layout>
        <c:manualLayout>
          <c:layoutTarget val="inner"/>
          <c:xMode val="edge"/>
          <c:yMode val="edge"/>
          <c:x val="0.10835534447083033"/>
          <c:y val="0.27350948720342788"/>
          <c:w val="0.79739865850102065"/>
          <c:h val="0.61622233979645757"/>
        </c:manualLayout>
      </c:layout>
      <c:pie3DChart>
        <c:varyColors val="1"/>
        <c:ser>
          <c:idx val="0"/>
          <c:order val="0"/>
          <c:explosion val="14"/>
          <c:dPt>
            <c:idx val="0"/>
            <c:spPr>
              <a:solidFill>
                <a:srgbClr val="C00000"/>
              </a:solidFill>
            </c:spPr>
          </c:dPt>
          <c:dPt>
            <c:idx val="1"/>
            <c:spPr>
              <a:solidFill>
                <a:srgbClr val="4F81BD"/>
              </a:solidFill>
            </c:spPr>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200"/>
              <a:t>Porcentaje de error:</a:t>
            </a:r>
            <a:r>
              <a:rPr lang="es-AR" sz="1200" baseline="0"/>
              <a:t> Exponencial</a:t>
            </a:r>
          </a:p>
        </c:rich>
      </c:tx>
    </c:title>
    <c:view3D>
      <c:rotX val="25"/>
      <c:rotY val="124"/>
      <c:perspective val="20"/>
    </c:view3D>
    <c:plotArea>
      <c:layout>
        <c:manualLayout>
          <c:layoutTarget val="inner"/>
          <c:xMode val="edge"/>
          <c:yMode val="edge"/>
          <c:x val="9.7632668982298748E-2"/>
          <c:y val="0.27350973570164283"/>
          <c:w val="0.79739865850102065"/>
          <c:h val="0.61622233979645757"/>
        </c:manualLayout>
      </c:layout>
      <c:pie3DChart>
        <c:varyColors val="1"/>
        <c:ser>
          <c:idx val="0"/>
          <c:order val="0"/>
          <c:dPt>
            <c:idx val="0"/>
            <c:spPr>
              <a:solidFill>
                <a:srgbClr val="FF0000"/>
              </a:solidFill>
            </c:spPr>
          </c:dPt>
          <c:dPt>
            <c:idx val="1"/>
            <c:explosion val="18"/>
            <c:spPr>
              <a:solidFill>
                <a:srgbClr val="4F81BD"/>
              </a:solidFill>
            </c:spPr>
          </c:dPt>
          <c:dLbls>
            <c:dLbl>
              <c:idx val="0"/>
              <c:layout>
                <c:manualLayout>
                  <c:x val="0.32317349220236491"/>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1.1299999999999928</c:v>
                </c:pt>
                <c:pt idx="13">
                  <c:v>1.1399999999999928</c:v>
                </c:pt>
                <c:pt idx="14">
                  <c:v>1.1499999999999928</c:v>
                </c:pt>
                <c:pt idx="15">
                  <c:v>1.1599999999999928</c:v>
                </c:pt>
                <c:pt idx="16">
                  <c:v>1.1700000000000021</c:v>
                </c:pt>
                <c:pt idx="17">
                  <c:v>1.1800000000000064</c:v>
                </c:pt>
                <c:pt idx="18">
                  <c:v>1.1900000000000064</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64326016"/>
        <c:axId val="165004032"/>
      </c:scatterChart>
      <c:valAx>
        <c:axId val="164326016"/>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65004032"/>
        <c:crosses val="autoZero"/>
        <c:crossBetween val="midCat"/>
      </c:valAx>
      <c:valAx>
        <c:axId val="165004032"/>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64326016"/>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1.1299999999999928</c:v>
                </c:pt>
                <c:pt idx="13">
                  <c:v>1.1399999999999928</c:v>
                </c:pt>
                <c:pt idx="14">
                  <c:v>1.1499999999999928</c:v>
                </c:pt>
                <c:pt idx="15">
                  <c:v>1.1599999999999928</c:v>
                </c:pt>
                <c:pt idx="16">
                  <c:v>1.1700000000000021</c:v>
                </c:pt>
                <c:pt idx="17">
                  <c:v>1.1800000000000064</c:v>
                </c:pt>
                <c:pt idx="18">
                  <c:v>1.1900000000000064</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67153664"/>
        <c:axId val="167155584"/>
      </c:scatterChart>
      <c:valAx>
        <c:axId val="167153664"/>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67155584"/>
        <c:crosses val="autoZero"/>
        <c:crossBetween val="midCat"/>
      </c:valAx>
      <c:valAx>
        <c:axId val="167155584"/>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67153664"/>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70634624"/>
        <c:axId val="170640512"/>
        <c:axId val="164988224"/>
      </c:bar3DChart>
      <c:catAx>
        <c:axId val="170634624"/>
        <c:scaling>
          <c:orientation val="minMax"/>
        </c:scaling>
        <c:axPos val="b"/>
        <c:majorTickMark val="none"/>
        <c:tickLblPos val="nextTo"/>
        <c:crossAx val="170640512"/>
        <c:crosses val="autoZero"/>
        <c:auto val="1"/>
        <c:lblAlgn val="ctr"/>
        <c:lblOffset val="100"/>
      </c:catAx>
      <c:valAx>
        <c:axId val="170640512"/>
        <c:scaling>
          <c:logBase val="10"/>
          <c:orientation val="minMax"/>
        </c:scaling>
        <c:delete val="1"/>
        <c:axPos val="l"/>
        <c:numFmt formatCode="General" sourceLinked="1"/>
        <c:majorTickMark val="none"/>
        <c:tickLblPos val="none"/>
        <c:crossAx val="170634624"/>
        <c:crosses val="autoZero"/>
        <c:crossBetween val="between"/>
      </c:valAx>
      <c:serAx>
        <c:axId val="164988224"/>
        <c:scaling>
          <c:orientation val="minMax"/>
        </c:scaling>
        <c:delete val="1"/>
        <c:axPos val="b"/>
        <c:majorTickMark val="none"/>
        <c:tickLblPos val="none"/>
        <c:crossAx val="170640512"/>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73596672"/>
        <c:axId val="173598208"/>
      </c:barChart>
      <c:catAx>
        <c:axId val="173596672"/>
        <c:scaling>
          <c:orientation val="minMax"/>
        </c:scaling>
        <c:axPos val="l"/>
        <c:majorTickMark val="none"/>
        <c:tickLblPos val="nextTo"/>
        <c:txPr>
          <a:bodyPr/>
          <a:lstStyle/>
          <a:p>
            <a:pPr>
              <a:defRPr sz="800"/>
            </a:pPr>
            <a:endParaRPr lang="es-AR"/>
          </a:p>
        </c:txPr>
        <c:crossAx val="173598208"/>
        <c:crosses val="autoZero"/>
        <c:auto val="1"/>
        <c:lblAlgn val="ctr"/>
        <c:lblOffset val="100"/>
      </c:catAx>
      <c:valAx>
        <c:axId val="173598208"/>
        <c:scaling>
          <c:orientation val="minMax"/>
        </c:scaling>
        <c:axPos val="b"/>
        <c:minorGridlines/>
        <c:numFmt formatCode="General" sourceLinked="1"/>
        <c:majorTickMark val="none"/>
        <c:tickLblPos val="nextTo"/>
        <c:txPr>
          <a:bodyPr/>
          <a:lstStyle/>
          <a:p>
            <a:pPr>
              <a:defRPr sz="800"/>
            </a:pPr>
            <a:endParaRPr lang="es-AR"/>
          </a:p>
        </c:txPr>
        <c:crossAx val="173596672"/>
        <c:crosses val="autoZero"/>
        <c:crossBetween val="between"/>
      </c:valAx>
    </c:plotArea>
    <c:legend>
      <c:legendPos val="b"/>
      <c:txPr>
        <a:bodyPr/>
        <a:lstStyle/>
        <a:p>
          <a:pPr rtl="0">
            <a:defRP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Porcentaje de errores segun tipo de transistor</a:t>
            </a:r>
          </a:p>
        </c:rich>
      </c:tx>
    </c:title>
    <c:view3D>
      <c:perspective val="30"/>
    </c:view3D>
    <c:plotArea>
      <c:layout/>
      <c:bar3DChart>
        <c:barDir val="col"/>
        <c:grouping val="stacked"/>
        <c:ser>
          <c:idx val="0"/>
          <c:order val="0"/>
          <c:tx>
            <c:strRef>
              <c:f>'Analisis de datos'!$L$30</c:f>
              <c:strCache>
                <c:ptCount val="1"/>
                <c:pt idx="0">
                  <c:v>NMOS</c:v>
                </c:pt>
              </c:strCache>
            </c:strRef>
          </c:tx>
          <c:val>
            <c:numRef>
              <c:f>'Analisis de datos'!$P$30</c:f>
              <c:numCache>
                <c:formatCode>0</c:formatCode>
                <c:ptCount val="1"/>
                <c:pt idx="0">
                  <c:v>11.925352753755121</c:v>
                </c:pt>
              </c:numCache>
            </c:numRef>
          </c:val>
          <c:bubble3D val="1"/>
        </c:ser>
        <c:ser>
          <c:idx val="1"/>
          <c:order val="1"/>
          <c:tx>
            <c:strRef>
              <c:f>'Analisis de datos'!$L$31</c:f>
              <c:strCache>
                <c:ptCount val="1"/>
                <c:pt idx="0">
                  <c:v>PMOS</c:v>
                </c:pt>
              </c:strCache>
            </c:strRef>
          </c:tx>
          <c:val>
            <c:numRef>
              <c:f>'Analisis de datos'!$P$31</c:f>
              <c:numCache>
                <c:formatCode>0</c:formatCode>
                <c:ptCount val="1"/>
                <c:pt idx="0">
                  <c:v>88.074647246244879</c:v>
                </c:pt>
              </c:numCache>
            </c:numRef>
          </c:val>
          <c:bubble3D val="1"/>
        </c:ser>
        <c:shape val="cylinder"/>
        <c:axId val="173806720"/>
        <c:axId val="173808256"/>
        <c:axId val="0"/>
      </c:bar3DChart>
      <c:catAx>
        <c:axId val="173806720"/>
        <c:scaling>
          <c:orientation val="minMax"/>
        </c:scaling>
        <c:delete val="1"/>
        <c:axPos val="b"/>
        <c:numFmt formatCode="General" sourceLinked="1"/>
        <c:majorTickMark val="none"/>
        <c:tickLblPos val="none"/>
        <c:crossAx val="173808256"/>
        <c:crosses val="autoZero"/>
        <c:auto val="1"/>
        <c:lblAlgn val="ctr"/>
        <c:lblOffset val="100"/>
      </c:catAx>
      <c:valAx>
        <c:axId val="173808256"/>
        <c:scaling>
          <c:orientation val="minMax"/>
        </c:scaling>
        <c:axPos val="l"/>
        <c:majorGridlines/>
        <c:title>
          <c:tx>
            <c:rich>
              <a:bodyPr/>
              <a:lstStyle/>
              <a:p>
                <a:pPr>
                  <a:defRPr/>
                </a:pPr>
                <a:r>
                  <a:rPr lang="es-AR"/>
                  <a:t>Cantidad de errores (%)</a:t>
                </a:r>
              </a:p>
            </c:rich>
          </c:tx>
        </c:title>
        <c:numFmt formatCode="0" sourceLinked="1"/>
        <c:tickLblPos val="nextTo"/>
        <c:crossAx val="173806720"/>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NMOS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datos'!$L$30</c:f>
              <c:strCache>
                <c:ptCount val="1"/>
                <c:pt idx="0">
                  <c:v>NMOS</c:v>
                </c:pt>
              </c:strCache>
            </c:strRef>
          </c:cat>
          <c:val>
            <c:numRef>
              <c:f>'Analisis de datos'!$M$30</c:f>
              <c:numCache>
                <c:formatCode>General</c:formatCode>
                <c:ptCount val="1"/>
                <c:pt idx="0">
                  <c:v>132</c:v>
                </c:pt>
              </c:numCache>
            </c:numRef>
          </c:val>
        </c:ser>
        <c:ser>
          <c:idx val="1"/>
          <c:order val="1"/>
          <c:tx>
            <c:strRef>
              <c:f>'Analisis de datos'!$N$29</c:f>
              <c:strCache>
                <c:ptCount val="1"/>
                <c:pt idx="0">
                  <c:v>Exponencial</c:v>
                </c:pt>
              </c:strCache>
            </c:strRef>
          </c:tx>
          <c:cat>
            <c:strRef>
              <c:f>'Analisis de datos'!$L$30</c:f>
              <c:strCache>
                <c:ptCount val="1"/>
                <c:pt idx="0">
                  <c:v>NMOS</c:v>
                </c:pt>
              </c:strCache>
            </c:strRef>
          </c:cat>
          <c:val>
            <c:numRef>
              <c:f>'Analisis de datos'!$N$30</c:f>
              <c:numCache>
                <c:formatCode>General</c:formatCode>
                <c:ptCount val="1"/>
                <c:pt idx="0">
                  <c:v>130</c:v>
                </c:pt>
              </c:numCache>
            </c:numRef>
          </c:val>
        </c:ser>
        <c:shape val="box"/>
        <c:axId val="174825472"/>
        <c:axId val="174827008"/>
        <c:axId val="0"/>
      </c:bar3DChart>
      <c:catAx>
        <c:axId val="174825472"/>
        <c:scaling>
          <c:orientation val="minMax"/>
        </c:scaling>
        <c:delete val="1"/>
        <c:axPos val="b"/>
        <c:majorTickMark val="none"/>
        <c:tickLblPos val="none"/>
        <c:crossAx val="174827008"/>
        <c:crosses val="autoZero"/>
        <c:auto val="1"/>
        <c:lblAlgn val="ctr"/>
        <c:lblOffset val="100"/>
      </c:catAx>
      <c:valAx>
        <c:axId val="174827008"/>
        <c:scaling>
          <c:orientation val="minMax"/>
          <c:min val="1"/>
        </c:scaling>
        <c:axPos val="l"/>
        <c:majorGridlines/>
        <c:numFmt formatCode="General" sourceLinked="1"/>
        <c:tickLblPos val="nextTo"/>
        <c:crossAx val="174825472"/>
        <c:crosses val="autoZero"/>
        <c:crossBetween val="between"/>
      </c:valAx>
    </c:plotArea>
    <c:legend>
      <c:legendPos val="b"/>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Cantidad de errores</a:t>
            </a:r>
            <a:r>
              <a:rPr lang="es-AR" sz="1200" baseline="0"/>
              <a:t> en transistores PMOS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datos'!$L$31</c:f>
              <c:strCache>
                <c:ptCount val="1"/>
                <c:pt idx="0">
                  <c:v>PMOS</c:v>
                </c:pt>
              </c:strCache>
            </c:strRef>
          </c:cat>
          <c:val>
            <c:numRef>
              <c:f>'Analisis de datos'!$M$31</c:f>
              <c:numCache>
                <c:formatCode>General</c:formatCode>
                <c:ptCount val="1"/>
                <c:pt idx="0">
                  <c:v>1859</c:v>
                </c:pt>
              </c:numCache>
            </c:numRef>
          </c:val>
        </c:ser>
        <c:ser>
          <c:idx val="1"/>
          <c:order val="1"/>
          <c:tx>
            <c:strRef>
              <c:f>'Analisis de datos'!$N$29</c:f>
              <c:strCache>
                <c:ptCount val="1"/>
                <c:pt idx="0">
                  <c:v>Exponencial</c:v>
                </c:pt>
              </c:strCache>
            </c:strRef>
          </c:tx>
          <c:cat>
            <c:strRef>
              <c:f>'Analisis de datos'!$L$31</c:f>
              <c:strCache>
                <c:ptCount val="1"/>
                <c:pt idx="0">
                  <c:v>PMOS</c:v>
                </c:pt>
              </c:strCache>
            </c:strRef>
          </c:cat>
          <c:val>
            <c:numRef>
              <c:f>'Analisis de datos'!$N$31</c:f>
              <c:numCache>
                <c:formatCode>General</c:formatCode>
                <c:ptCount val="1"/>
                <c:pt idx="0">
                  <c:v>76</c:v>
                </c:pt>
              </c:numCache>
            </c:numRef>
          </c:val>
        </c:ser>
        <c:shape val="box"/>
        <c:axId val="174844160"/>
        <c:axId val="174907392"/>
        <c:axId val="0"/>
      </c:bar3DChart>
      <c:catAx>
        <c:axId val="174844160"/>
        <c:scaling>
          <c:orientation val="minMax"/>
        </c:scaling>
        <c:delete val="1"/>
        <c:axPos val="b"/>
        <c:majorTickMark val="none"/>
        <c:tickLblPos val="none"/>
        <c:crossAx val="174907392"/>
        <c:crosses val="autoZero"/>
        <c:auto val="1"/>
        <c:lblAlgn val="ctr"/>
        <c:lblOffset val="100"/>
      </c:catAx>
      <c:valAx>
        <c:axId val="174907392"/>
        <c:scaling>
          <c:orientation val="minMax"/>
        </c:scaling>
        <c:axPos val="l"/>
        <c:majorGridlines/>
        <c:numFmt formatCode="General" sourceLinked="1"/>
        <c:tickLblPos val="nextTo"/>
        <c:crossAx val="174844160"/>
        <c:crosses val="autoZero"/>
        <c:crossBetween val="between"/>
      </c:valAx>
    </c:plotArea>
    <c:legend>
      <c:legendPos val="b"/>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14D5BBA7-ECE9-422E-A51B-9E924236062C}" type="presOf" srcId="{852930E8-AE5C-473F-B7D4-885A1528EBE7}" destId="{A8125330-1F10-4ED1-A82E-FE051DF11DCB}"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6A561976-05F4-45E0-B8CC-B32FC78C80FE}" type="presOf" srcId="{12C189CE-869A-46D8-AD8C-0F7179C4FA6D}" destId="{7C8754B5-CCF2-4B27-AEBC-9A995ADCBB9E}"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731BD967-B435-4BF4-9743-10BBD893FA3E}" type="presOf" srcId="{3851E0E5-1EE3-4BE0-B245-4ACAE1316BF6}" destId="{C6892F22-66F3-4D52-8B0D-2F5F0B8EA2DE}" srcOrd="0" destOrd="0" presId="urn:microsoft.com/office/officeart/2005/8/layout/radial6"/>
    <dgm:cxn modelId="{DE601E7F-4B05-4378-BADC-3FD0756C1E89}" type="presOf" srcId="{F22A4B1E-B1BE-4C15-844F-3F6BF2F893E9}" destId="{D32B39E7-955D-463B-B7E2-753AC4E12F45}" srcOrd="0" destOrd="0" presId="urn:microsoft.com/office/officeart/2005/8/layout/radial6"/>
    <dgm:cxn modelId="{2CE68ABB-6401-4BFD-AFD3-23CE3D356A1B}" type="presOf" srcId="{824E7D5A-24BD-4BBB-9CA7-F8DE03E3C6EC}" destId="{27157CA4-4C15-4FF2-AF98-B56A130127B7}" srcOrd="0" destOrd="0" presId="urn:microsoft.com/office/officeart/2005/8/layout/radial6"/>
    <dgm:cxn modelId="{D8BA03EB-5683-41A7-9535-059F3DB3AB55}" type="presOf" srcId="{E6460567-61C1-4FFF-A28E-784B7EAB1EC6}" destId="{01B38DC9-6425-4DDB-B64A-F1DC315FF330}"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EE7E16A2-8C59-4221-8B55-4CE2E42334F0}" srcId="{824E7D5A-24BD-4BBB-9CA7-F8DE03E3C6EC}" destId="{F22A4B1E-B1BE-4C15-844F-3F6BF2F893E9}" srcOrd="1" destOrd="0" parTransId="{4B263AD9-FA00-4E09-B362-10CABF470A08}" sibTransId="{12C189CE-869A-46D8-AD8C-0F7179C4FA6D}"/>
    <dgm:cxn modelId="{BEA3FC14-3898-46F0-990E-510619661018}" srcId="{824E7D5A-24BD-4BBB-9CA7-F8DE03E3C6EC}" destId="{E6460567-61C1-4FFF-A28E-784B7EAB1EC6}" srcOrd="0" destOrd="0" parTransId="{79D8F19B-0AEF-48AD-8636-F07680F5F2AE}" sibTransId="{EED691C2-4BC8-4CA6-AE0E-F5FC977A82E6}"/>
    <dgm:cxn modelId="{CC29F6CF-7BBA-4120-BB9E-8AE2346629FD}" type="presOf" srcId="{D3F7476D-6854-4506-9762-6450F923A837}" destId="{DA206D1E-573D-4A33-92B8-C4FE6E65A874}"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9EFA7552-04BE-43DF-B3B0-A4A702FE6BF3}" type="presOf" srcId="{EED691C2-4BC8-4CA6-AE0E-F5FC977A82E6}" destId="{DEBFC0E3-F47B-4346-81B9-47D90018653C}" srcOrd="0" destOrd="0" presId="urn:microsoft.com/office/officeart/2005/8/layout/radial6"/>
    <dgm:cxn modelId="{9E163E46-A97E-4220-A9A6-8491BB0D917E}" type="presParOf" srcId="{DA206D1E-573D-4A33-92B8-C4FE6E65A874}" destId="{27157CA4-4C15-4FF2-AF98-B56A130127B7}" srcOrd="0" destOrd="0" presId="urn:microsoft.com/office/officeart/2005/8/layout/radial6"/>
    <dgm:cxn modelId="{D09032E6-59FB-42AA-AF2E-044C451587A0}" type="presParOf" srcId="{DA206D1E-573D-4A33-92B8-C4FE6E65A874}" destId="{01B38DC9-6425-4DDB-B64A-F1DC315FF330}" srcOrd="1" destOrd="0" presId="urn:microsoft.com/office/officeart/2005/8/layout/radial6"/>
    <dgm:cxn modelId="{FC098C04-6620-49B9-AC71-59C4413804BB}" type="presParOf" srcId="{DA206D1E-573D-4A33-92B8-C4FE6E65A874}" destId="{06168769-8384-4267-B616-CB3E5941E70A}" srcOrd="2" destOrd="0" presId="urn:microsoft.com/office/officeart/2005/8/layout/radial6"/>
    <dgm:cxn modelId="{2237B738-F56B-4768-AE42-6C0A165A447B}" type="presParOf" srcId="{DA206D1E-573D-4A33-92B8-C4FE6E65A874}" destId="{DEBFC0E3-F47B-4346-81B9-47D90018653C}" srcOrd="3" destOrd="0" presId="urn:microsoft.com/office/officeart/2005/8/layout/radial6"/>
    <dgm:cxn modelId="{A5DF46EC-7B7D-4C0F-B4BA-FE0596C9944D}" type="presParOf" srcId="{DA206D1E-573D-4A33-92B8-C4FE6E65A874}" destId="{D32B39E7-955D-463B-B7E2-753AC4E12F45}" srcOrd="4" destOrd="0" presId="urn:microsoft.com/office/officeart/2005/8/layout/radial6"/>
    <dgm:cxn modelId="{A07508AA-6108-48CA-A84B-6DD2B29ED5AC}" type="presParOf" srcId="{DA206D1E-573D-4A33-92B8-C4FE6E65A874}" destId="{CD3AE6AC-C38D-4105-AB9A-D697EC6102D7}" srcOrd="5" destOrd="0" presId="urn:microsoft.com/office/officeart/2005/8/layout/radial6"/>
    <dgm:cxn modelId="{57707E47-C3B6-4956-A1DA-5425E87FD020}" type="presParOf" srcId="{DA206D1E-573D-4A33-92B8-C4FE6E65A874}" destId="{7C8754B5-CCF2-4B27-AEBC-9A995ADCBB9E}" srcOrd="6" destOrd="0" presId="urn:microsoft.com/office/officeart/2005/8/layout/radial6"/>
    <dgm:cxn modelId="{4ADED52B-AB86-4A7F-A4FA-6916728593F0}" type="presParOf" srcId="{DA206D1E-573D-4A33-92B8-C4FE6E65A874}" destId="{C6892F22-66F3-4D52-8B0D-2F5F0B8EA2DE}" srcOrd="7" destOrd="0" presId="urn:microsoft.com/office/officeart/2005/8/layout/radial6"/>
    <dgm:cxn modelId="{2599CDB3-2473-40F2-8416-23A8E3930E3E}" type="presParOf" srcId="{DA206D1E-573D-4A33-92B8-C4FE6E65A874}" destId="{C4A5D4DF-6D82-44DC-8A84-769E00D2C0E2}" srcOrd="8" destOrd="0" presId="urn:microsoft.com/office/officeart/2005/8/layout/radial6"/>
    <dgm:cxn modelId="{D12AEACF-D310-4ECC-8470-02C22010D024}"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6634C9B9-909A-4B52-A4EF-A21923C44BB4}" type="presOf" srcId="{94CFF9AE-7F77-44AC-B511-ECF66CDC26CF}" destId="{913B1E4A-FEBA-4F6A-9E05-F82E3ACA7D54}"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74C8A577-557E-4F30-BBDE-DD8AD785DE3D}" type="presOf" srcId="{B9B08EDC-5289-4004-A79B-75DF232816F9}" destId="{46E576A1-A50A-460F-B630-9103E9B86AD3}"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E9F5BCA5-136C-434C-AD66-83B3FA3CE285}" type="presOf" srcId="{BAE189E7-4B91-4AE4-BE91-EAA92477DB02}" destId="{371866DA-045F-4A13-9B65-B77DDA3A1303}" srcOrd="0" destOrd="0" presId="urn:microsoft.com/office/officeart/2005/8/layout/radial6"/>
    <dgm:cxn modelId="{D5E8551E-B105-47B5-A9DB-3021474E937C}" type="presOf" srcId="{C13AB185-E4D9-49E0-BC39-6763BFBD1894}" destId="{537744B6-72DA-4EE3-AA07-8D44805C5E5B}" srcOrd="0" destOrd="0" presId="urn:microsoft.com/office/officeart/2005/8/layout/radial6"/>
    <dgm:cxn modelId="{8C591D1C-4620-43A8-83CB-56C9FC52EE5A}" type="presOf" srcId="{6CFD4E45-23B0-4CDD-A97B-47BCAEA4FD07}" destId="{1E003E75-6515-433F-B3BA-070DC6E3C17B}" srcOrd="0" destOrd="0" presId="urn:microsoft.com/office/officeart/2005/8/layout/radial6"/>
    <dgm:cxn modelId="{EE0B6461-F705-4321-808F-E98C46F37075}" type="presOf" srcId="{0B415DCD-D2A0-4AF8-AD73-A51C8D30DE43}" destId="{C74D6E9A-DE87-4A65-9F50-30F8C6D82B96}" srcOrd="0" destOrd="0" presId="urn:microsoft.com/office/officeart/2005/8/layout/radial6"/>
    <dgm:cxn modelId="{8BF511E7-8F8F-4242-AE9F-732CF71D7ACF}" type="presOf" srcId="{09EED783-BDFF-4A68-9694-067EA4A9BB1E}" destId="{63496356-E156-4CFB-ACB3-BFE2C8673254}" srcOrd="0" destOrd="0" presId="urn:microsoft.com/office/officeart/2005/8/layout/radial6"/>
    <dgm:cxn modelId="{8594EFDF-379F-4DA1-B42B-C079A7BDE8F4}" type="presOf" srcId="{59CB89AC-BD77-4CF2-A9A3-98AAE4DCF0BC}" destId="{D8ED6FCF-6415-4793-B0EC-884115B23211}" srcOrd="0" destOrd="0" presId="urn:microsoft.com/office/officeart/2005/8/layout/radial6"/>
    <dgm:cxn modelId="{8D6B9166-D697-4C01-B326-58853A19CF46}"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C92ABD7B-BBB3-46E0-BE2E-19D242906B53}" type="presOf" srcId="{BD6DD09B-1305-45F5-A9B0-6D7BC47C9C7B}" destId="{07F67EAB-0D71-434D-BB37-CE3E9600E098}" srcOrd="0" destOrd="0" presId="urn:microsoft.com/office/officeart/2005/8/layout/radial6"/>
    <dgm:cxn modelId="{F57D0DC6-1EDC-4D22-8D6A-3A76369E6275}" type="presParOf" srcId="{A41D64C0-8FB7-49BC-88D7-3F6B813592A1}" destId="{913B1E4A-FEBA-4F6A-9E05-F82E3ACA7D54}" srcOrd="0" destOrd="0" presId="urn:microsoft.com/office/officeart/2005/8/layout/radial6"/>
    <dgm:cxn modelId="{A7CBDE3B-BC88-44EA-B734-8CFB96B0D7BB}" type="presParOf" srcId="{A41D64C0-8FB7-49BC-88D7-3F6B813592A1}" destId="{371866DA-045F-4A13-9B65-B77DDA3A1303}" srcOrd="1" destOrd="0" presId="urn:microsoft.com/office/officeart/2005/8/layout/radial6"/>
    <dgm:cxn modelId="{7430B933-B46C-4D7F-A1AE-D0AF7DD00561}" type="presParOf" srcId="{A41D64C0-8FB7-49BC-88D7-3F6B813592A1}" destId="{CE3F33B2-190A-4142-A706-671CD46788E7}" srcOrd="2" destOrd="0" presId="urn:microsoft.com/office/officeart/2005/8/layout/radial6"/>
    <dgm:cxn modelId="{40086934-AFF3-4AA3-BD76-C62AB2B5C7AB}" type="presParOf" srcId="{A41D64C0-8FB7-49BC-88D7-3F6B813592A1}" destId="{537744B6-72DA-4EE3-AA07-8D44805C5E5B}" srcOrd="3" destOrd="0" presId="urn:microsoft.com/office/officeart/2005/8/layout/radial6"/>
    <dgm:cxn modelId="{CB5A7EB4-80C8-4FD1-A6FD-65007E3A417F}" type="presParOf" srcId="{A41D64C0-8FB7-49BC-88D7-3F6B813592A1}" destId="{1E003E75-6515-433F-B3BA-070DC6E3C17B}" srcOrd="4" destOrd="0" presId="urn:microsoft.com/office/officeart/2005/8/layout/radial6"/>
    <dgm:cxn modelId="{F6EDC49F-3F56-4B67-90FC-123EAE13A1E6}" type="presParOf" srcId="{A41D64C0-8FB7-49BC-88D7-3F6B813592A1}" destId="{3636A374-1F6E-4137-8A51-1DB6792A7A1E}" srcOrd="5" destOrd="0" presId="urn:microsoft.com/office/officeart/2005/8/layout/radial6"/>
    <dgm:cxn modelId="{A5D1A3FE-AB3E-4CC7-A107-DBCE3A061783}" type="presParOf" srcId="{A41D64C0-8FB7-49BC-88D7-3F6B813592A1}" destId="{C74D6E9A-DE87-4A65-9F50-30F8C6D82B96}" srcOrd="6" destOrd="0" presId="urn:microsoft.com/office/officeart/2005/8/layout/radial6"/>
    <dgm:cxn modelId="{88BABFF7-1B34-48B4-B570-D0B4056B58CA}" type="presParOf" srcId="{A41D64C0-8FB7-49BC-88D7-3F6B813592A1}" destId="{07F67EAB-0D71-434D-BB37-CE3E9600E098}" srcOrd="7" destOrd="0" presId="urn:microsoft.com/office/officeart/2005/8/layout/radial6"/>
    <dgm:cxn modelId="{8FD7AEF5-584C-448A-8E09-138607E61AE0}" type="presParOf" srcId="{A41D64C0-8FB7-49BC-88D7-3F6B813592A1}" destId="{6FC4ACC6-04A6-4F6F-9008-71D93C3C620E}" srcOrd="8" destOrd="0" presId="urn:microsoft.com/office/officeart/2005/8/layout/radial6"/>
    <dgm:cxn modelId="{A24A3D11-B562-4917-A1FC-032D4983452F}" type="presParOf" srcId="{A41D64C0-8FB7-49BC-88D7-3F6B813592A1}" destId="{46E576A1-A50A-460F-B630-9103E9B86AD3}" srcOrd="9" destOrd="0" presId="urn:microsoft.com/office/officeart/2005/8/layout/radial6"/>
    <dgm:cxn modelId="{BE12A4EE-AFCF-4134-9083-9BBEA8547229}" type="presParOf" srcId="{A41D64C0-8FB7-49BC-88D7-3F6B813592A1}" destId="{63496356-E156-4CFB-ACB3-BFE2C8673254}" srcOrd="10" destOrd="0" presId="urn:microsoft.com/office/officeart/2005/8/layout/radial6"/>
    <dgm:cxn modelId="{17226CDB-B75C-482A-BE08-146A93A09A3A}" type="presParOf" srcId="{A41D64C0-8FB7-49BC-88D7-3F6B813592A1}" destId="{4AEB49B4-A109-415A-8CED-6DED5501C8F7}" srcOrd="11" destOrd="0" presId="urn:microsoft.com/office/officeart/2005/8/layout/radial6"/>
    <dgm:cxn modelId="{24C50F9C-3BF4-4A19-8D8E-2E6629213F5A}"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981175AC-E487-46EE-8566-9DE530DD1338}" type="presOf" srcId="{51AC30FA-8260-45EB-B17E-43D6583AD990}" destId="{236A658C-51FD-47C8-A621-F43393F6FBD8}" srcOrd="0" destOrd="0" presId="urn:microsoft.com/office/officeart/2005/8/layout/chevron2"/>
    <dgm:cxn modelId="{FD883623-2890-4EB4-A64A-29968BFDECE4}" type="presOf" srcId="{25560193-3D81-4D7C-814D-BE6EB2381D1F}" destId="{F0A48D62-2C22-4AF9-9E26-B3604A9BFE5F}" srcOrd="0" destOrd="2" presId="urn:microsoft.com/office/officeart/2005/8/layout/chevron2"/>
    <dgm:cxn modelId="{AA6E9FD1-24C6-4BD7-819F-ADB5BF233627}" type="presOf" srcId="{ACDD74E2-E09C-41BC-8041-159652CAB684}" destId="{24100B1D-C484-447C-8FA1-20B4E70C4548}" srcOrd="0" destOrd="0" presId="urn:microsoft.com/office/officeart/2005/8/layout/chevron2"/>
    <dgm:cxn modelId="{72C55152-F52B-4EB0-95B3-DA0FE0455504}" type="presOf" srcId="{0D34D45D-CBC4-4D2F-BB0D-32E8695BF901}" destId="{24100B1D-C484-447C-8FA1-20B4E70C4548}" srcOrd="0" destOrd="1"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7A72DF10-94E4-435B-B125-7285210EF803}" type="presOf" srcId="{CBC13BB6-FDCB-4B96-9C48-9179EC5FDCA8}" destId="{FFBC5902-1023-447E-A710-C941F28E4571}"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1E31B3D6-6682-44FD-9D4E-2DECB7F48A08}" srcId="{51AC30FA-8260-45EB-B17E-43D6583AD990}" destId="{25560193-3D81-4D7C-814D-BE6EB2381D1F}" srcOrd="2" destOrd="0" parTransId="{B7AE70F2-2A00-4B2E-AEE2-9A4B7CB0E31C}" sibTransId="{D96216F8-D4A1-46CB-8F7A-08FB648ACA98}"/>
    <dgm:cxn modelId="{3D3F4C11-BD0B-41B1-ACB3-3DD59E399696}" type="presOf" srcId="{4A122D1B-B816-45E5-8D51-0C3F63AE208D}" destId="{8B900707-B738-46E2-83D5-E03321D1FBDE}" srcOrd="0" destOrd="0" presId="urn:microsoft.com/office/officeart/2005/8/layout/chevron2"/>
    <dgm:cxn modelId="{0BECCEF5-6BB0-47C0-8883-8AC94FBAE176}" type="presOf" srcId="{FD1770AA-DE27-4BD0-84B9-8C6F3B7840E3}" destId="{133DD3BB-9B1A-48E7-8C31-9C89806A1316}" srcOrd="0" destOrd="1" presId="urn:microsoft.com/office/officeart/2005/8/layout/chevron2"/>
    <dgm:cxn modelId="{E4C24560-1EC6-4650-92CC-DF79093AA8AC}" type="presOf" srcId="{540CB32D-8624-48C1-B3D6-9BDBDF74BB47}" destId="{F1AD9AAC-48C9-4B44-9AC2-F3C901E22C6D}" srcOrd="0" destOrd="0" presId="urn:microsoft.com/office/officeart/2005/8/layout/chevron2"/>
    <dgm:cxn modelId="{CFD009D0-F6FB-4D42-B665-A29E94E5A178}" type="presOf" srcId="{F6F062A2-FD64-4E39-9B1D-DE3B19E0C231}" destId="{57C5457B-9A9B-487F-894D-AF898F0EA4DA}"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5F21AAE2-39EE-4700-9075-07E20A336224}" srcId="{F97C6B51-37BB-41B5-A56B-6BFC5AD7E84F}" destId="{0D34D45D-CBC4-4D2F-BB0D-32E8695BF901}" srcOrd="1" destOrd="0" parTransId="{DAA8F894-F1C5-4567-B743-49B1EBCFDFFC}" sibTransId="{7C3D6F9C-B71C-4A3C-A45D-4A478F2E8FF9}"/>
    <dgm:cxn modelId="{92A02B60-9B01-4246-9480-E897B76D273F}" type="presOf" srcId="{A4E4C500-E672-44B3-95B1-869B9EB38DFD}" destId="{FFBC5902-1023-447E-A710-C941F28E4571}" srcOrd="0" destOrd="1" presId="urn:microsoft.com/office/officeart/2005/8/layout/chevron2"/>
    <dgm:cxn modelId="{DB3261A6-5D79-422F-873C-10C1040076FE}" type="presOf" srcId="{F10B96CE-7A92-465C-88AC-673C6F65D5CB}" destId="{F0A48D62-2C22-4AF9-9E26-B3604A9BFE5F}" srcOrd="0" destOrd="1" presId="urn:microsoft.com/office/officeart/2005/8/layout/chevron2"/>
    <dgm:cxn modelId="{491E7422-71AE-46F6-839D-E50AEA1EFC95}" type="presOf" srcId="{88D4D4EF-215A-4531-BABF-A0050A6FFCD2}" destId="{F0A48D62-2C22-4AF9-9E26-B3604A9BFE5F}" srcOrd="0" destOrd="0"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883B36D6-B538-41FE-95B5-C123435DBE54}" type="presOf" srcId="{66FDC4E1-361C-49EC-B6CE-2067F9D1DDCF}" destId="{24100B1D-C484-447C-8FA1-20B4E70C4548}" srcOrd="0" destOrd="2"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D2C1CD7F-0F69-4678-8C05-CBD38402EA1C}" type="presOf" srcId="{C20D08A2-B11C-40E9-B0D1-AEE88E4FF42A}" destId="{133DD3BB-9B1A-48E7-8C31-9C89806A1316}" srcOrd="0" destOrd="0"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1582D98D-4052-4108-8865-DD9D1FC855A3}" type="presOf" srcId="{F97C6B51-37BB-41B5-A56B-6BFC5AD7E84F}" destId="{321A5904-C1D7-4FDD-88CC-8767E52696E4}"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E11C66AC-8F6A-4515-8F9A-56EF1939062C}" srcId="{F6F062A2-FD64-4E39-9B1D-DE3B19E0C231}" destId="{CBC13BB6-FDCB-4B96-9C48-9179EC5FDCA8}" srcOrd="0" destOrd="0" parTransId="{E19FA283-4EF0-4275-8452-82EF5B7B50A0}" sibTransId="{86994439-71A7-4635-ACDE-10DC37BB3357}"/>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706C857B-5705-4634-8F73-F0AC7AB620B6}" type="presParOf" srcId="{8B900707-B738-46E2-83D5-E03321D1FBDE}" destId="{5516738A-7C29-40F4-811B-6D28042C2731}" srcOrd="0" destOrd="0" presId="urn:microsoft.com/office/officeart/2005/8/layout/chevron2"/>
    <dgm:cxn modelId="{AB9F4828-7095-4C2C-9562-FB50CD59C91D}" type="presParOf" srcId="{5516738A-7C29-40F4-811B-6D28042C2731}" destId="{321A5904-C1D7-4FDD-88CC-8767E52696E4}" srcOrd="0" destOrd="0" presId="urn:microsoft.com/office/officeart/2005/8/layout/chevron2"/>
    <dgm:cxn modelId="{BCDC2C75-3D09-493E-BD25-BF2D9136A650}" type="presParOf" srcId="{5516738A-7C29-40F4-811B-6D28042C2731}" destId="{24100B1D-C484-447C-8FA1-20B4E70C4548}" srcOrd="1" destOrd="0" presId="urn:microsoft.com/office/officeart/2005/8/layout/chevron2"/>
    <dgm:cxn modelId="{212FA60F-F125-433F-979B-4125A71EBD89}" type="presParOf" srcId="{8B900707-B738-46E2-83D5-E03321D1FBDE}" destId="{FC6E547B-4941-48E3-857B-391DAA90A159}" srcOrd="1" destOrd="0" presId="urn:microsoft.com/office/officeart/2005/8/layout/chevron2"/>
    <dgm:cxn modelId="{2634D88C-E82D-495D-BF76-255892195B28}" type="presParOf" srcId="{8B900707-B738-46E2-83D5-E03321D1FBDE}" destId="{E84AA5BE-A38E-464F-BCBF-434178591364}" srcOrd="2" destOrd="0" presId="urn:microsoft.com/office/officeart/2005/8/layout/chevron2"/>
    <dgm:cxn modelId="{6ECE0328-9797-47C1-9AB6-C9DE313C14E1}" type="presParOf" srcId="{E84AA5BE-A38E-464F-BCBF-434178591364}" destId="{236A658C-51FD-47C8-A621-F43393F6FBD8}" srcOrd="0" destOrd="0" presId="urn:microsoft.com/office/officeart/2005/8/layout/chevron2"/>
    <dgm:cxn modelId="{0AB7F0E6-8893-400F-B70D-DA1522850D6A}" type="presParOf" srcId="{E84AA5BE-A38E-464F-BCBF-434178591364}" destId="{F0A48D62-2C22-4AF9-9E26-B3604A9BFE5F}" srcOrd="1" destOrd="0" presId="urn:microsoft.com/office/officeart/2005/8/layout/chevron2"/>
    <dgm:cxn modelId="{45C9C180-2C1A-4837-94AC-B1048B8188B0}" type="presParOf" srcId="{8B900707-B738-46E2-83D5-E03321D1FBDE}" destId="{7EF8ABF6-3830-472F-B9AF-BEE8F98DCBE3}" srcOrd="3" destOrd="0" presId="urn:microsoft.com/office/officeart/2005/8/layout/chevron2"/>
    <dgm:cxn modelId="{B2674E06-CA8A-4E71-9DEF-79567A7115EC}" type="presParOf" srcId="{8B900707-B738-46E2-83D5-E03321D1FBDE}" destId="{27D5B46E-FC78-4BBB-9D38-1E69345CD527}" srcOrd="4" destOrd="0" presId="urn:microsoft.com/office/officeart/2005/8/layout/chevron2"/>
    <dgm:cxn modelId="{A08B615A-FC42-4613-A58B-E84828E1369D}" type="presParOf" srcId="{27D5B46E-FC78-4BBB-9D38-1E69345CD527}" destId="{57C5457B-9A9B-487F-894D-AF898F0EA4DA}" srcOrd="0" destOrd="0" presId="urn:microsoft.com/office/officeart/2005/8/layout/chevron2"/>
    <dgm:cxn modelId="{49976B12-0351-42BA-9485-604027CC5D71}" type="presParOf" srcId="{27D5B46E-FC78-4BBB-9D38-1E69345CD527}" destId="{FFBC5902-1023-447E-A710-C941F28E4571}" srcOrd="1" destOrd="0" presId="urn:microsoft.com/office/officeart/2005/8/layout/chevron2"/>
    <dgm:cxn modelId="{CADDF390-CA2A-4C82-86F2-8B71EBC1A704}" type="presParOf" srcId="{8B900707-B738-46E2-83D5-E03321D1FBDE}" destId="{185A4D36-9EC5-433A-8E4E-09AF8AD5B484}" srcOrd="5" destOrd="0" presId="urn:microsoft.com/office/officeart/2005/8/layout/chevron2"/>
    <dgm:cxn modelId="{214B9016-B425-4571-9514-FE8BCB65D7D0}" type="presParOf" srcId="{8B900707-B738-46E2-83D5-E03321D1FBDE}" destId="{06F34673-9E38-411E-A400-E3E2B6DB0FBD}" srcOrd="6" destOrd="0" presId="urn:microsoft.com/office/officeart/2005/8/layout/chevron2"/>
    <dgm:cxn modelId="{1C4386F6-9340-4F81-9316-1BAB024CFEBF}" type="presParOf" srcId="{06F34673-9E38-411E-A400-E3E2B6DB0FBD}" destId="{F1AD9AAC-48C9-4B44-9AC2-F3C901E22C6D}" srcOrd="0" destOrd="0" presId="urn:microsoft.com/office/officeart/2005/8/layout/chevron2"/>
    <dgm:cxn modelId="{E0F05DD4-B9BA-4F7B-B647-9341AA8EC219}"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078F7649-3D02-4667-B908-B431924BBA36}" type="presOf" srcId="{ACDD74E2-E09C-41BC-8041-159652CAB684}" destId="{24100B1D-C484-447C-8FA1-20B4E70C4548}"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5D8EDD1C-CA28-40C0-99E0-0E55BEC3377E}" type="presOf" srcId="{51AC30FA-8260-45EB-B17E-43D6583AD990}" destId="{236A658C-51FD-47C8-A621-F43393F6FBD8}" srcOrd="0" destOrd="0" presId="urn:microsoft.com/office/officeart/2005/8/layout/chevron2"/>
    <dgm:cxn modelId="{BF97B46A-DA10-4AFA-9F75-AEA634530E26}" type="presOf" srcId="{88D4D4EF-215A-4531-BABF-A0050A6FFCD2}" destId="{F0A48D62-2C22-4AF9-9E26-B3604A9BFE5F}" srcOrd="0" destOrd="0" presId="urn:microsoft.com/office/officeart/2005/8/layout/chevron2"/>
    <dgm:cxn modelId="{569B438D-AA9C-446C-929B-0F61CB07618A}" type="presOf" srcId="{25560193-3D81-4D7C-814D-BE6EB2381D1F}" destId="{F0A48D62-2C22-4AF9-9E26-B3604A9BFE5F}" srcOrd="0" destOrd="1" presId="urn:microsoft.com/office/officeart/2005/8/layout/chevron2"/>
    <dgm:cxn modelId="{92ACA87B-74F5-4184-9F2D-4EDDBCFACB92}" type="presOf" srcId="{4A122D1B-B816-45E5-8D51-0C3F63AE208D}" destId="{8B900707-B738-46E2-83D5-E03321D1FBDE}"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41B00850-13CB-43E4-866A-AEFEF94E70C6}" type="presOf" srcId="{F97C6B51-37BB-41B5-A56B-6BFC5AD7E84F}" destId="{321A5904-C1D7-4FDD-88CC-8767E52696E4}" srcOrd="0" destOrd="0" presId="urn:microsoft.com/office/officeart/2005/8/layout/chevron2"/>
    <dgm:cxn modelId="{51179635-7687-400C-978D-6037E764A4EF}" type="presOf" srcId="{540CB32D-8624-48C1-B3D6-9BDBDF74BB47}" destId="{F1AD9AAC-48C9-4B44-9AC2-F3C901E22C6D}" srcOrd="0" destOrd="0" presId="urn:microsoft.com/office/officeart/2005/8/layout/chevron2"/>
    <dgm:cxn modelId="{3555EFB3-D40B-489D-8202-D76DC6D9DCBB}" type="presOf" srcId="{C20D08A2-B11C-40E9-B0D1-AEE88E4FF42A}" destId="{133DD3BB-9B1A-48E7-8C31-9C89806A1316}"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2D61A725-C17A-4DF6-A55C-D8771A449A39}" type="presOf" srcId="{F6F062A2-FD64-4E39-9B1D-DE3B19E0C231}" destId="{57C5457B-9A9B-487F-894D-AF898F0EA4DA}"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7B761884-687B-446D-A10E-B5E4D33F25E9}" type="presOf" srcId="{0D34D45D-CBC4-4D2F-BB0D-32E8695BF901}" destId="{24100B1D-C484-447C-8FA1-20B4E70C4548}" srcOrd="0" destOrd="1" presId="urn:microsoft.com/office/officeart/2005/8/layout/chevron2"/>
    <dgm:cxn modelId="{7C980353-7C91-4833-875C-184A4A83CF02}" type="presOf" srcId="{07A3E033-C9E9-441A-89BE-08B9CB8ADC5F}" destId="{F0A48D62-2C22-4AF9-9E26-B3604A9BFE5F}" srcOrd="0" destOrd="2" presId="urn:microsoft.com/office/officeart/2005/8/layout/chevron2"/>
    <dgm:cxn modelId="{9FDC23EC-07B3-4824-B171-14C916E1A028}" type="presOf" srcId="{CBC13BB6-FDCB-4B96-9C48-9179EC5FDCA8}" destId="{FFBC5902-1023-447E-A710-C941F28E4571}"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F523A97C-B6C8-4604-9E62-00CDD263E49F}" type="presParOf" srcId="{8B900707-B738-46E2-83D5-E03321D1FBDE}" destId="{5516738A-7C29-40F4-811B-6D28042C2731}" srcOrd="0" destOrd="0" presId="urn:microsoft.com/office/officeart/2005/8/layout/chevron2"/>
    <dgm:cxn modelId="{AF2F5154-03D0-4C71-9881-F2C249ED5226}" type="presParOf" srcId="{5516738A-7C29-40F4-811B-6D28042C2731}" destId="{321A5904-C1D7-4FDD-88CC-8767E52696E4}" srcOrd="0" destOrd="0" presId="urn:microsoft.com/office/officeart/2005/8/layout/chevron2"/>
    <dgm:cxn modelId="{10B23804-7766-4CB1-8C5B-227091822C46}" type="presParOf" srcId="{5516738A-7C29-40F4-811B-6D28042C2731}" destId="{24100B1D-C484-447C-8FA1-20B4E70C4548}" srcOrd="1" destOrd="0" presId="urn:microsoft.com/office/officeart/2005/8/layout/chevron2"/>
    <dgm:cxn modelId="{EEC758FC-BBFA-4074-8AB3-04A9E5A99776}" type="presParOf" srcId="{8B900707-B738-46E2-83D5-E03321D1FBDE}" destId="{FC6E547B-4941-48E3-857B-391DAA90A159}" srcOrd="1" destOrd="0" presId="urn:microsoft.com/office/officeart/2005/8/layout/chevron2"/>
    <dgm:cxn modelId="{09312786-5F59-47CF-890D-3797B8E32914}" type="presParOf" srcId="{8B900707-B738-46E2-83D5-E03321D1FBDE}" destId="{E84AA5BE-A38E-464F-BCBF-434178591364}" srcOrd="2" destOrd="0" presId="urn:microsoft.com/office/officeart/2005/8/layout/chevron2"/>
    <dgm:cxn modelId="{C8507F86-07FB-4929-A88C-08A2D8DC50B0}" type="presParOf" srcId="{E84AA5BE-A38E-464F-BCBF-434178591364}" destId="{236A658C-51FD-47C8-A621-F43393F6FBD8}" srcOrd="0" destOrd="0" presId="urn:microsoft.com/office/officeart/2005/8/layout/chevron2"/>
    <dgm:cxn modelId="{25669160-3A19-4E06-9701-9E5D921B22C6}" type="presParOf" srcId="{E84AA5BE-A38E-464F-BCBF-434178591364}" destId="{F0A48D62-2C22-4AF9-9E26-B3604A9BFE5F}" srcOrd="1" destOrd="0" presId="urn:microsoft.com/office/officeart/2005/8/layout/chevron2"/>
    <dgm:cxn modelId="{127585B7-2F33-465E-9CF0-F1A351FFC951}" type="presParOf" srcId="{8B900707-B738-46E2-83D5-E03321D1FBDE}" destId="{7EF8ABF6-3830-472F-B9AF-BEE8F98DCBE3}" srcOrd="3" destOrd="0" presId="urn:microsoft.com/office/officeart/2005/8/layout/chevron2"/>
    <dgm:cxn modelId="{AAD697F7-C4D4-435E-93DD-8865C97A710B}" type="presParOf" srcId="{8B900707-B738-46E2-83D5-E03321D1FBDE}" destId="{27D5B46E-FC78-4BBB-9D38-1E69345CD527}" srcOrd="4" destOrd="0" presId="urn:microsoft.com/office/officeart/2005/8/layout/chevron2"/>
    <dgm:cxn modelId="{D41759BE-2EF4-4CAF-8EA8-41844E28E496}" type="presParOf" srcId="{27D5B46E-FC78-4BBB-9D38-1E69345CD527}" destId="{57C5457B-9A9B-487F-894D-AF898F0EA4DA}" srcOrd="0" destOrd="0" presId="urn:microsoft.com/office/officeart/2005/8/layout/chevron2"/>
    <dgm:cxn modelId="{FAC548E3-5969-4A57-B92F-CEB1424A61B3}" type="presParOf" srcId="{27D5B46E-FC78-4BBB-9D38-1E69345CD527}" destId="{FFBC5902-1023-447E-A710-C941F28E4571}" srcOrd="1" destOrd="0" presId="urn:microsoft.com/office/officeart/2005/8/layout/chevron2"/>
    <dgm:cxn modelId="{7513E38E-15BD-4708-807B-149110EE6FF9}" type="presParOf" srcId="{8B900707-B738-46E2-83D5-E03321D1FBDE}" destId="{185A4D36-9EC5-433A-8E4E-09AF8AD5B484}" srcOrd="5" destOrd="0" presId="urn:microsoft.com/office/officeart/2005/8/layout/chevron2"/>
    <dgm:cxn modelId="{6D3B9ECA-40FD-4F1A-AEA3-2F47EF935A71}" type="presParOf" srcId="{8B900707-B738-46E2-83D5-E03321D1FBDE}" destId="{06F34673-9E38-411E-A400-E3E2B6DB0FBD}" srcOrd="6" destOrd="0" presId="urn:microsoft.com/office/officeart/2005/8/layout/chevron2"/>
    <dgm:cxn modelId="{39B1E20A-DD60-4BEB-8430-769FA890D41F}" type="presParOf" srcId="{06F34673-9E38-411E-A400-E3E2B6DB0FBD}" destId="{F1AD9AAC-48C9-4B44-9AC2-F3C901E22C6D}" srcOrd="0" destOrd="0" presId="urn:microsoft.com/office/officeart/2005/8/layout/chevron2"/>
    <dgm:cxn modelId="{8350BA15-68B5-481D-9DF2-B38B33B86CAD}"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20349" y="122298"/>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20349" y="122298"/>
        <a:ext cx="802332" cy="561632"/>
      </dsp:txXfrm>
    </dsp:sp>
    <dsp:sp modelId="{24100B1D-C484-447C-8FA1-20B4E70C4548}">
      <dsp:nvSpPr>
        <dsp:cNvPr id="0" name=""/>
        <dsp:cNvSpPr/>
      </dsp:nvSpPr>
      <dsp:spPr>
        <a:xfrm rot="5400000">
          <a:off x="2714650" y="-2151069"/>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Se selecciona el esquemático del circuito.</a:t>
          </a:r>
        </a:p>
        <a:p>
          <a:pPr marL="57150" lvl="1" indent="-57150" algn="l" defTabSz="400050">
            <a:lnSpc>
              <a:spcPct val="90000"/>
            </a:lnSpc>
            <a:spcBef>
              <a:spcPct val="0"/>
            </a:spcBef>
            <a:spcAft>
              <a:spcPct val="15000"/>
            </a:spcAft>
            <a:buChar char="••"/>
          </a:pPr>
          <a:r>
            <a:rPr lang="es-AR" sz="900" kern="1200"/>
            <a:t>Se ingresa el modelo de falla.</a:t>
          </a:r>
        </a:p>
        <a:p>
          <a:pPr marL="57150" lvl="1" indent="-57150" algn="l" defTabSz="400050">
            <a:lnSpc>
              <a:spcPct val="90000"/>
            </a:lnSpc>
            <a:spcBef>
              <a:spcPct val="0"/>
            </a:spcBef>
            <a:spcAft>
              <a:spcPct val="15000"/>
            </a:spcAft>
            <a:buChar char="••"/>
          </a:pPr>
          <a:r>
            <a:rPr lang="es-AR" sz="900" kern="1200"/>
            <a:t>Se define la condición de inyección.</a:t>
          </a:r>
        </a:p>
      </dsp:txBody>
      <dsp:txXfrm rot="5400000">
        <a:off x="2714650" y="-2151069"/>
        <a:ext cx="521516" cy="4827552"/>
      </dsp:txXfrm>
    </dsp:sp>
    <dsp:sp modelId="{236A658C-51FD-47C8-A621-F43393F6FBD8}">
      <dsp:nvSpPr>
        <dsp:cNvPr id="0" name=""/>
        <dsp:cNvSpPr/>
      </dsp:nvSpPr>
      <dsp:spPr>
        <a:xfrm rot="5400000">
          <a:off x="-120349" y="767955"/>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20349" y="767955"/>
        <a:ext cx="802332" cy="561632"/>
      </dsp:txXfrm>
    </dsp:sp>
    <dsp:sp modelId="{F0A48D62-2C22-4AF9-9E26-B3604A9BFE5F}">
      <dsp:nvSpPr>
        <dsp:cNvPr id="0" name=""/>
        <dsp:cNvSpPr/>
      </dsp:nvSpPr>
      <dsp:spPr>
        <a:xfrm rot="5400000">
          <a:off x="2714650" y="-1505412"/>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El programa analiza las estructura de los esquemáticos.</a:t>
          </a:r>
        </a:p>
        <a:p>
          <a:pPr marL="57150" lvl="1" indent="-57150" algn="l" defTabSz="400050">
            <a:lnSpc>
              <a:spcPct val="90000"/>
            </a:lnSpc>
            <a:spcBef>
              <a:spcPct val="0"/>
            </a:spcBef>
            <a:spcAft>
              <a:spcPct val="15000"/>
            </a:spcAft>
            <a:buChar char="••"/>
          </a:pPr>
          <a:r>
            <a:rPr lang="es-AR" sz="900" kern="1200"/>
            <a:t>Determina los nodos de inyección.</a:t>
          </a:r>
        </a:p>
        <a:p>
          <a:pPr marL="57150" lvl="1" indent="-57150" algn="l" defTabSz="400050">
            <a:lnSpc>
              <a:spcPct val="90000"/>
            </a:lnSpc>
            <a:spcBef>
              <a:spcPct val="0"/>
            </a:spcBef>
            <a:spcAft>
              <a:spcPct val="15000"/>
            </a:spcAft>
            <a:buChar char="••"/>
          </a:pPr>
          <a:r>
            <a:rPr lang="es-AR" sz="900" kern="1200"/>
            <a:t>Modifica las estructuras de los archivos y genera nuevos.</a:t>
          </a:r>
        </a:p>
      </dsp:txBody>
      <dsp:txXfrm rot="5400000">
        <a:off x="2714650" y="-1505412"/>
        <a:ext cx="521516" cy="4827552"/>
      </dsp:txXfrm>
    </dsp:sp>
    <dsp:sp modelId="{57C5457B-9A9B-487F-894D-AF898F0EA4DA}">
      <dsp:nvSpPr>
        <dsp:cNvPr id="0" name=""/>
        <dsp:cNvSpPr/>
      </dsp:nvSpPr>
      <dsp:spPr>
        <a:xfrm rot="5400000">
          <a:off x="-120349" y="1413611"/>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20349" y="1413611"/>
        <a:ext cx="802332" cy="561632"/>
      </dsp:txXfrm>
    </dsp:sp>
    <dsp:sp modelId="{FFBC5902-1023-447E-A710-C941F28E4571}">
      <dsp:nvSpPr>
        <dsp:cNvPr id="0" name=""/>
        <dsp:cNvSpPr/>
      </dsp:nvSpPr>
      <dsp:spPr>
        <a:xfrm rot="5400000">
          <a:off x="2714650" y="-859756"/>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Realiza las simulaciones en PSPICE.</a:t>
          </a:r>
        </a:p>
        <a:p>
          <a:pPr marL="57150" lvl="1" indent="-57150" algn="l" defTabSz="400050">
            <a:lnSpc>
              <a:spcPct val="90000"/>
            </a:lnSpc>
            <a:spcBef>
              <a:spcPct val="0"/>
            </a:spcBef>
            <a:spcAft>
              <a:spcPct val="15000"/>
            </a:spcAft>
            <a:buChar char="••"/>
          </a:pPr>
          <a:r>
            <a:rPr lang="es-AR" sz="900" kern="1200"/>
            <a:t>Genera los archivos de salida de las simulaciones.</a:t>
          </a:r>
        </a:p>
      </dsp:txBody>
      <dsp:txXfrm rot="5400000">
        <a:off x="2714650" y="-859756"/>
        <a:ext cx="521516" cy="4827552"/>
      </dsp:txXfrm>
    </dsp:sp>
    <dsp:sp modelId="{F1AD9AAC-48C9-4B44-9AC2-F3C901E22C6D}">
      <dsp:nvSpPr>
        <dsp:cNvPr id="0" name=""/>
        <dsp:cNvSpPr/>
      </dsp:nvSpPr>
      <dsp:spPr>
        <a:xfrm rot="5400000">
          <a:off x="-120349" y="2059268"/>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20349" y="2059268"/>
        <a:ext cx="802332" cy="561632"/>
      </dsp:txXfrm>
    </dsp:sp>
    <dsp:sp modelId="{133DD3BB-9B1A-48E7-8C31-9C89806A1316}">
      <dsp:nvSpPr>
        <dsp:cNvPr id="0" name=""/>
        <dsp:cNvSpPr/>
      </dsp:nvSpPr>
      <dsp:spPr>
        <a:xfrm rot="5400000">
          <a:off x="2714650" y="-214099"/>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Agrupa los archivos de simulación según el nodo de inyección.</a:t>
          </a:r>
        </a:p>
        <a:p>
          <a:pPr marL="57150" lvl="1" indent="-57150" algn="l" defTabSz="400050">
            <a:lnSpc>
              <a:spcPct val="90000"/>
            </a:lnSpc>
            <a:spcBef>
              <a:spcPct val="0"/>
            </a:spcBef>
            <a:spcAft>
              <a:spcPct val="15000"/>
            </a:spcAft>
            <a:buChar char="••"/>
          </a:pPr>
          <a:r>
            <a:rPr lang="es-AR" sz="900" kern="1200"/>
            <a:t>Actualiza la base de datos online.</a:t>
          </a:r>
        </a:p>
      </dsp:txBody>
      <dsp:txXfrm rot="5400000">
        <a:off x="2714650" y="-214099"/>
        <a:ext cx="521516" cy="482755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26637" y="12865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26637" y="128658"/>
        <a:ext cx="844251" cy="590975"/>
      </dsp:txXfrm>
    </dsp:sp>
    <dsp:sp modelId="{24100B1D-C484-447C-8FA1-20B4E70C4548}">
      <dsp:nvSpPr>
        <dsp:cNvPr id="0" name=""/>
        <dsp:cNvSpPr/>
      </dsp:nvSpPr>
      <dsp:spPr>
        <a:xfrm rot="5400000">
          <a:off x="2851235" y="-225823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Se seleccionan los archivos de simulación.</a:t>
          </a:r>
        </a:p>
        <a:p>
          <a:pPr marL="57150" lvl="1" indent="-57150" algn="l" defTabSz="444500">
            <a:lnSpc>
              <a:spcPct val="90000"/>
            </a:lnSpc>
            <a:spcBef>
              <a:spcPct val="0"/>
            </a:spcBef>
            <a:spcAft>
              <a:spcPct val="15000"/>
            </a:spcAft>
            <a:buChar char="••"/>
          </a:pPr>
          <a:r>
            <a:rPr lang="es-AR" sz="1000" kern="1200"/>
            <a:t>Se ingresan los parámetros de comparación.</a:t>
          </a:r>
        </a:p>
      </dsp:txBody>
      <dsp:txXfrm rot="5400000">
        <a:off x="2851235" y="-2258238"/>
        <a:ext cx="548763" cy="5069282"/>
      </dsp:txXfrm>
    </dsp:sp>
    <dsp:sp modelId="{236A658C-51FD-47C8-A621-F43393F6FBD8}">
      <dsp:nvSpPr>
        <dsp:cNvPr id="0" name=""/>
        <dsp:cNvSpPr/>
      </dsp:nvSpPr>
      <dsp:spPr>
        <a:xfrm rot="5400000">
          <a:off x="-126637" y="81780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26637" y="817803"/>
        <a:ext cx="844251" cy="590975"/>
      </dsp:txXfrm>
    </dsp:sp>
    <dsp:sp modelId="{F0A48D62-2C22-4AF9-9E26-B3604A9BFE5F}">
      <dsp:nvSpPr>
        <dsp:cNvPr id="0" name=""/>
        <dsp:cNvSpPr/>
      </dsp:nvSpPr>
      <dsp:spPr>
        <a:xfrm rot="5400000">
          <a:off x="2851235" y="-156909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El programa analiza los archivos seleccionados.</a:t>
          </a:r>
        </a:p>
        <a:p>
          <a:pPr marL="57150" lvl="1" indent="-57150" algn="l" defTabSz="444500">
            <a:lnSpc>
              <a:spcPct val="90000"/>
            </a:lnSpc>
            <a:spcBef>
              <a:spcPct val="0"/>
            </a:spcBef>
            <a:spcAft>
              <a:spcPct val="15000"/>
            </a:spcAft>
            <a:buChar char="••"/>
          </a:pPr>
          <a:r>
            <a:rPr lang="es-AR" sz="1000" kern="1200"/>
            <a:t>Modifica la estructura interna de cada uno de ellos.</a:t>
          </a:r>
        </a:p>
        <a:p>
          <a:pPr marL="57150" lvl="1" indent="-57150" algn="l" defTabSz="444500">
            <a:lnSpc>
              <a:spcPct val="90000"/>
            </a:lnSpc>
            <a:spcBef>
              <a:spcPct val="0"/>
            </a:spcBef>
            <a:spcAft>
              <a:spcPct val="15000"/>
            </a:spcAft>
            <a:buChar char="••"/>
          </a:pPr>
          <a:r>
            <a:rPr lang="es-AR" sz="1000" kern="1200"/>
            <a:t>Crea temporariamente archivos de simulación editados.</a:t>
          </a:r>
        </a:p>
      </dsp:txBody>
      <dsp:txXfrm rot="5400000">
        <a:off x="2851235" y="-1569093"/>
        <a:ext cx="548763" cy="5069282"/>
      </dsp:txXfrm>
    </dsp:sp>
    <dsp:sp modelId="{57C5457B-9A9B-487F-894D-AF898F0EA4DA}">
      <dsp:nvSpPr>
        <dsp:cNvPr id="0" name=""/>
        <dsp:cNvSpPr/>
      </dsp:nvSpPr>
      <dsp:spPr>
        <a:xfrm rot="5400000">
          <a:off x="-126637" y="150694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26637" y="1506948"/>
        <a:ext cx="844251" cy="590975"/>
      </dsp:txXfrm>
    </dsp:sp>
    <dsp:sp modelId="{FFBC5902-1023-447E-A710-C941F28E4571}">
      <dsp:nvSpPr>
        <dsp:cNvPr id="0" name=""/>
        <dsp:cNvSpPr/>
      </dsp:nvSpPr>
      <dsp:spPr>
        <a:xfrm rot="5400000">
          <a:off x="2851235" y="-87994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Realiza las comparaciones entre los niveles ingresados y los existentes en los archivos.</a:t>
          </a:r>
        </a:p>
      </dsp:txBody>
      <dsp:txXfrm rot="5400000">
        <a:off x="2851235" y="-879948"/>
        <a:ext cx="548763" cy="5069282"/>
      </dsp:txXfrm>
    </dsp:sp>
    <dsp:sp modelId="{F1AD9AAC-48C9-4B44-9AC2-F3C901E22C6D}">
      <dsp:nvSpPr>
        <dsp:cNvPr id="0" name=""/>
        <dsp:cNvSpPr/>
      </dsp:nvSpPr>
      <dsp:spPr>
        <a:xfrm rot="5400000">
          <a:off x="-126637" y="219609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26637" y="2196093"/>
        <a:ext cx="844251" cy="590975"/>
      </dsp:txXfrm>
    </dsp:sp>
    <dsp:sp modelId="{133DD3BB-9B1A-48E7-8C31-9C89806A1316}">
      <dsp:nvSpPr>
        <dsp:cNvPr id="0" name=""/>
        <dsp:cNvSpPr/>
      </dsp:nvSpPr>
      <dsp:spPr>
        <a:xfrm rot="5400000">
          <a:off x="2851235" y="-19080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Genera una tabla de excel especificando los nodos involucrados que generaron fallos, los tiempos y niveles de cada perturbación.</a:t>
          </a:r>
        </a:p>
      </dsp:txBody>
      <dsp:txXfrm rot="5400000">
        <a:off x="2851235" y="-190803"/>
        <a:ext cx="548763" cy="50692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2CDC8-5E05-4274-8584-94E2C1A8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18</Pages>
  <Words>3085</Words>
  <Characters>16972</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147</cp:revision>
  <dcterms:created xsi:type="dcterms:W3CDTF">2010-07-10T13:52:00Z</dcterms:created>
  <dcterms:modified xsi:type="dcterms:W3CDTF">2010-08-01T01:16:00Z</dcterms:modified>
</cp:coreProperties>
</file>