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ED36D9" w:rsidP="00263B12">
      <w:pPr>
        <w:pStyle w:val="Ttulo1"/>
      </w:pPr>
      <w:r>
        <w:t xml:space="preserve">CAPÍTULO </w:t>
      </w:r>
      <w:r w:rsidR="00757ADC">
        <w:t>3</w:t>
      </w:r>
      <w:r w:rsidR="00757ADC" w:rsidRPr="00757ADC">
        <w:t>) CAMPAÑA DE IN</w:t>
      </w:r>
      <w:r w:rsidR="00444875">
        <w:t>Y</w:t>
      </w:r>
      <w:r w:rsidR="00757ADC" w:rsidRPr="00757ADC">
        <w:t>ECCI</w:t>
      </w:r>
      <w:r w:rsidR="00444875">
        <w:t>Ó</w:t>
      </w:r>
      <w:r w:rsidR="00757ADC" w:rsidRPr="00757ADC">
        <w:t>N Y AN</w:t>
      </w:r>
      <w:r w:rsidR="00444875">
        <w:t>Á</w:t>
      </w:r>
      <w:r w:rsidR="00757ADC" w:rsidRPr="00757ADC">
        <w:t>LISIS</w:t>
      </w:r>
    </w:p>
    <w:p w:rsidR="00127AC7" w:rsidRPr="008F0E30" w:rsidRDefault="004D2C4A">
      <w:pPr>
        <w:rPr>
          <w:i/>
        </w:rPr>
      </w:pPr>
      <w:r w:rsidRPr="008F0E30">
        <w:rPr>
          <w:i/>
        </w:rPr>
        <w:t xml:space="preserve">En este </w:t>
      </w:r>
      <w:r w:rsidR="0029026A" w:rsidRPr="008F0E30">
        <w:rPr>
          <w:i/>
        </w:rPr>
        <w:t>capítulo</w:t>
      </w:r>
      <w:r w:rsidR="00444875" w:rsidRPr="008F0E30">
        <w:rPr>
          <w:i/>
        </w:rPr>
        <w:t xml:space="preserve"> se detallará</w:t>
      </w:r>
      <w:r w:rsidRPr="008F0E30">
        <w:rPr>
          <w:i/>
        </w:rPr>
        <w:t xml:space="preserve"> el proceso de inyección de fallas y su posterior </w:t>
      </w:r>
      <w:r w:rsidR="0029026A" w:rsidRPr="008F0E30">
        <w:rPr>
          <w:i/>
        </w:rPr>
        <w:t>análisis</w:t>
      </w:r>
      <w:r w:rsidRPr="008F0E30">
        <w:rPr>
          <w:i/>
        </w:rPr>
        <w:t xml:space="preserve">. El </w:t>
      </w:r>
      <w:r w:rsidR="0029026A" w:rsidRPr="008F0E30">
        <w:rPr>
          <w:i/>
        </w:rPr>
        <w:t>propósito</w:t>
      </w:r>
      <w:r w:rsidRPr="008F0E30">
        <w:rPr>
          <w:i/>
        </w:rPr>
        <w:t xml:space="preserve"> de esta investigación es el de determinar la susceptibilidad </w:t>
      </w:r>
      <w:r w:rsidR="0029026A" w:rsidRPr="008F0E30">
        <w:rPr>
          <w:i/>
        </w:rPr>
        <w:t xml:space="preserve">a fallas </w:t>
      </w:r>
      <w:r w:rsidR="008F0E30" w:rsidRPr="008F0E30">
        <w:rPr>
          <w:i/>
        </w:rPr>
        <w:t xml:space="preserve">del conversor flash </w:t>
      </w:r>
      <w:r w:rsidR="0029026A" w:rsidRPr="008F0E30">
        <w:rPr>
          <w:i/>
        </w:rPr>
        <w:t>causad</w:t>
      </w:r>
      <w:r w:rsidR="008F0E30">
        <w:rPr>
          <w:i/>
        </w:rPr>
        <w:t>a</w:t>
      </w:r>
      <w:r w:rsidR="0029026A" w:rsidRPr="008F0E30">
        <w:rPr>
          <w:i/>
        </w:rPr>
        <w:t xml:space="preserve">s por </w:t>
      </w:r>
      <w:proofErr w:type="spellStart"/>
      <w:r w:rsidR="0029026A" w:rsidRPr="008F0E30">
        <w:rPr>
          <w:i/>
        </w:rPr>
        <w:t>SETs</w:t>
      </w:r>
      <w:proofErr w:type="spellEnd"/>
      <w:r w:rsidR="00444875" w:rsidRPr="008F0E30">
        <w:rPr>
          <w:i/>
        </w:rPr>
        <w:t>. El trabajo se enfocó</w:t>
      </w:r>
      <w:r w:rsidR="0029026A" w:rsidRPr="008F0E30">
        <w:rPr>
          <w:i/>
        </w:rPr>
        <w:t xml:space="preserve"> en </w:t>
      </w:r>
      <w:r w:rsidR="00AF530C" w:rsidRPr="008F0E30">
        <w:rPr>
          <w:i/>
        </w:rPr>
        <w:t xml:space="preserve">las estructuras analógicas del </w:t>
      </w:r>
      <w:r w:rsidR="00444875" w:rsidRPr="008F0E30">
        <w:rPr>
          <w:i/>
        </w:rPr>
        <w:t>circuito, debido que el estudio</w:t>
      </w:r>
      <w:r w:rsidR="00AF530C" w:rsidRPr="008F0E30">
        <w:rPr>
          <w:i/>
        </w:rPr>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6F77F1"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61"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6F77F1">
        <w:fldChar w:fldCharType="begin"/>
      </w:r>
      <w:r>
        <w:instrText xml:space="preserve"> REF _Ref266534679 \h </w:instrText>
      </w:r>
      <w:r w:rsidR="006F77F1">
        <w:fldChar w:fldCharType="separate"/>
      </w:r>
      <w:r>
        <w:t xml:space="preserve">Figura </w:t>
      </w:r>
      <w:r>
        <w:rPr>
          <w:noProof/>
        </w:rPr>
        <w:t>1</w:t>
      </w:r>
      <w:r w:rsidR="006F77F1">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w:t>
      </w:r>
      <w:r w:rsidRPr="008F0E30">
        <w:rPr>
          <w:rFonts w:ascii="Calibri" w:eastAsia="Times New Roman" w:hAnsi="Calibri" w:cs="Calibri"/>
          <w:szCs w:val="28"/>
          <w:lang w:eastAsia="es-AR"/>
        </w:rPr>
        <w:t>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los</w:t>
      </w:r>
      <w:r w:rsidR="008F0E30">
        <w:rPr>
          <w:rFonts w:ascii="Calibri" w:eastAsia="Times New Roman" w:hAnsi="Calibri" w:cs="Calibri"/>
          <w:szCs w:val="28"/>
          <w:lang w:eastAsia="es-AR"/>
        </w:rPr>
        <w:t xml:space="preserve"> 63</w:t>
      </w:r>
      <w:r w:rsidR="0036499C">
        <w:rPr>
          <w:rFonts w:ascii="Calibri" w:eastAsia="Times New Roman" w:hAnsi="Calibri" w:cs="Calibri"/>
          <w:szCs w:val="28"/>
          <w:lang w:eastAsia="es-AR"/>
        </w:rPr>
        <w:t xml:space="preserve">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mitad de</w:t>
      </w:r>
      <w:r w:rsidR="008F0E30">
        <w:rPr>
          <w:rFonts w:ascii="Calibri" w:eastAsia="Times New Roman" w:hAnsi="Calibri" w:cs="Calibri"/>
          <w:szCs w:val="28"/>
          <w:lang w:eastAsia="es-AR"/>
        </w:rPr>
        <w:t xml:space="preserve"> rango de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8F0E30" w:rsidRPr="008F0E30" w:rsidRDefault="00E8723E" w:rsidP="008F0E30">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6F77F1" w:rsidP="00A76881">
      <w:pPr>
        <w:pStyle w:val="Epgrafe"/>
      </w:pPr>
      <w:bookmarkStart w:id="0" w:name="_Ref266534636"/>
      <w:r w:rsidRPr="006F77F1">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 w:name="_Ref266534679"/>
      <w:r>
        <w:t xml:space="preserve">Figura </w:t>
      </w:r>
      <w:fldSimple w:instr=" SEQ Figura \* ARABIC ">
        <w:r w:rsidR="00511481">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6F77F1">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6F77F1">
        <w:rPr>
          <w:rFonts w:eastAsia="Times New Roman" w:cstheme="minorHAnsi"/>
          <w:szCs w:val="24"/>
          <w:lang w:eastAsia="es-AR"/>
        </w:rPr>
      </w:r>
      <w:r w:rsidR="006F77F1">
        <w:rPr>
          <w:rFonts w:eastAsia="Times New Roman" w:cstheme="minorHAnsi"/>
          <w:szCs w:val="24"/>
          <w:lang w:eastAsia="es-AR"/>
        </w:rPr>
        <w:fldChar w:fldCharType="separate"/>
      </w:r>
      <w:r>
        <w:t xml:space="preserve">Figura </w:t>
      </w:r>
      <w:r>
        <w:rPr>
          <w:noProof/>
        </w:rPr>
        <w:t>2</w:t>
      </w:r>
      <w:r w:rsidR="006F77F1">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Epgrafe"/>
      </w:pPr>
      <w:r>
        <w:rPr>
          <w:noProof/>
          <w:lang w:eastAsia="es-AR"/>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0C4023">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511481">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w:t>
      </w:r>
      <w:r w:rsidR="0046764D">
        <w:t xml:space="preserve"> la tensión del nodo causada por la perturbación </w:t>
      </w:r>
      <w:r>
        <w:t xml:space="preserve"> con respecto a su punto de reposo (</w:t>
      </w:r>
      <w:r w:rsidR="00D0117D">
        <w:t>en escala logarítmica</w:t>
      </w:r>
      <w:r>
        <w:t>)</w:t>
      </w:r>
      <w:r w:rsidR="00D0117D">
        <w:t>, y en el eje horizontal</w:t>
      </w:r>
      <w:r w:rsidR="00AA5D6B">
        <w:t>,</w:t>
      </w:r>
      <w:r w:rsidR="00D0117D">
        <w:t xml:space="preserve"> la duración del</w:t>
      </w:r>
      <w:r w:rsidR="0046764D">
        <w:t xml:space="preserve"> de la perturbación en el nodo inyectado </w:t>
      </w:r>
      <w:r w:rsidR="00D0117D">
        <w:t xml:space="preserve">(se encuentra graficado los 2nS en los cuales el sistema se encuentra en reposo, sin ser </w:t>
      </w:r>
      <w:r w:rsidR="0046764D">
        <w:t>alterado externamente</w:t>
      </w:r>
      <w:r w:rsidR="00D0117D">
        <w:t>).</w:t>
      </w:r>
      <w:r w:rsidR="003B150B">
        <w:t xml:space="preserve"> Los distintos colores en la grafica representan a cada una de las condiciones de tensión de entrada utilizadas durante la inyección (dos inferiores y dos superiores a la tensión de referencia especificada como </w:t>
      </w:r>
      <w:proofErr w:type="spellStart"/>
      <w:r w:rsidR="003B150B">
        <w:t>Vref</w:t>
      </w:r>
      <w:proofErr w:type="spellEnd"/>
      <w:r w:rsidR="003B150B">
        <w:t xml:space="preserve"> en la gráfica).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9B5773">
      <w:pPr>
        <w:pStyle w:val="Epgrafe"/>
        <w:rPr>
          <w:b w:val="0"/>
          <w:u w:val="single"/>
        </w:rPr>
      </w:pPr>
      <w:bookmarkStart w:id="2" w:name="_Ref268187943"/>
      <w:r>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r w:rsidR="002623B0">
        <w:rPr>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 xml:space="preserve">La perturbación en el nodo NDPOS genera aumento y disminuciones de la tensión de salida, pero no </w:t>
      </w:r>
      <w:r w:rsidR="002E54AA">
        <w:t>produce</w:t>
      </w:r>
      <w:r>
        <w:t xml:space="preserve"> un cambio de estado. Este nodo es la conexión entre la primer y segunda etapa del comparador (salida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8C34A7">
      <w:r>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511481">
          <w:rPr>
            <w:noProof/>
          </w:rPr>
          <w:t>13</w:t>
        </w:r>
      </w:fldSimple>
      <w:r>
        <w:t>) Diagrama de proceso de simulación y análisis de falla.</w:t>
      </w:r>
    </w:p>
    <w:p w:rsidR="00764E0E" w:rsidRDefault="001743A3" w:rsidP="00367B40">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r w:rsidR="006F77F1">
        <w:fldChar w:fldCharType="begin"/>
      </w:r>
      <w:r w:rsidR="00367B40">
        <w:instrText xml:space="preserve"> REF _Ref267303465 \h </w:instrText>
      </w:r>
      <w:r w:rsidR="006F77F1">
        <w:fldChar w:fldCharType="separate"/>
      </w:r>
      <w:r w:rsidR="00367B40">
        <w:t xml:space="preserve">Figura </w:t>
      </w:r>
      <w:r w:rsidR="00367B40">
        <w:rPr>
          <w:noProof/>
        </w:rPr>
        <w:t>11</w:t>
      </w:r>
      <w:r w:rsidR="006F77F1">
        <w:fldChar w:fldCharType="end"/>
      </w:r>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367B40">
      <w:r>
        <w:t>Un ejemplo de una sección de la tabla que devuelve el programa se puede apreciar en la</w:t>
      </w:r>
      <w:r w:rsidR="00BA2BC4">
        <w:t xml:space="preserve"> </w:t>
      </w:r>
      <w:r w:rsidR="006F77F1">
        <w:fldChar w:fldCharType="begin"/>
      </w:r>
      <w:r w:rsidR="00BA2BC4">
        <w:instrText xml:space="preserve"> REF _Ref268163484 \h </w:instrText>
      </w:r>
      <w:r w:rsidR="006F77F1">
        <w:fldChar w:fldCharType="separate"/>
      </w:r>
      <w:r w:rsidR="00F45DA7">
        <w:t xml:space="preserve">Figura </w:t>
      </w:r>
      <w:r w:rsidR="00F45DA7">
        <w:rPr>
          <w:noProof/>
        </w:rPr>
        <w:t>14</w:t>
      </w:r>
      <w:r w:rsidR="006F77F1">
        <w:fldChar w:fldCharType="end"/>
      </w:r>
      <w:r w:rsidR="00764E0E">
        <w:t>, a continuación</w:t>
      </w:r>
      <w:r>
        <w:t>.</w:t>
      </w:r>
    </w:p>
    <w:p w:rsidR="004D31B2" w:rsidRDefault="005459E0" w:rsidP="004D31B2">
      <w:pPr>
        <w:pStyle w:val="NormalWeb"/>
        <w:keepNext/>
        <w:spacing w:before="0" w:beforeAutospacing="0" w:after="0" w:afterAutospacing="0"/>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BA2BC4">
      <w:pPr>
        <w:pStyle w:val="Epgrafe"/>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367B40">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367B40">
      <w:pPr>
        <w:rPr>
          <w:i/>
          <w:u w:val="single"/>
        </w:rPr>
      </w:pPr>
      <w:r w:rsidRPr="009B3420">
        <w:rPr>
          <w:i/>
          <w:u w:val="single"/>
        </w:rPr>
        <w:t>C</w:t>
      </w:r>
      <w:r w:rsidR="00513A0C" w:rsidRPr="009B3420">
        <w:rPr>
          <w:i/>
          <w:u w:val="single"/>
        </w:rPr>
        <w:t>antidad de errores totales discrimina</w:t>
      </w:r>
      <w:r w:rsidR="00764E0E">
        <w:rPr>
          <w:i/>
          <w:u w:val="single"/>
        </w:rPr>
        <w:t>n</w:t>
      </w:r>
      <w:r w:rsidR="00513A0C" w:rsidRPr="009B3420">
        <w:rPr>
          <w:i/>
          <w:u w:val="single"/>
        </w:rPr>
        <w:t>do tipo</w:t>
      </w:r>
      <w:r w:rsidR="00764E0E">
        <w:rPr>
          <w:i/>
          <w:u w:val="single"/>
        </w:rPr>
        <w:t>s</w:t>
      </w:r>
      <w:r w:rsidR="00513A0C" w:rsidRPr="009B3420">
        <w:rPr>
          <w:i/>
          <w:u w:val="single"/>
        </w:rPr>
        <w:t xml:space="preserve"> de falla</w:t>
      </w:r>
      <w:r w:rsidR="00BA2BC4" w:rsidRPr="009B3420">
        <w:rPr>
          <w:i/>
          <w:u w:val="single"/>
        </w:rPr>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Éxito</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E36EBD">
          <w:rPr>
            <w:noProof/>
          </w:rPr>
          <w:t>2</w:t>
        </w:r>
      </w:fldSimple>
      <w:r>
        <w:t>)</w:t>
      </w:r>
      <w:r w:rsidR="004B47B5">
        <w:t xml:space="preserve"> Tabla de p</w:t>
      </w:r>
      <w:r w:rsidRPr="003F1A40">
        <w:t>orcentaje</w:t>
      </w:r>
      <w:r w:rsidR="004B47B5">
        <w:t>s</w:t>
      </w:r>
      <w:r w:rsidRPr="003F1A40">
        <w:t xml:space="preserve"> de errores según tipo de falla</w:t>
      </w:r>
      <w:r>
        <w:t>.</w:t>
      </w:r>
    </w:p>
    <w:p w:rsidR="00BA2BC4" w:rsidRDefault="00513A0C" w:rsidP="00BA2BC4">
      <w:pPr>
        <w:pStyle w:val="Epgrafe"/>
        <w:jc w:val="center"/>
      </w:pPr>
      <w:r>
        <w:rPr>
          <w:noProof/>
          <w:lang w:eastAsia="es-AR"/>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AR"/>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
        <w:t xml:space="preserve">A partir de estos gráficos </w:t>
      </w:r>
      <w:r w:rsidR="00F45DA7">
        <w:t>de torta</w:t>
      </w:r>
      <w:r>
        <w:t>, apreciamos que la inyección de la falla tipo rampa genera mayor cantidad de errores de salida en el conversor</w:t>
      </w:r>
      <w:r w:rsidR="00940539">
        <w:t xml:space="preserve">. Como se mencionó anteriormente, este modelo de falla posee un inicio y fin de perturbación bien definido, a diferencia del modelo </w:t>
      </w:r>
      <w:r w:rsidR="00940539">
        <w:lastRenderedPageBreak/>
        <w:t>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8556F0">
      <w:pPr>
        <w:rPr>
          <w:i/>
          <w:u w:val="single"/>
        </w:rPr>
      </w:pPr>
      <w:r w:rsidRPr="009B3420">
        <w:rPr>
          <w:i/>
          <w:u w:val="single"/>
        </w:rPr>
        <w:t>C</w:t>
      </w:r>
      <w:r w:rsidR="008556F0" w:rsidRPr="009B3420">
        <w:rPr>
          <w:i/>
          <w:u w:val="single"/>
        </w:rPr>
        <w:t xml:space="preserve">antidad de errores encontrados en función de la tensión de entrada </w:t>
      </w:r>
      <w:r w:rsidR="009B3420" w:rsidRPr="009B3420">
        <w:rPr>
          <w:i/>
          <w:u w:val="single"/>
        </w:rPr>
        <w:t xml:space="preserve">y </w:t>
      </w:r>
      <w:r w:rsidRPr="009B3420">
        <w:rPr>
          <w:i/>
          <w:u w:val="single"/>
        </w:rPr>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E36EBD">
          <w:rPr>
            <w:noProof/>
          </w:rPr>
          <w:t>3</w:t>
        </w:r>
      </w:fldSimple>
      <w:bookmarkEnd w:id="6"/>
      <w:r>
        <w:t xml:space="preserve">) </w:t>
      </w:r>
      <w:r w:rsidR="004B47B5">
        <w:t>Tabla de f</w:t>
      </w:r>
      <w:r>
        <w:t>alla</w:t>
      </w:r>
      <w:r w:rsidR="004B47B5">
        <w:t>s</w:t>
      </w:r>
      <w:r>
        <w:t xml:space="preserve"> según nivel de tensión de entrada.</w:t>
      </w:r>
    </w:p>
    <w:p w:rsidR="00940539" w:rsidRDefault="00940539" w:rsidP="00940539">
      <w:r>
        <w:t xml:space="preserve">En la </w:t>
      </w:r>
      <w:r w:rsidR="006F77F1">
        <w:fldChar w:fldCharType="begin"/>
      </w:r>
      <w:r>
        <w:instrText xml:space="preserve"> REF _Ref268175774 \h </w:instrText>
      </w:r>
      <w:r w:rsidR="006F77F1">
        <w:fldChar w:fldCharType="separate"/>
      </w:r>
      <w:r>
        <w:t xml:space="preserve">Tabla </w:t>
      </w:r>
      <w:r>
        <w:rPr>
          <w:noProof/>
        </w:rPr>
        <w:t>3</w:t>
      </w:r>
      <w:r w:rsidR="006F77F1">
        <w:fldChar w:fldCharType="end"/>
      </w:r>
      <w:r>
        <w:t xml:space="preserve"> se puede observar una clara diferencia entre los errores producidos entre ambos tipos de fallas. Para los dos casos, con el aumento progresivo de la tensión de entrada se 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lastRenderedPageBreak/>
        <w:drawing>
          <wp:inline distT="0" distB="0" distL="0" distR="0">
            <wp:extent cx="4955721" cy="2932339"/>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F259B1">
      <w:pPr>
        <w:pStyle w:val="Epgrafe"/>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F259B1">
      <w:pPr>
        <w:jc w:val="center"/>
      </w:pPr>
      <w:r w:rsidRPr="00F259B1">
        <w:rPr>
          <w:noProof/>
          <w:lang w:eastAsia="es-AR"/>
        </w:rPr>
        <w:drawing>
          <wp:inline distT="0" distB="0" distL="0" distR="0">
            <wp:extent cx="4972050" cy="2971800"/>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9F1260" w:rsidRPr="00940539" w:rsidRDefault="009F1260" w:rsidP="009F1260">
      <w:r>
        <w:t>Este tipo de resultados se apreció en los análisis realizados de manera manual (</w:t>
      </w:r>
      <w:r w:rsidR="006F77F1">
        <w:fldChar w:fldCharType="begin"/>
      </w:r>
      <w:r>
        <w:instrText xml:space="preserve"> REF _Ref268187943 \h </w:instrText>
      </w:r>
      <w:r w:rsidR="006F77F1">
        <w:fldChar w:fldCharType="separate"/>
      </w:r>
      <w:r>
        <w:t xml:space="preserve">Figura </w:t>
      </w:r>
      <w:r>
        <w:rPr>
          <w:noProof/>
        </w:rPr>
        <w:t>8</w:t>
      </w:r>
      <w:r w:rsidR="006F77F1">
        <w:fldChar w:fldCharType="end"/>
      </w:r>
      <w:r>
        <w:t xml:space="preserve"> y </w:t>
      </w:r>
      <w:r w:rsidR="006F77F1">
        <w:fldChar w:fldCharType="begin"/>
      </w:r>
      <w:r>
        <w:instrText xml:space="preserve"> REF _Ref268187946 \h </w:instrText>
      </w:r>
      <w:r w:rsidR="006F77F1">
        <w:fldChar w:fldCharType="separate"/>
      </w:r>
      <w:r>
        <w:t xml:space="preserve">Figura </w:t>
      </w:r>
      <w:r>
        <w:rPr>
          <w:noProof/>
        </w:rPr>
        <w:t>11</w:t>
      </w:r>
      <w:r w:rsidR="006F77F1">
        <w:fldChar w:fldCharType="end"/>
      </w:r>
      <w:r>
        <w:t>), en donde los únicos momentos en que se producían los fallos en el transistor M12 (correspondiente al nodo NDOUT_P) era cuando la tensión de entrada era superior a la tensión de referencia, lo que nos daba una salida del comparador igual a CERO, o sea, cuando el transistor M12 se encontraba cortado.</w:t>
      </w:r>
    </w:p>
    <w:p w:rsidR="004B47B5" w:rsidRDefault="004B47B5" w:rsidP="000C4023">
      <w:pPr>
        <w:rPr>
          <w:i/>
          <w:u w:val="single"/>
        </w:rPr>
      </w:pPr>
      <w:r>
        <w:br w:type="page"/>
      </w:r>
      <w:r w:rsidRPr="004B47B5">
        <w:rPr>
          <w:i/>
          <w:u w:val="single"/>
        </w:rPr>
        <w:lastRenderedPageBreak/>
        <w:t>C</w:t>
      </w:r>
      <w:r w:rsidR="000C4023" w:rsidRPr="004B47B5">
        <w:rPr>
          <w:i/>
          <w:u w:val="single"/>
        </w:rPr>
        <w:t xml:space="preserve">antidad de errores según </w:t>
      </w:r>
      <w:r w:rsidRPr="004B47B5">
        <w:rPr>
          <w:i/>
          <w:u w:val="single"/>
        </w:rPr>
        <w:t>nodo de inyección:</w:t>
      </w:r>
    </w:p>
    <w:p w:rsidR="000C4023" w:rsidRDefault="004B47B5" w:rsidP="004B47B5">
      <w:pPr>
        <w:jc w:val="center"/>
      </w:pPr>
      <w:r w:rsidRPr="004B47B5">
        <w:rPr>
          <w:noProof/>
          <w:lang w:eastAsia="es-AR"/>
        </w:rPr>
        <w:drawing>
          <wp:inline distT="0" distB="0" distL="0" distR="0">
            <wp:extent cx="2119850" cy="1530279"/>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121809" cy="1531693"/>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E36EBD">
          <w:rPr>
            <w:noProof/>
          </w:rPr>
          <w:t>4</w:t>
        </w:r>
      </w:fldSimple>
      <w:bookmarkEnd w:id="7"/>
      <w:r>
        <w:t>) Tabla de fallas según nodo de inyección.</w:t>
      </w:r>
    </w:p>
    <w:p w:rsidR="00411A50" w:rsidRDefault="009F1260">
      <w:r>
        <w:t xml:space="preserve">De la </w:t>
      </w:r>
      <w:r w:rsidR="006F77F1">
        <w:fldChar w:fldCharType="begin"/>
      </w:r>
      <w:r>
        <w:instrText xml:space="preserve"> REF _Ref268188299 \h </w:instrText>
      </w:r>
      <w:r w:rsidR="006F77F1">
        <w:fldChar w:fldCharType="separate"/>
      </w:r>
      <w:r>
        <w:t xml:space="preserve">Tabla </w:t>
      </w:r>
      <w:r>
        <w:rPr>
          <w:noProof/>
        </w:rPr>
        <w:t>4</w:t>
      </w:r>
      <w:r w:rsidR="006F77F1">
        <w:fldChar w:fldCharType="end"/>
      </w:r>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66443C" w:rsidRDefault="009F1260">
      <w:r>
        <w:t xml:space="preserve">El nodo NDNEG_P (transistor M3) es el menos sensible del circuito, </w:t>
      </w:r>
      <w:r w:rsidR="006729D1">
        <w:t>como se puede apreciar,</w:t>
      </w:r>
      <w:r>
        <w:t xml:space="preserve"> </w:t>
      </w:r>
      <w:proofErr w:type="gramStart"/>
      <w:r>
        <w:t>genero</w:t>
      </w:r>
      <w:proofErr w:type="gramEnd"/>
      <w:r>
        <w:t xml:space="preserve"> la meno</w:t>
      </w:r>
      <w:r w:rsidR="0096493B">
        <w:t>r</w:t>
      </w:r>
      <w:r>
        <w:t xml:space="preserve"> cantidad de fallas al ser inyectad</w:t>
      </w:r>
      <w:r w:rsidR="006729D1">
        <w:t>a</w:t>
      </w:r>
      <w:r>
        <w:t xml:space="preserve">  la perturbación.</w:t>
      </w:r>
    </w:p>
    <w:p w:rsidR="00ED5A95" w:rsidRDefault="00ED5A95">
      <w:r>
        <w:br w:type="page"/>
      </w:r>
    </w:p>
    <w:p w:rsidR="000C4023" w:rsidRDefault="004B47B5" w:rsidP="000C4023">
      <w:pPr>
        <w:rPr>
          <w:i/>
          <w:u w:val="single"/>
        </w:rPr>
      </w:pPr>
      <w:r w:rsidRPr="004B47B5">
        <w:rPr>
          <w:i/>
          <w:u w:val="single"/>
        </w:rPr>
        <w:lastRenderedPageBreak/>
        <w:t>D</w:t>
      </w:r>
      <w:r w:rsidR="000C4023" w:rsidRPr="004B47B5">
        <w:rPr>
          <w:i/>
          <w:u w:val="single"/>
        </w:rPr>
        <w:t xml:space="preserve">istribución de errores según </w:t>
      </w:r>
      <w:r>
        <w:rPr>
          <w:i/>
          <w:u w:val="single"/>
        </w:rPr>
        <w:t>bit de salida:</w:t>
      </w:r>
    </w:p>
    <w:p w:rsidR="00E36EBD" w:rsidRPr="00E36EBD" w:rsidRDefault="00E36EBD" w:rsidP="00E36EBD">
      <w:pPr>
        <w:jc w:val="center"/>
      </w:pPr>
      <w:r w:rsidRPr="00E36EBD">
        <w:rPr>
          <w:noProof/>
          <w:lang w:eastAsia="es-AR"/>
        </w:rPr>
        <w:drawing>
          <wp:inline distT="0" distB="0" distL="0" distR="0">
            <wp:extent cx="2143705" cy="1392900"/>
            <wp:effectExtent l="19050" t="0" r="89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146423" cy="1394666"/>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Pr>
            <w:noProof/>
          </w:rPr>
          <w:t>5</w:t>
        </w:r>
      </w:fldSimple>
      <w:bookmarkEnd w:id="8"/>
      <w:r>
        <w:t>) Tabla de falla generadas según bit de salida.</w:t>
      </w:r>
    </w:p>
    <w:p w:rsidR="00411A50" w:rsidRDefault="007B5572">
      <w:r>
        <w:t xml:space="preserve">A partir de la </w:t>
      </w:r>
      <w:r w:rsidR="006F77F1">
        <w:fldChar w:fldCharType="begin"/>
      </w:r>
      <w:r>
        <w:instrText xml:space="preserve"> REF _Ref268190310 \h </w:instrText>
      </w:r>
      <w:r w:rsidR="006F77F1">
        <w:fldChar w:fldCharType="separate"/>
      </w:r>
      <w:r>
        <w:t xml:space="preserve">Tabla </w:t>
      </w:r>
      <w:r>
        <w:rPr>
          <w:noProof/>
        </w:rPr>
        <w:t>5</w:t>
      </w:r>
      <w:r w:rsidR="006F77F1">
        <w:fldChar w:fldCharType="end"/>
      </w:r>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r w:rsidR="00367729">
        <w:t>notable</w:t>
      </w:r>
      <w:r w:rsidR="00AD38C0">
        <w:t xml:space="preserve"> </w:t>
      </w:r>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r w:rsidR="00AD38C0">
        <w:t xml:space="preserve"> </w:t>
      </w:r>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55705E" w:rsidRDefault="0055705E">
      <w:r>
        <w:br w:type="page"/>
      </w:r>
    </w:p>
    <w:p w:rsidR="00C046F4" w:rsidRDefault="0055705E" w:rsidP="0055705E">
      <w:pPr>
        <w:rPr>
          <w:i/>
          <w:u w:val="single"/>
        </w:rPr>
      </w:pPr>
      <w:r w:rsidRPr="004B47B5">
        <w:rPr>
          <w:i/>
          <w:u w:val="single"/>
        </w:rPr>
        <w:lastRenderedPageBreak/>
        <w:t xml:space="preserve">Distribución de errores según </w:t>
      </w:r>
      <w:r w:rsidR="009C3802">
        <w:rPr>
          <w:i/>
          <w:u w:val="single"/>
        </w:rPr>
        <w:t xml:space="preserve">variación de amplitud y </w:t>
      </w:r>
      <w:r>
        <w:rPr>
          <w:i/>
          <w:u w:val="single"/>
        </w:rPr>
        <w:t>duración de</w:t>
      </w:r>
      <w:r w:rsidR="00C0778E">
        <w:rPr>
          <w:i/>
          <w:u w:val="single"/>
        </w:rPr>
        <w:t>l</w:t>
      </w:r>
      <w:r>
        <w:rPr>
          <w:i/>
          <w:u w:val="single"/>
        </w:rPr>
        <w:t xml:space="preserve"> evento:</w:t>
      </w:r>
    </w:p>
    <w:p w:rsidR="00D3577A" w:rsidRDefault="000A3920" w:rsidP="00D3577A">
      <w:r>
        <w:t xml:space="preserve">A continuación se presentan </w:t>
      </w:r>
      <w:r w:rsidR="00D3577A">
        <w:t xml:space="preserve">dos </w:t>
      </w:r>
      <w:r>
        <w:t xml:space="preserve">gráficos de dispersión en los cuales se </w:t>
      </w:r>
      <w:r w:rsidR="00D3577A">
        <w:t xml:space="preserve">analiza </w:t>
      </w:r>
      <w:r>
        <w:t>la duración del evento transitorio y las</w:t>
      </w:r>
      <w:r w:rsidR="008419E8">
        <w:t xml:space="preserve"> variaciones de amplitud de éste. Los criterios utilizados para la condición de éxito</w:t>
      </w:r>
      <w:r w:rsidR="009C4E9E">
        <w:t>/error</w:t>
      </w:r>
      <w:r w:rsidR="008419E8">
        <w:t xml:space="preserve"> </w:t>
      </w:r>
      <w:r w:rsidR="00AD22D5">
        <w:t>son</w:t>
      </w:r>
      <w:r w:rsidR="00AF6B23">
        <w:t>:</w:t>
      </w:r>
    </w:p>
    <w:p w:rsidR="000D5713" w:rsidRPr="009C4E9E" w:rsidRDefault="000D5713" w:rsidP="00D3577A">
      <w:pPr>
        <w:pStyle w:val="Prrafodelista"/>
        <w:numPr>
          <w:ilvl w:val="0"/>
          <w:numId w:val="4"/>
        </w:numPr>
      </w:pPr>
      <w:r w:rsidRPr="009C4E9E">
        <w:t xml:space="preserve">Según </w:t>
      </w:r>
      <w:r w:rsidR="009C4E9E">
        <w:t xml:space="preserve">su </w:t>
      </w:r>
      <w:r w:rsidRPr="009C4E9E">
        <w:t>amplitud:</w:t>
      </w:r>
    </w:p>
    <w:p w:rsidR="00884B70" w:rsidRPr="00D3577A" w:rsidRDefault="008419E8" w:rsidP="00CB43CF">
      <w:pPr>
        <w:pStyle w:val="Prrafodelista"/>
        <w:numPr>
          <w:ilvl w:val="1"/>
          <w:numId w:val="4"/>
        </w:numPr>
        <w:ind w:left="1276"/>
        <w:rPr>
          <w:i/>
        </w:rPr>
      </w:pPr>
      <w:r>
        <w:t xml:space="preserve">un CERO lógico, </w:t>
      </w:r>
      <w:r w:rsidR="002778EE">
        <w:t xml:space="preserve">es </w:t>
      </w:r>
      <w:r>
        <w:t>t</w:t>
      </w:r>
      <w:r w:rsidR="002778EE">
        <w:t>odo</w:t>
      </w:r>
      <w:r>
        <w:t xml:space="preserve"> valor de ‘</w:t>
      </w:r>
      <w:r w:rsidRPr="008419E8">
        <w:rPr>
          <w:i/>
        </w:rPr>
        <w:t>x</w:t>
      </w:r>
      <w:r>
        <w:t xml:space="preserve">’ </w:t>
      </w:r>
      <w:r w:rsidR="002778EE">
        <w:t>pertenecie</w:t>
      </w:r>
      <w:r>
        <w:t>n</w:t>
      </w:r>
      <w:r w:rsidR="002778EE">
        <w:t>te</w:t>
      </w:r>
      <w:r>
        <w:t xml:space="preserve"> </w:t>
      </w:r>
      <w:r w:rsidR="002778EE">
        <w:t>a</w:t>
      </w:r>
      <w:r>
        <w:t>l rango</w:t>
      </w:r>
      <w:r w:rsidR="00AF6B23">
        <w:t>:</w:t>
      </w:r>
      <w:r>
        <w:t xml:space="preserve"> </w:t>
      </w:r>
      <w:r w:rsidRPr="008419E8">
        <w:t>-</w:t>
      </w:r>
      <w:r>
        <w:t xml:space="preserve"> 0.001</w:t>
      </w:r>
      <w:r w:rsidR="002778EE">
        <w:t xml:space="preserve"> </w:t>
      </w:r>
      <w:r>
        <w:t xml:space="preserve">V </w:t>
      </w:r>
      <w:r w:rsidR="00884B70" w:rsidRPr="00D3577A">
        <w:rPr>
          <w:i/>
        </w:rPr>
        <w:t>&lt;</w:t>
      </w:r>
      <w:r>
        <w:rPr>
          <w:i/>
        </w:rPr>
        <w:t xml:space="preserve"> x </w:t>
      </w:r>
      <w:r w:rsidR="00884B70" w:rsidRPr="00D3577A">
        <w:rPr>
          <w:i/>
        </w:rPr>
        <w:t>&lt;</w:t>
      </w:r>
      <w:r>
        <w:rPr>
          <w:i/>
        </w:rPr>
        <w:t xml:space="preserve"> </w:t>
      </w:r>
      <w:r w:rsidR="00AF6B23" w:rsidRPr="00D3577A">
        <w:rPr>
          <w:i/>
        </w:rPr>
        <w:t>1</w:t>
      </w:r>
      <w:r>
        <w:rPr>
          <w:i/>
        </w:rPr>
        <w:t>.001</w:t>
      </w:r>
      <w:r w:rsidR="002778EE">
        <w:rPr>
          <w:i/>
        </w:rPr>
        <w:t xml:space="preserve"> </w:t>
      </w:r>
      <w:r w:rsidR="00884B70" w:rsidRPr="00D3577A">
        <w:rPr>
          <w:i/>
        </w:rPr>
        <w:t>V.</w:t>
      </w:r>
      <w:r w:rsidR="00CB43CF">
        <w:rPr>
          <w:i/>
        </w:rPr>
        <w:t xml:space="preserve"> *</w:t>
      </w:r>
    </w:p>
    <w:p w:rsidR="00E85B76" w:rsidRDefault="00E85B76" w:rsidP="00CB43CF">
      <w:pPr>
        <w:pStyle w:val="Prrafodelista"/>
        <w:numPr>
          <w:ilvl w:val="1"/>
          <w:numId w:val="4"/>
        </w:numPr>
        <w:ind w:left="1276"/>
        <w:rPr>
          <w:i/>
        </w:rPr>
      </w:pPr>
      <w:r>
        <w:t xml:space="preserve">un UNO lógico, </w:t>
      </w:r>
      <w:r w:rsidR="002778EE">
        <w:t xml:space="preserve">es </w:t>
      </w:r>
      <w:r>
        <w:t>todo valor de ‘</w:t>
      </w:r>
      <w:r w:rsidRPr="008419E8">
        <w:rPr>
          <w:i/>
        </w:rPr>
        <w:t>x</w:t>
      </w:r>
      <w:r>
        <w:t xml:space="preserve">’ </w:t>
      </w:r>
      <w:r w:rsidR="002778EE">
        <w:t>perteneciente a</w:t>
      </w:r>
      <w:r>
        <w:t xml:space="preserve">l rango: 2.299 V </w:t>
      </w:r>
      <w:r w:rsidRPr="00D3577A">
        <w:rPr>
          <w:i/>
        </w:rPr>
        <w:t>&lt;</w:t>
      </w:r>
      <w:r>
        <w:rPr>
          <w:i/>
        </w:rPr>
        <w:t xml:space="preserve"> x </w:t>
      </w:r>
      <w:r w:rsidRPr="00D3577A">
        <w:rPr>
          <w:i/>
        </w:rPr>
        <w:t>&lt;</w:t>
      </w:r>
      <w:r>
        <w:rPr>
          <w:i/>
        </w:rPr>
        <w:t xml:space="preserve"> 3.301 </w:t>
      </w:r>
      <w:r w:rsidRPr="00D3577A">
        <w:rPr>
          <w:i/>
        </w:rPr>
        <w:t>V.</w:t>
      </w:r>
      <w:r w:rsidR="00CB43CF">
        <w:rPr>
          <w:i/>
        </w:rPr>
        <w:t xml:space="preserve"> *</w:t>
      </w:r>
    </w:p>
    <w:p w:rsidR="00CB43CF" w:rsidRPr="00CB43CF" w:rsidRDefault="00CB43CF" w:rsidP="00CB43CF">
      <w:pPr>
        <w:pStyle w:val="Prrafodelista"/>
        <w:ind w:left="1440"/>
        <w:rPr>
          <w:i/>
          <w:sz w:val="16"/>
          <w:szCs w:val="16"/>
        </w:rPr>
      </w:pPr>
      <w:r w:rsidRPr="00CB43CF">
        <w:rPr>
          <w:i/>
          <w:sz w:val="16"/>
          <w:szCs w:val="16"/>
        </w:rPr>
        <w:t>*los rangos posee</w:t>
      </w:r>
      <w:r w:rsidR="007D6823">
        <w:rPr>
          <w:i/>
          <w:sz w:val="16"/>
          <w:szCs w:val="16"/>
        </w:rPr>
        <w:t xml:space="preserve">n una diferencia </w:t>
      </w:r>
      <w:r w:rsidRPr="00CB43CF">
        <w:rPr>
          <w:i/>
          <w:sz w:val="16"/>
          <w:szCs w:val="16"/>
        </w:rPr>
        <w:t>respecto a los limites definidos de UNO y CERO lógicos, para discriminar variaciones menores a 1mV.</w:t>
      </w:r>
    </w:p>
    <w:p w:rsidR="000D5713" w:rsidRDefault="000D5713" w:rsidP="00D3577A">
      <w:pPr>
        <w:pStyle w:val="Prrafodelista"/>
        <w:numPr>
          <w:ilvl w:val="0"/>
          <w:numId w:val="4"/>
        </w:numPr>
      </w:pPr>
      <w:r>
        <w:t xml:space="preserve">Según </w:t>
      </w:r>
      <w:r w:rsidR="009C4E9E">
        <w:t xml:space="preserve">su </w:t>
      </w:r>
      <w:r>
        <w:t>duración:</w:t>
      </w:r>
    </w:p>
    <w:p w:rsidR="00884B70" w:rsidRDefault="009C4E9E" w:rsidP="000D5713">
      <w:pPr>
        <w:pStyle w:val="Prrafodelista"/>
        <w:numPr>
          <w:ilvl w:val="1"/>
          <w:numId w:val="4"/>
        </w:numPr>
      </w:pPr>
      <w:r>
        <w:t>un error está considerado como una variación de tensión mantenida por un tiempo mayor a 1ps (para valores menores el simulador demostró tener problemas para converger)</w:t>
      </w:r>
      <w:r w:rsidR="000A3920">
        <w:t>.</w:t>
      </w:r>
    </w:p>
    <w:p w:rsidR="00757726" w:rsidRDefault="00E10652" w:rsidP="00E10652">
      <w:r>
        <w:t xml:space="preserve">Para </w:t>
      </w:r>
      <w:r w:rsidR="00E50FED">
        <w:t xml:space="preserve">el modelo exponencial se analizó el único bit erróneo, y para el modelo rampa el bit LSB que fue el de </w:t>
      </w:r>
      <w:r>
        <w:t xml:space="preserve">mayor cantidad de </w:t>
      </w:r>
      <w:r w:rsidR="00A70EDA">
        <w:t>errores</w:t>
      </w:r>
      <w:r w:rsidR="00E50FED">
        <w:t>(los gráficos de los restantes bits se encuentran en [APENDICE D]). En ambos gráficos</w:t>
      </w:r>
      <w:r>
        <w:t xml:space="preserve"> </w:t>
      </w:r>
      <w:r w:rsidR="00E50FED">
        <w:t xml:space="preserve">se </w:t>
      </w:r>
      <w:r w:rsidR="00453CD7">
        <w:t>diferenci</w:t>
      </w:r>
      <w:r w:rsidR="00E50FED">
        <w:t xml:space="preserve">ó </w:t>
      </w:r>
      <w:r w:rsidR="00453CD7">
        <w:t>las inyecciones entre nodos NMOS y PMOS</w:t>
      </w:r>
      <w:r>
        <w:t>.</w:t>
      </w:r>
    </w:p>
    <w:p w:rsidR="00E10652" w:rsidRDefault="00F33E06" w:rsidP="00E10652">
      <w:r>
        <w:t xml:space="preserve">A continuación tenemos el </w:t>
      </w:r>
      <w:r w:rsidR="009C4E9E">
        <w:t>análisis</w:t>
      </w:r>
      <w:r>
        <w:t xml:space="preserve"> de la gráfica </w:t>
      </w:r>
      <w:r w:rsidR="00757726">
        <w:t>para el modelo exponencial:</w:t>
      </w:r>
    </w:p>
    <w:p w:rsidR="00A420DA" w:rsidRDefault="00431020" w:rsidP="00A420DA">
      <w:pPr>
        <w:pStyle w:val="NormalWeb"/>
        <w:spacing w:before="0" w:beforeAutospacing="0" w:after="0" w:afterAutospacing="0"/>
        <w:jc w:val="center"/>
      </w:pPr>
      <w:r>
        <w:rPr>
          <w:noProof/>
        </w:rPr>
        <w:pict>
          <v:group id="_x0000_s1064" style="position:absolute;left:0;text-align:left;margin-left:45.05pt;margin-top:26.05pt;width:370.9pt;height:196.65pt;z-index:251701248" coordorigin="2602,8127" coordsize="7418,3933">
            <v:shapetype id="_x0000_t32" coordsize="21600,21600" o:spt="32" o:oned="t" path="m,l21600,21600e" filled="f">
              <v:path arrowok="t" fillok="f" o:connecttype="none"/>
              <o:lock v:ext="edit" shapetype="t"/>
            </v:shapetype>
            <v:shape id="_x0000_s1062" type="#_x0000_t32" style="position:absolute;left:2602;top:11139;width:7418;height:0" o:connectortype="straight" strokecolor="#f79646 [3209]" strokeweight="1pt">
              <v:shadow type="perspective" color="#974706 [1609]" offset="1pt" offset2="-3pt"/>
            </v:shape>
            <v:shape id="_x0000_s1063" type="#_x0000_t32" style="position:absolute;left:4194;top:8127;width:1;height:3933" o:connectortype="straight" strokecolor="#f79646 [3209]" strokeweight="1pt">
              <v:shadow type="perspective" color="#974706 [1609]" offset="1pt" offset2="-3pt"/>
            </v:shape>
          </v:group>
        </w:pict>
      </w:r>
      <w:r w:rsidR="00A420DA">
        <w:rPr>
          <w:noProof/>
        </w:rPr>
        <w:drawing>
          <wp:inline distT="0" distB="0" distL="0" distR="0">
            <wp:extent cx="5512892" cy="3341286"/>
            <wp:effectExtent l="19050" t="0" r="0" b="0"/>
            <wp:docPr id="17"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7" cstate="print"/>
                    <a:srcRect/>
                    <a:stretch>
                      <a:fillRect/>
                    </a:stretch>
                  </pic:blipFill>
                  <pic:spPr bwMode="auto">
                    <a:xfrm>
                      <a:off x="0" y="0"/>
                      <a:ext cx="5548142" cy="3362651"/>
                    </a:xfrm>
                    <a:prstGeom prst="rect">
                      <a:avLst/>
                    </a:prstGeom>
                    <a:noFill/>
                    <a:ln w="9525">
                      <a:noFill/>
                      <a:miter lim="800000"/>
                      <a:headEnd/>
                      <a:tailEnd/>
                    </a:ln>
                  </pic:spPr>
                </pic:pic>
              </a:graphicData>
            </a:graphic>
          </wp:inline>
        </w:drawing>
      </w:r>
    </w:p>
    <w:p w:rsidR="00A36B2F" w:rsidRDefault="00511481" w:rsidP="00843983">
      <w:pPr>
        <w:pStyle w:val="Epgrafe"/>
      </w:pPr>
      <w:bookmarkStart w:id="9" w:name="_Ref268278231"/>
      <w:r>
        <w:t xml:space="preserve">Figura </w:t>
      </w:r>
      <w:fldSimple w:instr=" SEQ Figura \* ARABIC ">
        <w:r>
          <w:rPr>
            <w:noProof/>
          </w:rPr>
          <w:t>20</w:t>
        </w:r>
      </w:fldSimple>
      <w:bookmarkEnd w:id="9"/>
      <w:r>
        <w:t>) Gráfica de dispersión, fallas MSB por inyección exponencial.</w:t>
      </w:r>
    </w:p>
    <w:p w:rsidR="00843983" w:rsidRDefault="00843983" w:rsidP="00843983">
      <w:r>
        <w:t xml:space="preserve">La </w:t>
      </w:r>
      <w:r w:rsidR="006F77F1">
        <w:fldChar w:fldCharType="begin"/>
      </w:r>
      <w:r w:rsidR="000A5423">
        <w:instrText xml:space="preserve"> REF _Ref268278231 \h </w:instrText>
      </w:r>
      <w:r w:rsidR="006F77F1">
        <w:fldChar w:fldCharType="separate"/>
      </w:r>
      <w:r w:rsidR="000A5423">
        <w:t xml:space="preserve">Figura </w:t>
      </w:r>
      <w:r w:rsidR="000A5423">
        <w:rPr>
          <w:noProof/>
        </w:rPr>
        <w:t>20</w:t>
      </w:r>
      <w:r w:rsidR="006F77F1">
        <w:fldChar w:fldCharType="end"/>
      </w:r>
      <w:r w:rsidR="000A5423">
        <w:t xml:space="preserve"> </w:t>
      </w:r>
      <w:r>
        <w:t>se encuentra dividi</w:t>
      </w:r>
      <w:r w:rsidR="00827DAE">
        <w:t>d</w:t>
      </w:r>
      <w:r>
        <w:t>a en 4 cuadrantes.</w:t>
      </w:r>
      <w:r w:rsidR="00DC4F41">
        <w:t xml:space="preserve"> </w:t>
      </w:r>
      <w:r>
        <w:t>Se aprecia que la gran mayoría de l</w:t>
      </w:r>
      <w:r w:rsidR="00AF1004">
        <w:t>os</w:t>
      </w:r>
      <w:r>
        <w:t xml:space="preserve"> </w:t>
      </w:r>
      <w:r w:rsidR="00AF1004">
        <w:t>errores</w:t>
      </w:r>
      <w:r>
        <w:t xml:space="preserve"> </w:t>
      </w:r>
      <w:r w:rsidR="00AF1004">
        <w:t>se encuentran ubicado</w:t>
      </w:r>
      <w:r>
        <w:t xml:space="preserve">s </w:t>
      </w:r>
      <w:r w:rsidR="00AF1004">
        <w:t xml:space="preserve">en el cuadrante </w:t>
      </w:r>
      <w:r>
        <w:t>inferior</w:t>
      </w:r>
      <w:r w:rsidR="00AF1004">
        <w:t xml:space="preserve"> izquierdo</w:t>
      </w:r>
      <w:r>
        <w:t xml:space="preserve">, </w:t>
      </w:r>
      <w:r w:rsidR="00AF1004">
        <w:t xml:space="preserve">lo que indica </w:t>
      </w:r>
      <w:r>
        <w:t>variaci</w:t>
      </w:r>
      <w:r w:rsidR="00AF1004">
        <w:t>ones de amplitud pequeñas</w:t>
      </w:r>
      <w:r>
        <w:t xml:space="preserve"> y de rápida recuperación. </w:t>
      </w:r>
      <w:r w:rsidR="00A70EDA">
        <w:t>Observando e</w:t>
      </w:r>
      <w:r>
        <w:t xml:space="preserve">l cuadrante superior </w:t>
      </w:r>
      <w:r w:rsidR="000A5423">
        <w:t>izquierdo</w:t>
      </w:r>
      <w:r>
        <w:t xml:space="preserve"> se </w:t>
      </w:r>
      <w:r w:rsidR="000A5423">
        <w:t>encuentra</w:t>
      </w:r>
      <w:r w:rsidR="00A70EDA">
        <w:t>n</w:t>
      </w:r>
      <w:r>
        <w:t xml:space="preserve"> </w:t>
      </w:r>
      <w:r w:rsidR="00A70EDA">
        <w:t>principalmente las</w:t>
      </w:r>
      <w:r>
        <w:t xml:space="preserve"> fallas causadas por inyección en nodos PMOS</w:t>
      </w:r>
      <w:r w:rsidR="00A70EDA">
        <w:t xml:space="preserve"> lo que revela que son nodos más </w:t>
      </w:r>
      <w:r w:rsidR="00A70EDA">
        <w:lastRenderedPageBreak/>
        <w:t xml:space="preserve">sensibles pero se estabilizan rápidamente. </w:t>
      </w:r>
      <w:r>
        <w:t xml:space="preserve">En el cuadrante </w:t>
      </w:r>
      <w:r w:rsidR="00A70EDA">
        <w:t xml:space="preserve">superior </w:t>
      </w:r>
      <w:r w:rsidR="002A53D0">
        <w:t>derecho encontramos similar</w:t>
      </w:r>
      <w:r>
        <w:t xml:space="preserve"> cantidad de </w:t>
      </w:r>
      <w:r w:rsidR="00A70EDA">
        <w:t>errores</w:t>
      </w:r>
      <w:r>
        <w:t xml:space="preserve"> causad</w:t>
      </w:r>
      <w:r w:rsidR="002A53D0">
        <w:t>o</w:t>
      </w:r>
      <w:r>
        <w:t>s por inyección en transistores PMOS y NMOS, pero se percibe que l</w:t>
      </w:r>
      <w:r w:rsidR="002A53D0">
        <w:t>o</w:t>
      </w:r>
      <w:r>
        <w:t xml:space="preserve">s </w:t>
      </w:r>
      <w:r w:rsidR="002A53D0">
        <w:t>errores ocasionados</w:t>
      </w:r>
      <w:r>
        <w:t xml:space="preserve"> a partir de </w:t>
      </w:r>
      <w:r w:rsidR="00FC7A44">
        <w:t xml:space="preserve">inyecciones en </w:t>
      </w:r>
      <w:r w:rsidR="002A53D0">
        <w:t>nodos</w:t>
      </w:r>
      <w:r w:rsidR="00BF62CE">
        <w:t xml:space="preserve"> PMOS se encuentran agrupadas en un sector medio</w:t>
      </w:r>
      <w:r w:rsidR="000A5423">
        <w:t>, indicando efectos similares de perturbación en todos ellos</w:t>
      </w:r>
      <w:r w:rsidR="00E10BC1">
        <w:t>, a diferencia de los ocasionados por perturbar a los NMOS donde hay una clara variación en la duración de los eventos</w:t>
      </w:r>
      <w:r w:rsidR="00BF62CE">
        <w:t xml:space="preserve">. </w:t>
      </w:r>
      <w:r w:rsidR="001B136B">
        <w:t>Por último, en el sector inferior derecho,</w:t>
      </w:r>
      <w:r w:rsidR="00BF62CE">
        <w:t xml:space="preserve"> se observan </w:t>
      </w:r>
      <w:r w:rsidR="001B136B">
        <w:t>únicamente errores</w:t>
      </w:r>
      <w:r w:rsidR="00BF62CE">
        <w:t xml:space="preserve"> </w:t>
      </w:r>
      <w:r w:rsidR="001B136B">
        <w:t>formados</w:t>
      </w:r>
      <w:r w:rsidR="00BF62CE">
        <w:t xml:space="preserve"> a part</w:t>
      </w:r>
      <w:r w:rsidR="00C3542D">
        <w:t xml:space="preserve">ir de inyecciones en nodos NMOS y de tiempos de </w:t>
      </w:r>
      <w:r w:rsidR="002A53D0">
        <w:t xml:space="preserve"> </w:t>
      </w:r>
      <w:r w:rsidR="00C3542D">
        <w:t>recuperación más prolongados en comparación con los PMOS</w:t>
      </w:r>
      <w:r w:rsidR="00BF62CE">
        <w:t>.</w:t>
      </w:r>
    </w:p>
    <w:p w:rsidR="00F33E06" w:rsidRDefault="00F33E06" w:rsidP="00843983">
      <w:r>
        <w:t>A continuación tenemos el gráfico de dispersión para las fallas en el bit LSB generadas por la inyección del modelo rampa.</w:t>
      </w:r>
    </w:p>
    <w:p w:rsidR="00F2528B" w:rsidRDefault="00F2528B" w:rsidP="00F2528B">
      <w:pPr>
        <w:pStyle w:val="NormalWeb"/>
        <w:spacing w:before="0" w:beforeAutospacing="0" w:after="0" w:afterAutospacing="0"/>
        <w:jc w:val="center"/>
      </w:pPr>
      <w:r>
        <w:rPr>
          <w:noProof/>
        </w:rPr>
        <w:pict>
          <v:group id="_x0000_s1065" style="position:absolute;left:0;text-align:left;margin-left:50.8pt;margin-top:23.35pt;width:361.35pt;height:206.5pt;z-index:251704320" coordorigin="2717,4755" coordsize="7227,4130">
            <v:shape id="_x0000_s1050" type="#_x0000_t32" style="position:absolute;left:2717;top:8300;width:7227;height:1" o:connectortype="straight" o:regroupid="8" strokecolor="#f79646 [3209]" strokeweight="1pt">
              <v:shadow type="perspective" color="#974706 [1609]" offset="1pt" offset2="-3pt"/>
            </v:shape>
            <v:shape id="_x0000_s1051" type="#_x0000_t32" style="position:absolute;left:3918;top:4755;width:1;height:4130" o:connectortype="straight" o:regroupid="8" strokecolor="#f79646 [3209]" strokeweight="1pt">
              <v:shadow type="perspective" color="#974706 [1609]" offset="1pt" offset2="-3pt"/>
            </v:shape>
          </v:group>
        </w:pict>
      </w:r>
      <w:r>
        <w:rPr>
          <w:noProof/>
        </w:rPr>
        <w:drawing>
          <wp:inline distT="0" distB="0" distL="0" distR="0">
            <wp:extent cx="5318475" cy="3358083"/>
            <wp:effectExtent l="19050" t="0" r="0" b="0"/>
            <wp:docPr id="31" name="Imagen 5"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ND~1\AppData\Local\Temp\msohtmlclip1\01\clip_image001.png"/>
                    <pic:cNvPicPr>
                      <a:picLocks noChangeAspect="1" noChangeArrowheads="1"/>
                    </pic:cNvPicPr>
                  </pic:nvPicPr>
                  <pic:blipFill>
                    <a:blip r:embed="rId58" cstate="print"/>
                    <a:srcRect/>
                    <a:stretch>
                      <a:fillRect/>
                    </a:stretch>
                  </pic:blipFill>
                  <pic:spPr bwMode="auto">
                    <a:xfrm>
                      <a:off x="0" y="0"/>
                      <a:ext cx="5335932" cy="3369105"/>
                    </a:xfrm>
                    <a:prstGeom prst="rect">
                      <a:avLst/>
                    </a:prstGeom>
                    <a:noFill/>
                    <a:ln w="9525">
                      <a:noFill/>
                      <a:miter lim="800000"/>
                      <a:headEnd/>
                      <a:tailEnd/>
                    </a:ln>
                  </pic:spPr>
                </pic:pic>
              </a:graphicData>
            </a:graphic>
          </wp:inline>
        </w:drawing>
      </w:r>
    </w:p>
    <w:p w:rsidR="0055705E" w:rsidRDefault="00511481" w:rsidP="00511481">
      <w:pPr>
        <w:pStyle w:val="Epgrafe"/>
      </w:pPr>
      <w:bookmarkStart w:id="10" w:name="_Ref268278439"/>
      <w:r>
        <w:t xml:space="preserve">Figura </w:t>
      </w:r>
      <w:fldSimple w:instr=" SEQ Figura \* ARABIC ">
        <w:r>
          <w:rPr>
            <w:noProof/>
          </w:rPr>
          <w:t>21</w:t>
        </w:r>
      </w:fldSimple>
      <w:bookmarkEnd w:id="10"/>
      <w:r>
        <w:t>) Gr</w:t>
      </w:r>
      <w:r w:rsidR="000A5423">
        <w:t>á</w:t>
      </w:r>
      <w:r>
        <w:t>fica de dispersión, fallas LSB por inyección rampa.</w:t>
      </w:r>
    </w:p>
    <w:p w:rsidR="0040014B" w:rsidRDefault="00F33E06">
      <w:r>
        <w:t xml:space="preserve">Al igual que la anterior, la </w:t>
      </w:r>
      <w:r w:rsidR="006F77F1">
        <w:fldChar w:fldCharType="begin"/>
      </w:r>
      <w:r>
        <w:instrText xml:space="preserve"> REF _Ref268278439 \h </w:instrText>
      </w:r>
      <w:r w:rsidR="006F77F1">
        <w:fldChar w:fldCharType="separate"/>
      </w:r>
      <w:r>
        <w:t xml:space="preserve">Figura </w:t>
      </w:r>
      <w:r>
        <w:rPr>
          <w:noProof/>
        </w:rPr>
        <w:t>21</w:t>
      </w:r>
      <w:r w:rsidR="006F77F1">
        <w:fldChar w:fldCharType="end"/>
      </w:r>
      <w:r>
        <w:t xml:space="preserve"> se divide en 4 cuadrantes.</w:t>
      </w:r>
      <w:r w:rsidR="005A0A7E">
        <w:t xml:space="preserve"> Podemos </w:t>
      </w:r>
      <w:r w:rsidR="00E10BC1">
        <w:t>notar</w:t>
      </w:r>
      <w:r w:rsidR="005A0A7E">
        <w:t xml:space="preserve"> que </w:t>
      </w:r>
      <w:r w:rsidR="00E10BC1">
        <w:t>más</w:t>
      </w:r>
      <w:r w:rsidR="005A0A7E">
        <w:t xml:space="preserve"> del 75% de los errores ocurridos en las simulaciones poseen variaciones menores a las 1.15 voltios y una duración de evento </w:t>
      </w:r>
      <w:r w:rsidR="0040014B">
        <w:t xml:space="preserve">máxima </w:t>
      </w:r>
      <w:r w:rsidR="005A0A7E">
        <w:t>de 10uS. El resto de los errores analizados poseen una duración mayor, entre 25 y 50uS</w:t>
      </w:r>
      <w:r w:rsidR="00394CB9">
        <w:t>, con variaciones bastante dispersas. Los transistores NMOS perturbados  se encuentran dispersos en una franja de tiempo entre 33 y 43uS, en cambio, para los PMOS la</w:t>
      </w:r>
      <w:r w:rsidR="00E10BC1">
        <w:t xml:space="preserve"> dispersión es mayor pero se divide en dos </w:t>
      </w:r>
      <w:r w:rsidR="0040582C">
        <w:t>franja</w:t>
      </w:r>
      <w:r w:rsidR="00E10BC1">
        <w:t>s</w:t>
      </w:r>
      <w:r w:rsidR="00394CB9">
        <w:t xml:space="preserve"> </w:t>
      </w:r>
      <w:r w:rsidR="00E10BC1">
        <w:t xml:space="preserve">muy </w:t>
      </w:r>
      <w:r w:rsidR="00394CB9">
        <w:t>acotada</w:t>
      </w:r>
      <w:r w:rsidR="00E10BC1">
        <w:t>s, una entre los 24 y 26uS,</w:t>
      </w:r>
      <w:r w:rsidR="00394CB9">
        <w:t xml:space="preserve"> y </w:t>
      </w:r>
      <w:r w:rsidR="00E10BC1">
        <w:t>la otra entre los 48 y 50uS.</w:t>
      </w:r>
    </w:p>
    <w:sectPr w:rsidR="0040014B"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3">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757ADC"/>
    <w:rsid w:val="000008CE"/>
    <w:rsid w:val="0004029B"/>
    <w:rsid w:val="00040C5C"/>
    <w:rsid w:val="00046E7A"/>
    <w:rsid w:val="00054638"/>
    <w:rsid w:val="00063C67"/>
    <w:rsid w:val="00065812"/>
    <w:rsid w:val="000750E2"/>
    <w:rsid w:val="000A3920"/>
    <w:rsid w:val="000A5423"/>
    <w:rsid w:val="000B7105"/>
    <w:rsid w:val="000C4023"/>
    <w:rsid w:val="000D0D6B"/>
    <w:rsid w:val="000D5713"/>
    <w:rsid w:val="000E6B31"/>
    <w:rsid w:val="001002F4"/>
    <w:rsid w:val="0010078C"/>
    <w:rsid w:val="00105A01"/>
    <w:rsid w:val="001107C8"/>
    <w:rsid w:val="00123CA9"/>
    <w:rsid w:val="00127AC7"/>
    <w:rsid w:val="00144291"/>
    <w:rsid w:val="00156D9C"/>
    <w:rsid w:val="001743A3"/>
    <w:rsid w:val="00191CF9"/>
    <w:rsid w:val="00194998"/>
    <w:rsid w:val="001A2272"/>
    <w:rsid w:val="001A50A9"/>
    <w:rsid w:val="001B136B"/>
    <w:rsid w:val="001B7C08"/>
    <w:rsid w:val="001D0080"/>
    <w:rsid w:val="001D0E4C"/>
    <w:rsid w:val="001E2B6C"/>
    <w:rsid w:val="001E7F1A"/>
    <w:rsid w:val="00211C15"/>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54AA"/>
    <w:rsid w:val="002F177C"/>
    <w:rsid w:val="003162A2"/>
    <w:rsid w:val="00333AB0"/>
    <w:rsid w:val="003454E3"/>
    <w:rsid w:val="003607B1"/>
    <w:rsid w:val="0036499C"/>
    <w:rsid w:val="0036569C"/>
    <w:rsid w:val="00367729"/>
    <w:rsid w:val="00367B40"/>
    <w:rsid w:val="00394CB9"/>
    <w:rsid w:val="003B150B"/>
    <w:rsid w:val="003C5823"/>
    <w:rsid w:val="003D002D"/>
    <w:rsid w:val="0040014B"/>
    <w:rsid w:val="004026E2"/>
    <w:rsid w:val="0040582C"/>
    <w:rsid w:val="00411A50"/>
    <w:rsid w:val="004218B8"/>
    <w:rsid w:val="00427370"/>
    <w:rsid w:val="00431020"/>
    <w:rsid w:val="00444875"/>
    <w:rsid w:val="00453CD7"/>
    <w:rsid w:val="00463CCC"/>
    <w:rsid w:val="0046764D"/>
    <w:rsid w:val="00470E83"/>
    <w:rsid w:val="00495A92"/>
    <w:rsid w:val="004A448D"/>
    <w:rsid w:val="004B47B5"/>
    <w:rsid w:val="004C2484"/>
    <w:rsid w:val="004D1844"/>
    <w:rsid w:val="004D2C4A"/>
    <w:rsid w:val="004D31B2"/>
    <w:rsid w:val="00511481"/>
    <w:rsid w:val="00513A0C"/>
    <w:rsid w:val="00513BAC"/>
    <w:rsid w:val="00524359"/>
    <w:rsid w:val="00536C4B"/>
    <w:rsid w:val="005459E0"/>
    <w:rsid w:val="0055024C"/>
    <w:rsid w:val="0055705E"/>
    <w:rsid w:val="005A0A7E"/>
    <w:rsid w:val="005C6AE2"/>
    <w:rsid w:val="00603445"/>
    <w:rsid w:val="00605D3C"/>
    <w:rsid w:val="00612E32"/>
    <w:rsid w:val="00647F7F"/>
    <w:rsid w:val="00663FFE"/>
    <w:rsid w:val="0066443C"/>
    <w:rsid w:val="006676B3"/>
    <w:rsid w:val="006729D1"/>
    <w:rsid w:val="006906EE"/>
    <w:rsid w:val="00690AE7"/>
    <w:rsid w:val="0069512F"/>
    <w:rsid w:val="00696B20"/>
    <w:rsid w:val="006C38C6"/>
    <w:rsid w:val="006D6BB0"/>
    <w:rsid w:val="006E1358"/>
    <w:rsid w:val="006E4C73"/>
    <w:rsid w:val="006F0243"/>
    <w:rsid w:val="006F210E"/>
    <w:rsid w:val="006F77F1"/>
    <w:rsid w:val="0070707C"/>
    <w:rsid w:val="00716180"/>
    <w:rsid w:val="00720101"/>
    <w:rsid w:val="007222C3"/>
    <w:rsid w:val="00726A2C"/>
    <w:rsid w:val="00751CFB"/>
    <w:rsid w:val="007527AC"/>
    <w:rsid w:val="00757726"/>
    <w:rsid w:val="00757ADC"/>
    <w:rsid w:val="00764E0E"/>
    <w:rsid w:val="007707C1"/>
    <w:rsid w:val="007759E3"/>
    <w:rsid w:val="00795C31"/>
    <w:rsid w:val="007B5572"/>
    <w:rsid w:val="007C1444"/>
    <w:rsid w:val="007C6E29"/>
    <w:rsid w:val="007D6823"/>
    <w:rsid w:val="007E25EF"/>
    <w:rsid w:val="007F46BB"/>
    <w:rsid w:val="00800242"/>
    <w:rsid w:val="00813C53"/>
    <w:rsid w:val="00827DAE"/>
    <w:rsid w:val="008419E8"/>
    <w:rsid w:val="00842FC1"/>
    <w:rsid w:val="00843983"/>
    <w:rsid w:val="008556F0"/>
    <w:rsid w:val="008663FD"/>
    <w:rsid w:val="00874D9E"/>
    <w:rsid w:val="00877DB8"/>
    <w:rsid w:val="00884A2D"/>
    <w:rsid w:val="00884B70"/>
    <w:rsid w:val="0089333C"/>
    <w:rsid w:val="008B1269"/>
    <w:rsid w:val="008C2421"/>
    <w:rsid w:val="008C34A7"/>
    <w:rsid w:val="008C6957"/>
    <w:rsid w:val="008E61B0"/>
    <w:rsid w:val="008E7C03"/>
    <w:rsid w:val="008F0E30"/>
    <w:rsid w:val="00940539"/>
    <w:rsid w:val="00956950"/>
    <w:rsid w:val="0096493B"/>
    <w:rsid w:val="00965834"/>
    <w:rsid w:val="009951EB"/>
    <w:rsid w:val="009B0ED0"/>
    <w:rsid w:val="009B2B70"/>
    <w:rsid w:val="009B3420"/>
    <w:rsid w:val="009B5773"/>
    <w:rsid w:val="009C3802"/>
    <w:rsid w:val="009C4E9E"/>
    <w:rsid w:val="009F1260"/>
    <w:rsid w:val="009F169A"/>
    <w:rsid w:val="00A01A0A"/>
    <w:rsid w:val="00A13450"/>
    <w:rsid w:val="00A14B1A"/>
    <w:rsid w:val="00A25A0C"/>
    <w:rsid w:val="00A32E90"/>
    <w:rsid w:val="00A36B2F"/>
    <w:rsid w:val="00A420DA"/>
    <w:rsid w:val="00A56DFD"/>
    <w:rsid w:val="00A70EDA"/>
    <w:rsid w:val="00A76881"/>
    <w:rsid w:val="00A90437"/>
    <w:rsid w:val="00A924A9"/>
    <w:rsid w:val="00A9735F"/>
    <w:rsid w:val="00AA5D6B"/>
    <w:rsid w:val="00AD22D5"/>
    <w:rsid w:val="00AD38C0"/>
    <w:rsid w:val="00AD3937"/>
    <w:rsid w:val="00AF1004"/>
    <w:rsid w:val="00AF530C"/>
    <w:rsid w:val="00AF6B23"/>
    <w:rsid w:val="00B03E20"/>
    <w:rsid w:val="00B62301"/>
    <w:rsid w:val="00B938AC"/>
    <w:rsid w:val="00BA2BC4"/>
    <w:rsid w:val="00BA66A7"/>
    <w:rsid w:val="00BB0635"/>
    <w:rsid w:val="00BB764A"/>
    <w:rsid w:val="00BD0AFF"/>
    <w:rsid w:val="00BF62CE"/>
    <w:rsid w:val="00C035AA"/>
    <w:rsid w:val="00C046F4"/>
    <w:rsid w:val="00C0778E"/>
    <w:rsid w:val="00C3542D"/>
    <w:rsid w:val="00C3704D"/>
    <w:rsid w:val="00C42A83"/>
    <w:rsid w:val="00C71984"/>
    <w:rsid w:val="00C7298C"/>
    <w:rsid w:val="00C77424"/>
    <w:rsid w:val="00CA1986"/>
    <w:rsid w:val="00CB1BCD"/>
    <w:rsid w:val="00CB43CF"/>
    <w:rsid w:val="00CD2607"/>
    <w:rsid w:val="00CD413F"/>
    <w:rsid w:val="00CE23B3"/>
    <w:rsid w:val="00CF100F"/>
    <w:rsid w:val="00CF33A3"/>
    <w:rsid w:val="00CF4314"/>
    <w:rsid w:val="00D0117D"/>
    <w:rsid w:val="00D057D7"/>
    <w:rsid w:val="00D11EC1"/>
    <w:rsid w:val="00D3577A"/>
    <w:rsid w:val="00D44017"/>
    <w:rsid w:val="00D57114"/>
    <w:rsid w:val="00D65E89"/>
    <w:rsid w:val="00D841A6"/>
    <w:rsid w:val="00D91E0B"/>
    <w:rsid w:val="00DA32DC"/>
    <w:rsid w:val="00DC4F41"/>
    <w:rsid w:val="00E10652"/>
    <w:rsid w:val="00E10BC1"/>
    <w:rsid w:val="00E20864"/>
    <w:rsid w:val="00E249B9"/>
    <w:rsid w:val="00E36EBD"/>
    <w:rsid w:val="00E41B5F"/>
    <w:rsid w:val="00E50FED"/>
    <w:rsid w:val="00E53A61"/>
    <w:rsid w:val="00E60F65"/>
    <w:rsid w:val="00E63717"/>
    <w:rsid w:val="00E77761"/>
    <w:rsid w:val="00E85B76"/>
    <w:rsid w:val="00E8723E"/>
    <w:rsid w:val="00EA2C49"/>
    <w:rsid w:val="00ED36D9"/>
    <w:rsid w:val="00ED4A50"/>
    <w:rsid w:val="00ED5A95"/>
    <w:rsid w:val="00EE7A30"/>
    <w:rsid w:val="00F2528B"/>
    <w:rsid w:val="00F259B1"/>
    <w:rsid w:val="00F33E06"/>
    <w:rsid w:val="00F4348C"/>
    <w:rsid w:val="00F45DA7"/>
    <w:rsid w:val="00F476BD"/>
    <w:rsid w:val="00F653A8"/>
    <w:rsid w:val="00F86806"/>
    <w:rsid w:val="00F94764"/>
    <w:rsid w:val="00FB2D51"/>
    <w:rsid w:val="00FB60A0"/>
    <w:rsid w:val="00FC232B"/>
    <w:rsid w:val="00FC3426"/>
    <w:rsid w:val="00FC7A4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strokecolor="none [1629]" shadowcolor="none"/>
    </o:shapedefaults>
    <o:shapelayout v:ext="edit">
      <o:idmap v:ext="edit" data="1"/>
      <o:rules v:ext="edit">
        <o:r id="V:Rule6" type="connector" idref="#_x0000_s1051"/>
        <o:r id="V:Rule7" type="connector" idref="#_x0000_s1050"/>
        <o:r id="V:Rule9" type="connector" idref="#_x0000_s1062"/>
        <o:r id="V:Rule10" type="connector" idref="#_x0000_s1063"/>
      </o:rules>
      <o:regrouptable v:ext="edit">
        <o:entry new="1" old="0"/>
        <o:entry new="2" old="0"/>
        <o:entry new="3" old="0"/>
        <o:entry new="4" old="0"/>
        <o:entry new="5" old="0"/>
        <o:entry new="6" old="0"/>
        <o:entry new="7" old="0"/>
        <o:entry new="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53"/>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748E-2"/>
          <c:y val="0.2735097357016432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546"/>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1.1299999999999957</c:v>
                </c:pt>
                <c:pt idx="13">
                  <c:v>1.1399999999999957</c:v>
                </c:pt>
                <c:pt idx="14">
                  <c:v>1.1499999999999957</c:v>
                </c:pt>
                <c:pt idx="15">
                  <c:v>1.1599999999999957</c:v>
                </c:pt>
                <c:pt idx="16">
                  <c:v>1.1700000000000021</c:v>
                </c:pt>
                <c:pt idx="17">
                  <c:v>1.1800000000000037</c:v>
                </c:pt>
                <c:pt idx="18">
                  <c:v>1.1900000000000037</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02901248"/>
        <c:axId val="102903168"/>
      </c:scatterChart>
      <c:valAx>
        <c:axId val="102901248"/>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102903168"/>
        <c:crosses val="autoZero"/>
        <c:crossBetween val="midCat"/>
      </c:valAx>
      <c:valAx>
        <c:axId val="102903168"/>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02901248"/>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1.1299999999999957</c:v>
                </c:pt>
                <c:pt idx="13">
                  <c:v>1.1399999999999957</c:v>
                </c:pt>
                <c:pt idx="14">
                  <c:v>1.1499999999999957</c:v>
                </c:pt>
                <c:pt idx="15">
                  <c:v>1.1599999999999957</c:v>
                </c:pt>
                <c:pt idx="16">
                  <c:v>1.1700000000000021</c:v>
                </c:pt>
                <c:pt idx="17">
                  <c:v>1.1800000000000037</c:v>
                </c:pt>
                <c:pt idx="18">
                  <c:v>1.1900000000000037</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02939264"/>
        <c:axId val="102888192"/>
      </c:scatterChart>
      <c:valAx>
        <c:axId val="102939264"/>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102888192"/>
        <c:crosses val="autoZero"/>
        <c:crossBetween val="midCat"/>
      </c:valAx>
      <c:valAx>
        <c:axId val="102888192"/>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02939264"/>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117524736"/>
        <c:axId val="117530624"/>
        <c:axId val="101038272"/>
      </c:bar3DChart>
      <c:catAx>
        <c:axId val="117524736"/>
        <c:scaling>
          <c:orientation val="minMax"/>
        </c:scaling>
        <c:axPos val="b"/>
        <c:majorTickMark val="none"/>
        <c:tickLblPos val="nextTo"/>
        <c:crossAx val="117530624"/>
        <c:crosses val="autoZero"/>
        <c:auto val="1"/>
        <c:lblAlgn val="ctr"/>
        <c:lblOffset val="100"/>
      </c:catAx>
      <c:valAx>
        <c:axId val="117530624"/>
        <c:scaling>
          <c:logBase val="10"/>
          <c:orientation val="minMax"/>
        </c:scaling>
        <c:delete val="1"/>
        <c:axPos val="l"/>
        <c:numFmt formatCode="General" sourceLinked="1"/>
        <c:majorTickMark val="none"/>
        <c:tickLblPos val="none"/>
        <c:crossAx val="117524736"/>
        <c:crosses val="autoZero"/>
        <c:crossBetween val="between"/>
      </c:valAx>
      <c:serAx>
        <c:axId val="101038272"/>
        <c:scaling>
          <c:orientation val="minMax"/>
        </c:scaling>
        <c:delete val="1"/>
        <c:axPos val="b"/>
        <c:majorTickMark val="none"/>
        <c:tickLblPos val="none"/>
        <c:crossAx val="117530624"/>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117541504"/>
        <c:axId val="117543296"/>
      </c:barChart>
      <c:catAx>
        <c:axId val="117541504"/>
        <c:scaling>
          <c:orientation val="minMax"/>
        </c:scaling>
        <c:axPos val="l"/>
        <c:majorTickMark val="none"/>
        <c:tickLblPos val="nextTo"/>
        <c:txPr>
          <a:bodyPr/>
          <a:lstStyle/>
          <a:p>
            <a:pPr>
              <a:defRPr sz="800"/>
            </a:pPr>
            <a:endParaRPr lang="es-AR"/>
          </a:p>
        </c:txPr>
        <c:crossAx val="117543296"/>
        <c:crosses val="autoZero"/>
        <c:auto val="1"/>
        <c:lblAlgn val="ctr"/>
        <c:lblOffset val="100"/>
      </c:catAx>
      <c:valAx>
        <c:axId val="117543296"/>
        <c:scaling>
          <c:orientation val="minMax"/>
        </c:scaling>
        <c:axPos val="b"/>
        <c:minorGridlines/>
        <c:numFmt formatCode="General" sourceLinked="1"/>
        <c:majorTickMark val="none"/>
        <c:tickLblPos val="nextTo"/>
        <c:txPr>
          <a:bodyPr/>
          <a:lstStyle/>
          <a:p>
            <a:pPr>
              <a:defRPr sz="800"/>
            </a:pPr>
            <a:endParaRPr lang="es-AR"/>
          </a:p>
        </c:txPr>
        <c:crossAx val="117541504"/>
        <c:crosses val="autoZero"/>
        <c:crossBetween val="between"/>
      </c:valAx>
    </c:plotArea>
    <c:legend>
      <c:legendPos val="b"/>
      <c:txPr>
        <a:bodyPr/>
        <a:lstStyle/>
        <a:p>
          <a:pPr rtl="0">
            <a:defRPr/>
          </a:pPr>
          <a:endParaRPr lang="es-AR"/>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BA0A5FCA-3100-4A0C-A000-D736709E86FC}" type="presOf" srcId="{12C189CE-869A-46D8-AD8C-0F7179C4FA6D}" destId="{7C8754B5-CCF2-4B27-AEBC-9A995ADCBB9E}"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32305B8A-96EF-4676-8EFD-3BC4711F9F0D}" type="presOf" srcId="{E6460567-61C1-4FFF-A28E-784B7EAB1EC6}" destId="{01B38DC9-6425-4DDB-B64A-F1DC315FF330}" srcOrd="0" destOrd="0" presId="urn:microsoft.com/office/officeart/2005/8/layout/radial6"/>
    <dgm:cxn modelId="{7B454908-0E61-40AC-9270-34302C2FC779}" type="presOf" srcId="{3851E0E5-1EE3-4BE0-B245-4ACAE1316BF6}" destId="{C6892F22-66F3-4D52-8B0D-2F5F0B8EA2DE}" srcOrd="0" destOrd="0" presId="urn:microsoft.com/office/officeart/2005/8/layout/radial6"/>
    <dgm:cxn modelId="{916E797A-0603-46DC-85BE-E078644A6957}" type="presOf" srcId="{EED691C2-4BC8-4CA6-AE0E-F5FC977A82E6}" destId="{DEBFC0E3-F47B-4346-81B9-47D90018653C}" srcOrd="0" destOrd="0" presId="urn:microsoft.com/office/officeart/2005/8/layout/radial6"/>
    <dgm:cxn modelId="{011CADE1-90F9-4F93-BAE3-1322E8F45884}" type="presOf" srcId="{D3F7476D-6854-4506-9762-6450F923A837}" destId="{DA206D1E-573D-4A33-92B8-C4FE6E65A874}" srcOrd="0" destOrd="0" presId="urn:microsoft.com/office/officeart/2005/8/layout/radial6"/>
    <dgm:cxn modelId="{EC22ECC4-DCD9-486D-A16E-4933F346F66E}" type="presOf" srcId="{824E7D5A-24BD-4BBB-9CA7-F8DE03E3C6EC}" destId="{27157CA4-4C15-4FF2-AF98-B56A130127B7}"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A34D1FE2-DE77-4B11-B9EE-2DBC7F7CC14E}" type="presOf" srcId="{F22A4B1E-B1BE-4C15-844F-3F6BF2F893E9}" destId="{D32B39E7-955D-463B-B7E2-753AC4E12F45}" srcOrd="0" destOrd="0" presId="urn:microsoft.com/office/officeart/2005/8/layout/radial6"/>
    <dgm:cxn modelId="{EE7E16A2-8C59-4221-8B55-4CE2E42334F0}" srcId="{824E7D5A-24BD-4BBB-9CA7-F8DE03E3C6EC}" destId="{F22A4B1E-B1BE-4C15-844F-3F6BF2F893E9}" srcOrd="1" destOrd="0" parTransId="{4B263AD9-FA00-4E09-B362-10CABF470A08}" sibTransId="{12C189CE-869A-46D8-AD8C-0F7179C4FA6D}"/>
    <dgm:cxn modelId="{2A5ADF88-D03F-4EEF-8D3D-1FE46284F586}" type="presOf" srcId="{852930E8-AE5C-473F-B7D4-885A1528EBE7}" destId="{A8125330-1F10-4ED1-A82E-FE051DF11DCB}"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32094F2B-C69C-4CC7-A52A-18C92A39B002}" type="presParOf" srcId="{DA206D1E-573D-4A33-92B8-C4FE6E65A874}" destId="{27157CA4-4C15-4FF2-AF98-B56A130127B7}" srcOrd="0" destOrd="0" presId="urn:microsoft.com/office/officeart/2005/8/layout/radial6"/>
    <dgm:cxn modelId="{45DE1B38-0FC6-47DF-A89D-5DA65335CDF1}" type="presParOf" srcId="{DA206D1E-573D-4A33-92B8-C4FE6E65A874}" destId="{01B38DC9-6425-4DDB-B64A-F1DC315FF330}" srcOrd="1" destOrd="0" presId="urn:microsoft.com/office/officeart/2005/8/layout/radial6"/>
    <dgm:cxn modelId="{0B2F67D1-F332-41A8-8E48-1D8D7B752277}" type="presParOf" srcId="{DA206D1E-573D-4A33-92B8-C4FE6E65A874}" destId="{06168769-8384-4267-B616-CB3E5941E70A}" srcOrd="2" destOrd="0" presId="urn:microsoft.com/office/officeart/2005/8/layout/radial6"/>
    <dgm:cxn modelId="{B36333A8-54F6-48E5-AF18-157DAEC32649}" type="presParOf" srcId="{DA206D1E-573D-4A33-92B8-C4FE6E65A874}" destId="{DEBFC0E3-F47B-4346-81B9-47D90018653C}" srcOrd="3" destOrd="0" presId="urn:microsoft.com/office/officeart/2005/8/layout/radial6"/>
    <dgm:cxn modelId="{7B0FD312-57FD-4828-A3E6-463C866952E0}" type="presParOf" srcId="{DA206D1E-573D-4A33-92B8-C4FE6E65A874}" destId="{D32B39E7-955D-463B-B7E2-753AC4E12F45}" srcOrd="4" destOrd="0" presId="urn:microsoft.com/office/officeart/2005/8/layout/radial6"/>
    <dgm:cxn modelId="{1E2C4F48-1716-46D6-A175-F02D282D4700}" type="presParOf" srcId="{DA206D1E-573D-4A33-92B8-C4FE6E65A874}" destId="{CD3AE6AC-C38D-4105-AB9A-D697EC6102D7}" srcOrd="5" destOrd="0" presId="urn:microsoft.com/office/officeart/2005/8/layout/radial6"/>
    <dgm:cxn modelId="{172EA4A8-B9BD-4A3F-8A66-12FF008B2880}" type="presParOf" srcId="{DA206D1E-573D-4A33-92B8-C4FE6E65A874}" destId="{7C8754B5-CCF2-4B27-AEBC-9A995ADCBB9E}" srcOrd="6" destOrd="0" presId="urn:microsoft.com/office/officeart/2005/8/layout/radial6"/>
    <dgm:cxn modelId="{B161BE6E-74E5-4BB2-BE32-21692321A6E7}" type="presParOf" srcId="{DA206D1E-573D-4A33-92B8-C4FE6E65A874}" destId="{C6892F22-66F3-4D52-8B0D-2F5F0B8EA2DE}" srcOrd="7" destOrd="0" presId="urn:microsoft.com/office/officeart/2005/8/layout/radial6"/>
    <dgm:cxn modelId="{13720723-04E5-4638-B17E-6C41A6D348CC}" type="presParOf" srcId="{DA206D1E-573D-4A33-92B8-C4FE6E65A874}" destId="{C4A5D4DF-6D82-44DC-8A84-769E00D2C0E2}" srcOrd="8" destOrd="0" presId="urn:microsoft.com/office/officeart/2005/8/layout/radial6"/>
    <dgm:cxn modelId="{8CBCA569-3AE7-432A-96FA-892A9EE63329}"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7A393D16-D59C-486D-9908-4B49CAE75A11}" type="presOf" srcId="{19D8E0E7-0C3A-4CC1-B4F9-00727BA13C44}" destId="{A41D64C0-8FB7-49BC-88D7-3F6B813592A1}" srcOrd="0" destOrd="0" presId="urn:microsoft.com/office/officeart/2005/8/layout/radial6"/>
    <dgm:cxn modelId="{34363814-6AA7-4D74-B031-1394036BBB3B}" type="presOf" srcId="{59CB89AC-BD77-4CF2-A9A3-98AAE4DCF0BC}" destId="{D8ED6FCF-6415-4793-B0EC-884115B23211}"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EA81A2EF-5CE7-4E85-9178-780D6A2C3C63}" type="presOf" srcId="{C13AB185-E4D9-49E0-BC39-6763BFBD1894}" destId="{537744B6-72DA-4EE3-AA07-8D44805C5E5B}" srcOrd="0" destOrd="0" presId="urn:microsoft.com/office/officeart/2005/8/layout/radial6"/>
    <dgm:cxn modelId="{4409AFA9-F0C5-45DC-AD03-D4896AA56F21}" srcId="{19D8E0E7-0C3A-4CC1-B4F9-00727BA13C44}" destId="{94CFF9AE-7F77-44AC-B511-ECF66CDC26CF}" srcOrd="0" destOrd="0" parTransId="{96744266-2D23-4755-A12C-9F554FEA7321}" sibTransId="{20B00BEC-5349-496F-B4A3-B35C738A06CB}"/>
    <dgm:cxn modelId="{3FB5F68A-1A8E-43F0-8635-7800C53D4A31}" type="presOf" srcId="{BAE189E7-4B91-4AE4-BE91-EAA92477DB02}" destId="{371866DA-045F-4A13-9B65-B77DDA3A1303}" srcOrd="0" destOrd="0" presId="urn:microsoft.com/office/officeart/2005/8/layout/radial6"/>
    <dgm:cxn modelId="{EB788BAE-577A-4022-9E3F-32D5FBF0FD43}" type="presOf" srcId="{6CFD4E45-23B0-4CDD-A97B-47BCAEA4FD07}" destId="{1E003E75-6515-433F-B3BA-070DC6E3C17B}" srcOrd="0" destOrd="0" presId="urn:microsoft.com/office/officeart/2005/8/layout/radial6"/>
    <dgm:cxn modelId="{2D318791-761F-47DA-9FBE-79A84F09DC8F}" type="presOf" srcId="{B9B08EDC-5289-4004-A79B-75DF232816F9}" destId="{46E576A1-A50A-460F-B630-9103E9B86AD3}" srcOrd="0" destOrd="0" presId="urn:microsoft.com/office/officeart/2005/8/layout/radial6"/>
    <dgm:cxn modelId="{A6F70AF6-A92D-4A42-A5A2-A7240C9A2BFF}" type="presOf" srcId="{BD6DD09B-1305-45F5-A9B0-6D7BC47C9C7B}" destId="{07F67EAB-0D71-434D-BB37-CE3E9600E098}" srcOrd="0" destOrd="0" presId="urn:microsoft.com/office/officeart/2005/8/layout/radial6"/>
    <dgm:cxn modelId="{15B713E6-2152-42DB-97B2-59A1851CD3F2}" type="presOf" srcId="{09EED783-BDFF-4A68-9694-067EA4A9BB1E}" destId="{63496356-E156-4CFB-ACB3-BFE2C8673254}" srcOrd="0" destOrd="0" presId="urn:microsoft.com/office/officeart/2005/8/layout/radial6"/>
    <dgm:cxn modelId="{28EA5EBB-9327-40C6-BA59-E47780BC668D}" type="presOf" srcId="{0B415DCD-D2A0-4AF8-AD73-A51C8D30DE43}" destId="{C74D6E9A-DE87-4A65-9F50-30F8C6D82B96}" srcOrd="0" destOrd="0" presId="urn:microsoft.com/office/officeart/2005/8/layout/radial6"/>
    <dgm:cxn modelId="{57CA1224-0EAB-4603-99C7-6AAF75BF17F4}" type="presOf" srcId="{94CFF9AE-7F77-44AC-B511-ECF66CDC26CF}" destId="{913B1E4A-FEBA-4F6A-9E05-F82E3ACA7D54}"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46D4CC1B-6484-46C1-8849-21A92702A482}" type="presParOf" srcId="{A41D64C0-8FB7-49BC-88D7-3F6B813592A1}" destId="{913B1E4A-FEBA-4F6A-9E05-F82E3ACA7D54}" srcOrd="0" destOrd="0" presId="urn:microsoft.com/office/officeart/2005/8/layout/radial6"/>
    <dgm:cxn modelId="{4456FC55-F906-476F-A6D2-61384F3FD608}" type="presParOf" srcId="{A41D64C0-8FB7-49BC-88D7-3F6B813592A1}" destId="{371866DA-045F-4A13-9B65-B77DDA3A1303}" srcOrd="1" destOrd="0" presId="urn:microsoft.com/office/officeart/2005/8/layout/radial6"/>
    <dgm:cxn modelId="{C4D0CC8E-6FBD-4468-9E6A-38CFB2A81451}" type="presParOf" srcId="{A41D64C0-8FB7-49BC-88D7-3F6B813592A1}" destId="{CE3F33B2-190A-4142-A706-671CD46788E7}" srcOrd="2" destOrd="0" presId="urn:microsoft.com/office/officeart/2005/8/layout/radial6"/>
    <dgm:cxn modelId="{41EFACC6-3388-47E3-8F89-44420FC460F4}" type="presParOf" srcId="{A41D64C0-8FB7-49BC-88D7-3F6B813592A1}" destId="{537744B6-72DA-4EE3-AA07-8D44805C5E5B}" srcOrd="3" destOrd="0" presId="urn:microsoft.com/office/officeart/2005/8/layout/radial6"/>
    <dgm:cxn modelId="{23BB36CB-DEEA-4B05-936B-264329606B52}" type="presParOf" srcId="{A41D64C0-8FB7-49BC-88D7-3F6B813592A1}" destId="{1E003E75-6515-433F-B3BA-070DC6E3C17B}" srcOrd="4" destOrd="0" presId="urn:microsoft.com/office/officeart/2005/8/layout/radial6"/>
    <dgm:cxn modelId="{58D2186C-7D21-49A4-9089-BD1E16C1CFFA}" type="presParOf" srcId="{A41D64C0-8FB7-49BC-88D7-3F6B813592A1}" destId="{3636A374-1F6E-4137-8A51-1DB6792A7A1E}" srcOrd="5" destOrd="0" presId="urn:microsoft.com/office/officeart/2005/8/layout/radial6"/>
    <dgm:cxn modelId="{9CF977C5-E507-45F4-B677-677D337D271D}" type="presParOf" srcId="{A41D64C0-8FB7-49BC-88D7-3F6B813592A1}" destId="{C74D6E9A-DE87-4A65-9F50-30F8C6D82B96}" srcOrd="6" destOrd="0" presId="urn:microsoft.com/office/officeart/2005/8/layout/radial6"/>
    <dgm:cxn modelId="{F5DE9299-C84F-414F-BAEF-DCDC5E8D9B32}" type="presParOf" srcId="{A41D64C0-8FB7-49BC-88D7-3F6B813592A1}" destId="{07F67EAB-0D71-434D-BB37-CE3E9600E098}" srcOrd="7" destOrd="0" presId="urn:microsoft.com/office/officeart/2005/8/layout/radial6"/>
    <dgm:cxn modelId="{1A86E837-0BE1-49C9-88ED-3059FAA9065E}" type="presParOf" srcId="{A41D64C0-8FB7-49BC-88D7-3F6B813592A1}" destId="{6FC4ACC6-04A6-4F6F-9008-71D93C3C620E}" srcOrd="8" destOrd="0" presId="urn:microsoft.com/office/officeart/2005/8/layout/radial6"/>
    <dgm:cxn modelId="{83801049-9CF3-4547-8166-29B0941CE830}" type="presParOf" srcId="{A41D64C0-8FB7-49BC-88D7-3F6B813592A1}" destId="{46E576A1-A50A-460F-B630-9103E9B86AD3}" srcOrd="9" destOrd="0" presId="urn:microsoft.com/office/officeart/2005/8/layout/radial6"/>
    <dgm:cxn modelId="{88CF444A-685D-4AD1-A0AC-625087B69D51}" type="presParOf" srcId="{A41D64C0-8FB7-49BC-88D7-3F6B813592A1}" destId="{63496356-E156-4CFB-ACB3-BFE2C8673254}" srcOrd="10" destOrd="0" presId="urn:microsoft.com/office/officeart/2005/8/layout/radial6"/>
    <dgm:cxn modelId="{782815C7-E918-4B4A-A741-157CBB756ACB}" type="presParOf" srcId="{A41D64C0-8FB7-49BC-88D7-3F6B813592A1}" destId="{4AEB49B4-A109-415A-8CED-6DED5501C8F7}" srcOrd="11" destOrd="0" presId="urn:microsoft.com/office/officeart/2005/8/layout/radial6"/>
    <dgm:cxn modelId="{3BF651F9-D687-4D5D-9D0F-AE54C8641E39}"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1E31B3D6-6682-44FD-9D4E-2DECB7F48A08}" srcId="{51AC30FA-8260-45EB-B17E-43D6583AD990}" destId="{25560193-3D81-4D7C-814D-BE6EB2381D1F}" srcOrd="2"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94C06B2A-3812-42D0-A072-A1E02BE8B561}" type="presOf" srcId="{F10B96CE-7A92-465C-88AC-673C6F65D5CB}" destId="{F0A48D62-2C22-4AF9-9E26-B3604A9BFE5F}" srcOrd="0" destOrd="1" presId="urn:microsoft.com/office/officeart/2005/8/layout/chevron2"/>
    <dgm:cxn modelId="{81E0C4C4-D9A2-496A-9E25-A494C31372D3}" srcId="{51AC30FA-8260-45EB-B17E-43D6583AD990}" destId="{F10B96CE-7A92-465C-88AC-673C6F65D5CB}" srcOrd="1" destOrd="0" parTransId="{EDE83181-B61C-48B0-8F9B-4EF481C991A2}" sibTransId="{44F54F16-B1ED-4FF9-834D-EF3BF2373384}"/>
    <dgm:cxn modelId="{42801A29-3AAA-4A21-86B8-CFAC287C7794}" type="presOf" srcId="{F97C6B51-37BB-41B5-A56B-6BFC5AD7E84F}" destId="{321A5904-C1D7-4FDD-88CC-8767E52696E4}" srcOrd="0" destOrd="0"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9B64FD33-CFA6-483C-90FE-2E8A23FF9B35}" type="presOf" srcId="{51AC30FA-8260-45EB-B17E-43D6583AD990}" destId="{236A658C-51FD-47C8-A621-F43393F6FBD8}" srcOrd="0" destOrd="0"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A163CA4C-BE8B-400E-B84D-C6F8590ACE5E}" type="presOf" srcId="{ACDD74E2-E09C-41BC-8041-159652CAB684}" destId="{24100B1D-C484-447C-8FA1-20B4E70C4548}" srcOrd="0" destOrd="0" presId="urn:microsoft.com/office/officeart/2005/8/layout/chevron2"/>
    <dgm:cxn modelId="{95A5DF3B-88ED-4F03-A377-4837A0C9CBE0}" type="presOf" srcId="{88D4D4EF-215A-4531-BABF-A0050A6FFCD2}" destId="{F0A48D62-2C22-4AF9-9E26-B3604A9BFE5F}" srcOrd="0" destOrd="0" presId="urn:microsoft.com/office/officeart/2005/8/layout/chevron2"/>
    <dgm:cxn modelId="{508E3483-7EE0-4D3C-9967-D14E7B443568}" type="presOf" srcId="{A4E4C500-E672-44B3-95B1-869B9EB38DFD}" destId="{FFBC5902-1023-447E-A710-C941F28E4571}" srcOrd="0" destOrd="1"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58EC5338-C306-45C1-8EC9-5E87A0837F6A}" type="presOf" srcId="{0D34D45D-CBC4-4D2F-BB0D-32E8695BF901}" destId="{24100B1D-C484-447C-8FA1-20B4E70C4548}" srcOrd="0" destOrd="1" presId="urn:microsoft.com/office/officeart/2005/8/layout/chevron2"/>
    <dgm:cxn modelId="{3604FF3F-1541-42FA-9F1D-EDA71C169062}" type="presOf" srcId="{CBC13BB6-FDCB-4B96-9C48-9179EC5FDCA8}" destId="{FFBC5902-1023-447E-A710-C941F28E4571}" srcOrd="0" destOrd="0" presId="urn:microsoft.com/office/officeart/2005/8/layout/chevron2"/>
    <dgm:cxn modelId="{283967F2-E777-49A0-A613-3ABF3AD9FFA1}" type="presOf" srcId="{66FDC4E1-361C-49EC-B6CE-2067F9D1DDCF}" destId="{24100B1D-C484-447C-8FA1-20B4E70C4548}" srcOrd="0" destOrd="2"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5110E399-6A42-4F9D-B634-52431CD621C4}" type="presOf" srcId="{25560193-3D81-4D7C-814D-BE6EB2381D1F}" destId="{F0A48D62-2C22-4AF9-9E26-B3604A9BFE5F}" srcOrd="0" destOrd="2" presId="urn:microsoft.com/office/officeart/2005/8/layout/chevron2"/>
    <dgm:cxn modelId="{10D01742-FC50-4A82-AAB7-8B2FCD952E37}" type="presOf" srcId="{C20D08A2-B11C-40E9-B0D1-AEE88E4FF42A}" destId="{133DD3BB-9B1A-48E7-8C31-9C89806A1316}" srcOrd="0" destOrd="0" presId="urn:microsoft.com/office/officeart/2005/8/layout/chevron2"/>
    <dgm:cxn modelId="{3B14E461-2455-4615-B9AD-AC5F9E02AF95}" type="presOf" srcId="{FD1770AA-DE27-4BD0-84B9-8C6F3B7840E3}" destId="{133DD3BB-9B1A-48E7-8C31-9C89806A1316}" srcOrd="0" destOrd="1"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8F15C922-1CB4-446A-ADFD-D5C63AFC8307}" srcId="{540CB32D-8624-48C1-B3D6-9BDBDF74BB47}" destId="{FD1770AA-DE27-4BD0-84B9-8C6F3B7840E3}" srcOrd="1" destOrd="0" parTransId="{9CB75208-C47A-4FED-A74E-19DD4EFC998C}" sibTransId="{20516776-7D77-4403-B2A2-D805C1477A26}"/>
    <dgm:cxn modelId="{1CC2219C-2B27-4555-81D6-FF49304FDED5}" type="presOf" srcId="{F6F062A2-FD64-4E39-9B1D-DE3B19E0C231}" destId="{57C5457B-9A9B-487F-894D-AF898F0EA4DA}" srcOrd="0" destOrd="0" presId="urn:microsoft.com/office/officeart/2005/8/layout/chevron2"/>
    <dgm:cxn modelId="{2A490EA8-FA96-4C3D-AE40-323ED691A50C}" type="presOf" srcId="{4A122D1B-B816-45E5-8D51-0C3F63AE208D}" destId="{8B900707-B738-46E2-83D5-E03321D1FBDE}" srcOrd="0" destOrd="0" presId="urn:microsoft.com/office/officeart/2005/8/layout/chevron2"/>
    <dgm:cxn modelId="{EAAA3861-C52E-47EA-9D5C-67255D031E14}" type="presOf" srcId="{540CB32D-8624-48C1-B3D6-9BDBDF74BB47}" destId="{F1AD9AAC-48C9-4B44-9AC2-F3C901E22C6D}" srcOrd="0" destOrd="0" presId="urn:microsoft.com/office/officeart/2005/8/layout/chevron2"/>
    <dgm:cxn modelId="{3373EAF1-1FE0-4EB6-B9E8-19575F949FB7}" type="presParOf" srcId="{8B900707-B738-46E2-83D5-E03321D1FBDE}" destId="{5516738A-7C29-40F4-811B-6D28042C2731}" srcOrd="0" destOrd="0" presId="urn:microsoft.com/office/officeart/2005/8/layout/chevron2"/>
    <dgm:cxn modelId="{FC947915-651E-475F-9983-938C0FB19B97}" type="presParOf" srcId="{5516738A-7C29-40F4-811B-6D28042C2731}" destId="{321A5904-C1D7-4FDD-88CC-8767E52696E4}" srcOrd="0" destOrd="0" presId="urn:microsoft.com/office/officeart/2005/8/layout/chevron2"/>
    <dgm:cxn modelId="{D7549859-BA86-4E78-9121-711FCEEFE5E3}" type="presParOf" srcId="{5516738A-7C29-40F4-811B-6D28042C2731}" destId="{24100B1D-C484-447C-8FA1-20B4E70C4548}" srcOrd="1" destOrd="0" presId="urn:microsoft.com/office/officeart/2005/8/layout/chevron2"/>
    <dgm:cxn modelId="{C1B0DB74-9EB3-4946-BBCD-7E77DA0B256F}" type="presParOf" srcId="{8B900707-B738-46E2-83D5-E03321D1FBDE}" destId="{FC6E547B-4941-48E3-857B-391DAA90A159}" srcOrd="1" destOrd="0" presId="urn:microsoft.com/office/officeart/2005/8/layout/chevron2"/>
    <dgm:cxn modelId="{A31158E1-A2DC-43F0-AA09-189005F41B77}" type="presParOf" srcId="{8B900707-B738-46E2-83D5-E03321D1FBDE}" destId="{E84AA5BE-A38E-464F-BCBF-434178591364}" srcOrd="2" destOrd="0" presId="urn:microsoft.com/office/officeart/2005/8/layout/chevron2"/>
    <dgm:cxn modelId="{FCFEC139-77CA-423F-9A0F-561080B17F2A}" type="presParOf" srcId="{E84AA5BE-A38E-464F-BCBF-434178591364}" destId="{236A658C-51FD-47C8-A621-F43393F6FBD8}" srcOrd="0" destOrd="0" presId="urn:microsoft.com/office/officeart/2005/8/layout/chevron2"/>
    <dgm:cxn modelId="{543F959E-3EDD-4D99-9910-697EBBF336F9}" type="presParOf" srcId="{E84AA5BE-A38E-464F-BCBF-434178591364}" destId="{F0A48D62-2C22-4AF9-9E26-B3604A9BFE5F}" srcOrd="1" destOrd="0" presId="urn:microsoft.com/office/officeart/2005/8/layout/chevron2"/>
    <dgm:cxn modelId="{3096930D-3345-4EB5-942D-294C4BDBFF10}" type="presParOf" srcId="{8B900707-B738-46E2-83D5-E03321D1FBDE}" destId="{7EF8ABF6-3830-472F-B9AF-BEE8F98DCBE3}" srcOrd="3" destOrd="0" presId="urn:microsoft.com/office/officeart/2005/8/layout/chevron2"/>
    <dgm:cxn modelId="{17838B06-5764-4075-A3EC-2357DA4A9DF4}" type="presParOf" srcId="{8B900707-B738-46E2-83D5-E03321D1FBDE}" destId="{27D5B46E-FC78-4BBB-9D38-1E69345CD527}" srcOrd="4" destOrd="0" presId="urn:microsoft.com/office/officeart/2005/8/layout/chevron2"/>
    <dgm:cxn modelId="{E5E7D001-47E1-4FDD-BE4A-A914E8A96094}" type="presParOf" srcId="{27D5B46E-FC78-4BBB-9D38-1E69345CD527}" destId="{57C5457B-9A9B-487F-894D-AF898F0EA4DA}" srcOrd="0" destOrd="0" presId="urn:microsoft.com/office/officeart/2005/8/layout/chevron2"/>
    <dgm:cxn modelId="{1FD44645-5D28-43C9-ABB7-BC948E40E6E1}" type="presParOf" srcId="{27D5B46E-FC78-4BBB-9D38-1E69345CD527}" destId="{FFBC5902-1023-447E-A710-C941F28E4571}" srcOrd="1" destOrd="0" presId="urn:microsoft.com/office/officeart/2005/8/layout/chevron2"/>
    <dgm:cxn modelId="{FD7A907E-2227-40D8-BE61-1D8BBCC90F76}" type="presParOf" srcId="{8B900707-B738-46E2-83D5-E03321D1FBDE}" destId="{185A4D36-9EC5-433A-8E4E-09AF8AD5B484}" srcOrd="5" destOrd="0" presId="urn:microsoft.com/office/officeart/2005/8/layout/chevron2"/>
    <dgm:cxn modelId="{F550F234-C8FD-4B18-8312-E496036D81E9}" type="presParOf" srcId="{8B900707-B738-46E2-83D5-E03321D1FBDE}" destId="{06F34673-9E38-411E-A400-E3E2B6DB0FBD}" srcOrd="6" destOrd="0" presId="urn:microsoft.com/office/officeart/2005/8/layout/chevron2"/>
    <dgm:cxn modelId="{31984EAF-E2E3-4A27-ADB0-987B4EED3159}" type="presParOf" srcId="{06F34673-9E38-411E-A400-E3E2B6DB0FBD}" destId="{F1AD9AAC-48C9-4B44-9AC2-F3C901E22C6D}" srcOrd="0" destOrd="0" presId="urn:microsoft.com/office/officeart/2005/8/layout/chevron2"/>
    <dgm:cxn modelId="{5D1EDED5-ED8D-473C-AE74-EE68BAA316F8}"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BF62C86D-6F4C-4B99-9804-61BCF6E2B0CB}" type="presOf" srcId="{51AC30FA-8260-45EB-B17E-43D6583AD990}" destId="{236A658C-51FD-47C8-A621-F43393F6FBD8}" srcOrd="0" destOrd="0" presId="urn:microsoft.com/office/officeart/2005/8/layout/chevron2"/>
    <dgm:cxn modelId="{523F1770-51D9-4C7F-9511-23B5A7952C32}" type="presOf" srcId="{F97C6B51-37BB-41B5-A56B-6BFC5AD7E84F}" destId="{321A5904-C1D7-4FDD-88CC-8767E52696E4}"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02961E15-EF39-4BB5-8F27-F1E6F1E9474B}" type="presOf" srcId="{C20D08A2-B11C-40E9-B0D1-AEE88E4FF42A}" destId="{133DD3BB-9B1A-48E7-8C31-9C89806A1316}" srcOrd="0" destOrd="0" presId="urn:microsoft.com/office/officeart/2005/8/layout/chevron2"/>
    <dgm:cxn modelId="{0AFC2E47-A0F1-4FF6-A197-0CB5CECAC20A}" type="presOf" srcId="{0D34D45D-CBC4-4D2F-BB0D-32E8695BF901}" destId="{24100B1D-C484-447C-8FA1-20B4E70C4548}" srcOrd="0" destOrd="1"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2799212F-66CA-4E31-9146-EFD4F6B5E0C4}" type="presOf" srcId="{07A3E033-C9E9-441A-89BE-08B9CB8ADC5F}" destId="{F0A48D62-2C22-4AF9-9E26-B3604A9BFE5F}" srcOrd="0" destOrd="2" presId="urn:microsoft.com/office/officeart/2005/8/layout/chevron2"/>
    <dgm:cxn modelId="{D31D3B5A-B4A0-408D-A158-169676EB6E32}" type="presOf" srcId="{CBC13BB6-FDCB-4B96-9C48-9179EC5FDCA8}" destId="{FFBC5902-1023-447E-A710-C941F28E4571}"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F3BB3B0F-F652-438D-B3E3-8BC1171E547C}" type="presOf" srcId="{F6F062A2-FD64-4E39-9B1D-DE3B19E0C231}" destId="{57C5457B-9A9B-487F-894D-AF898F0EA4DA}" srcOrd="0" destOrd="0"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C5573EBA-21C2-4DAA-9836-FEA62C38FDBC}" type="presOf" srcId="{4A122D1B-B816-45E5-8D51-0C3F63AE208D}" destId="{8B900707-B738-46E2-83D5-E03321D1FBDE}" srcOrd="0" destOrd="0" presId="urn:microsoft.com/office/officeart/2005/8/layout/chevron2"/>
    <dgm:cxn modelId="{50E51C31-C354-4E33-BE67-4C953BB2ABCA}" type="presOf" srcId="{25560193-3D81-4D7C-814D-BE6EB2381D1F}" destId="{F0A48D62-2C22-4AF9-9E26-B3604A9BFE5F}" srcOrd="0" destOrd="1" presId="urn:microsoft.com/office/officeart/2005/8/layout/chevron2"/>
    <dgm:cxn modelId="{3894EEC9-26D1-435B-B378-14D7D971914F}" type="presOf" srcId="{540CB32D-8624-48C1-B3D6-9BDBDF74BB47}" destId="{F1AD9AAC-48C9-4B44-9AC2-F3C901E22C6D}" srcOrd="0" destOrd="0" presId="urn:microsoft.com/office/officeart/2005/8/layout/chevron2"/>
    <dgm:cxn modelId="{FDF2A021-8F35-4112-A02D-48B83F576C4B}" type="presOf" srcId="{ACDD74E2-E09C-41BC-8041-159652CAB684}" destId="{24100B1D-C484-447C-8FA1-20B4E70C4548}" srcOrd="0" destOrd="0" presId="urn:microsoft.com/office/officeart/2005/8/layout/chevron2"/>
    <dgm:cxn modelId="{EC45468B-6120-4890-98FA-58618F75B1D4}" type="presOf" srcId="{88D4D4EF-215A-4531-BABF-A0050A6FFCD2}" destId="{F0A48D62-2C22-4AF9-9E26-B3604A9BFE5F}"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3494C706-2F6D-4431-AB92-D4EEE06597FA}" srcId="{51AC30FA-8260-45EB-B17E-43D6583AD990}" destId="{07A3E033-C9E9-441A-89BE-08B9CB8ADC5F}" srcOrd="2" destOrd="0" parTransId="{FBC1E075-0510-4D4B-BCBB-2C6FB8E93096}" sibTransId="{157828F0-E0B9-4CD0-98EC-089A7696FA46}"/>
    <dgm:cxn modelId="{2761464D-8EC7-4BB3-99A5-44B6058982AC}" type="presParOf" srcId="{8B900707-B738-46E2-83D5-E03321D1FBDE}" destId="{5516738A-7C29-40F4-811B-6D28042C2731}" srcOrd="0" destOrd="0" presId="urn:microsoft.com/office/officeart/2005/8/layout/chevron2"/>
    <dgm:cxn modelId="{EE1433D3-8ABC-418D-B4C3-1C23B5501626}" type="presParOf" srcId="{5516738A-7C29-40F4-811B-6D28042C2731}" destId="{321A5904-C1D7-4FDD-88CC-8767E52696E4}" srcOrd="0" destOrd="0" presId="urn:microsoft.com/office/officeart/2005/8/layout/chevron2"/>
    <dgm:cxn modelId="{77D4870E-8DD8-4DB6-9421-BBC87733B109}" type="presParOf" srcId="{5516738A-7C29-40F4-811B-6D28042C2731}" destId="{24100B1D-C484-447C-8FA1-20B4E70C4548}" srcOrd="1" destOrd="0" presId="urn:microsoft.com/office/officeart/2005/8/layout/chevron2"/>
    <dgm:cxn modelId="{05CD419B-F65B-461E-BF98-6B41723DF1D0}" type="presParOf" srcId="{8B900707-B738-46E2-83D5-E03321D1FBDE}" destId="{FC6E547B-4941-48E3-857B-391DAA90A159}" srcOrd="1" destOrd="0" presId="urn:microsoft.com/office/officeart/2005/8/layout/chevron2"/>
    <dgm:cxn modelId="{94F99E9E-7B68-41DA-AF7A-5F3D15158B48}" type="presParOf" srcId="{8B900707-B738-46E2-83D5-E03321D1FBDE}" destId="{E84AA5BE-A38E-464F-BCBF-434178591364}" srcOrd="2" destOrd="0" presId="urn:microsoft.com/office/officeart/2005/8/layout/chevron2"/>
    <dgm:cxn modelId="{0B8113EF-FBAB-411C-80A1-52E14B41D6C3}" type="presParOf" srcId="{E84AA5BE-A38E-464F-BCBF-434178591364}" destId="{236A658C-51FD-47C8-A621-F43393F6FBD8}" srcOrd="0" destOrd="0" presId="urn:microsoft.com/office/officeart/2005/8/layout/chevron2"/>
    <dgm:cxn modelId="{DB59CEBD-E09D-4085-B63C-91F5A94D4864}" type="presParOf" srcId="{E84AA5BE-A38E-464F-BCBF-434178591364}" destId="{F0A48D62-2C22-4AF9-9E26-B3604A9BFE5F}" srcOrd="1" destOrd="0" presId="urn:microsoft.com/office/officeart/2005/8/layout/chevron2"/>
    <dgm:cxn modelId="{58E209D9-D0B8-4E60-90F0-F392A8A2980D}" type="presParOf" srcId="{8B900707-B738-46E2-83D5-E03321D1FBDE}" destId="{7EF8ABF6-3830-472F-B9AF-BEE8F98DCBE3}" srcOrd="3" destOrd="0" presId="urn:microsoft.com/office/officeart/2005/8/layout/chevron2"/>
    <dgm:cxn modelId="{CEA9BCA2-BB14-429D-A70C-71156BDDD174}" type="presParOf" srcId="{8B900707-B738-46E2-83D5-E03321D1FBDE}" destId="{27D5B46E-FC78-4BBB-9D38-1E69345CD527}" srcOrd="4" destOrd="0" presId="urn:microsoft.com/office/officeart/2005/8/layout/chevron2"/>
    <dgm:cxn modelId="{C71CD15F-CF14-472A-BD7E-735C4D08D961}" type="presParOf" srcId="{27D5B46E-FC78-4BBB-9D38-1E69345CD527}" destId="{57C5457B-9A9B-487F-894D-AF898F0EA4DA}" srcOrd="0" destOrd="0" presId="urn:microsoft.com/office/officeart/2005/8/layout/chevron2"/>
    <dgm:cxn modelId="{69DB0182-579F-4388-8209-696990A4E33E}" type="presParOf" srcId="{27D5B46E-FC78-4BBB-9D38-1E69345CD527}" destId="{FFBC5902-1023-447E-A710-C941F28E4571}" srcOrd="1" destOrd="0" presId="urn:microsoft.com/office/officeart/2005/8/layout/chevron2"/>
    <dgm:cxn modelId="{92E68E11-CD6E-46B0-8B7C-67E344C068F5}" type="presParOf" srcId="{8B900707-B738-46E2-83D5-E03321D1FBDE}" destId="{185A4D36-9EC5-433A-8E4E-09AF8AD5B484}" srcOrd="5" destOrd="0" presId="urn:microsoft.com/office/officeart/2005/8/layout/chevron2"/>
    <dgm:cxn modelId="{E7A8D317-EFED-489D-A772-6D91556DD517}" type="presParOf" srcId="{8B900707-B738-46E2-83D5-E03321D1FBDE}" destId="{06F34673-9E38-411E-A400-E3E2B6DB0FBD}" srcOrd="6" destOrd="0" presId="urn:microsoft.com/office/officeart/2005/8/layout/chevron2"/>
    <dgm:cxn modelId="{E6A320D8-98B2-42DC-AB50-4C07B86FCC17}" type="presParOf" srcId="{06F34673-9E38-411E-A400-E3E2B6DB0FBD}" destId="{F1AD9AAC-48C9-4B44-9AC2-F3C901E22C6D}" srcOrd="0" destOrd="0" presId="urn:microsoft.com/office/officeart/2005/8/layout/chevron2"/>
    <dgm:cxn modelId="{EC59C8E2-6742-4645-A6DD-0EFB34D95780}"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6DD6-90BA-4A85-86C8-C3D40364A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16</Pages>
  <Words>2886</Words>
  <Characters>15879</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123</cp:revision>
  <dcterms:created xsi:type="dcterms:W3CDTF">2010-07-10T13:52:00Z</dcterms:created>
  <dcterms:modified xsi:type="dcterms:W3CDTF">2010-07-31T21:20:00Z</dcterms:modified>
</cp:coreProperties>
</file>