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567" w:rsidRPr="00564C70" w:rsidRDefault="00701567" w:rsidP="00701567">
      <w:pPr>
        <w:rPr>
          <w:b/>
        </w:rPr>
      </w:pPr>
      <w:r w:rsidRPr="00564C70">
        <w:rPr>
          <w:b/>
        </w:rPr>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 mencionamos anteriormente. Con esto queremos lograr una rápida respuesta del mismo, ya que será usado en la primera etapa de la lógica del conversor Flash, encargado de generar el código termómetro a partir de la comparación de la tensión de la señal de entrada con tensiones de referencia definidas. La velocidad y resolución de respuesta de este comparador va a</w:t>
      </w:r>
      <w:r>
        <w:rPr>
          <w:highlight w:val="yellow"/>
        </w:rPr>
        <w:t xml:space="preserve"> ser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701567" w:rsidP="00701567">
      <w:pPr>
        <w:rPr>
          <w:b/>
        </w:rPr>
      </w:pPr>
      <w:r w:rsidRPr="00564C70">
        <w:rPr>
          <w:b/>
        </w:rPr>
        <w:t>Características mínimas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tienen que estar 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El diseño y simulación del comparador fue iterativo, hasta lograr cumplir con las exigencias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0" w:name="_Ref256173376"/>
      <w:r>
        <w:t xml:space="preserve">Figura </w:t>
      </w:r>
      <w:fldSimple w:instr=" SEQ Figura \* ARABIC ">
        <w:r w:rsidR="00725B5A">
          <w:rPr>
            <w:noProof/>
          </w:rPr>
          <w:t>1</w:t>
        </w:r>
      </w:fldSimple>
      <w:bookmarkEnd w:id="0"/>
      <w:r>
        <w:t>) Esquemático del comparador.</w:t>
      </w:r>
    </w:p>
    <w:p w:rsidR="00FE774D" w:rsidRDefault="00701567">
      <w:r w:rsidRPr="00DA435F">
        <w:rPr>
          <w:highlight w:val="yellow"/>
        </w:rPr>
        <w:t xml:space="preserve">Para determinar </w:t>
      </w:r>
      <w:r>
        <w:rPr>
          <w:highlight w:val="yellow"/>
        </w:rPr>
        <w:t xml:space="preserve">las características del diseño realizamos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de las condiciones de </w:t>
      </w:r>
      <w:proofErr w:type="spellStart"/>
      <w:r>
        <w:rPr>
          <w:highlight w:val="yellow"/>
        </w:rPr>
        <w:t>Bias</w:t>
      </w:r>
      <w:proofErr w:type="spellEnd"/>
      <w:r>
        <w:rPr>
          <w:highlight w:val="yellow"/>
        </w:rPr>
        <w:t xml:space="preserve"> en el cual trabajaría el comparador dentro del Flash.</w:t>
      </w:r>
    </w:p>
    <w:p w:rsidR="00701567" w:rsidRPr="007E0CBF" w:rsidRDefault="00701567">
      <w:pPr>
        <w:rPr>
          <w:b/>
          <w:u w:val="single"/>
        </w:rPr>
      </w:pPr>
      <w:r w:rsidRPr="007E0CBF">
        <w:rPr>
          <w:b/>
          <w:highlight w:val="yellow"/>
          <w:u w:val="single"/>
        </w:rPr>
        <w:lastRenderedPageBreak/>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proofErr w:type="spellStart"/>
      <w:r w:rsidR="00844CA1">
        <w:rPr>
          <w:highlight w:val="yellow"/>
        </w:rPr>
        <w:t>Tension</w:t>
      </w:r>
      <w:proofErr w:type="spellEnd"/>
      <w:r w:rsidR="00844CA1">
        <w:rPr>
          <w:highlight w:val="yellow"/>
        </w:rPr>
        <w:t xml:space="preserve"> a modo común de las entradas diferenciales.</w:t>
      </w:r>
    </w:p>
    <w:p w:rsidR="00844CA1" w:rsidRDefault="00844CA1" w:rsidP="00844CA1">
      <w:pPr>
        <w:pStyle w:val="Prrafodelista"/>
        <w:numPr>
          <w:ilvl w:val="0"/>
          <w:numId w:val="1"/>
        </w:numPr>
        <w:rPr>
          <w:highlight w:val="yellow"/>
        </w:rPr>
      </w:pPr>
      <w:r>
        <w:rPr>
          <w:highlight w:val="yellow"/>
        </w:rPr>
        <w:t>La curva de color VERDE es la tensión diferencial entre las entradas diferenciales.</w:t>
      </w:r>
    </w:p>
    <w:p w:rsidR="00844CA1" w:rsidRDefault="00844CA1" w:rsidP="00844CA1">
      <w:pPr>
        <w:pStyle w:val="Prrafodelista"/>
        <w:numPr>
          <w:ilvl w:val="0"/>
          <w:numId w:val="1"/>
        </w:numPr>
        <w:rPr>
          <w:highlight w:val="yellow"/>
        </w:rPr>
      </w:pPr>
      <w:r>
        <w:rPr>
          <w:highlight w:val="yellow"/>
        </w:rPr>
        <w:t>La cuerva de color ROJO es la salida de la etapa diferencial.</w:t>
      </w:r>
    </w:p>
    <w:p w:rsidR="00844CA1" w:rsidRDefault="00844CA1" w:rsidP="00844CA1">
      <w:pPr>
        <w:pStyle w:val="Prrafodelista"/>
        <w:numPr>
          <w:ilvl w:val="0"/>
          <w:numId w:val="1"/>
        </w:numPr>
        <w:rPr>
          <w:highlight w:val="yellow"/>
        </w:rPr>
      </w:pPr>
      <w:r>
        <w:rPr>
          <w:highlight w:val="yellow"/>
        </w:rPr>
        <w:t>La cuerva de color AZUL es la salida de la segunda etapa del comparador.</w:t>
      </w:r>
    </w:p>
    <w:p w:rsidR="00844CA1" w:rsidRDefault="007E0CBF" w:rsidP="007E0CBF">
      <w:pPr>
        <w:rPr>
          <w:highlight w:val="yellow"/>
        </w:rPr>
      </w:pPr>
      <w:r w:rsidRPr="007E0CBF">
        <w:rPr>
          <w:highlight w:val="yellow"/>
        </w:rPr>
        <w:t>De la simulación obtenemos los siguientes datos del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lastRenderedPageBreak/>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t>En la ventana superior de la simulación:</w:t>
      </w:r>
    </w:p>
    <w:p w:rsidR="00D24EA4" w:rsidRDefault="00F43922" w:rsidP="00D24EA4">
      <w:pPr>
        <w:pStyle w:val="Prrafodelista"/>
        <w:numPr>
          <w:ilvl w:val="1"/>
          <w:numId w:val="1"/>
        </w:numPr>
        <w:rPr>
          <w:highlight w:val="yellow"/>
        </w:rPr>
      </w:pPr>
      <w:r>
        <w:rPr>
          <w:highlight w:val="yellow"/>
        </w:rPr>
        <w:t xml:space="preserve">La curva de color VERDE es la salida de la </w:t>
      </w:r>
      <w:proofErr w:type="spellStart"/>
      <w:r>
        <w:rPr>
          <w:highlight w:val="yellow"/>
        </w:rPr>
        <w:t>estapa</w:t>
      </w:r>
      <w:proofErr w:type="spellEnd"/>
      <w:r>
        <w:rPr>
          <w:highlight w:val="yellow"/>
        </w:rPr>
        <w:t xml:space="preserve"> diferencial.</w:t>
      </w:r>
    </w:p>
    <w:p w:rsidR="00F43922" w:rsidRDefault="00F43922" w:rsidP="00D24EA4">
      <w:pPr>
        <w:pStyle w:val="Prrafodelista"/>
        <w:numPr>
          <w:ilvl w:val="1"/>
          <w:numId w:val="1"/>
        </w:numPr>
        <w:rPr>
          <w:highlight w:val="yellow"/>
        </w:rPr>
      </w:pPr>
      <w:r>
        <w:rPr>
          <w:highlight w:val="yellow"/>
        </w:rPr>
        <w:t>La curva de color ROJO es la salida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F43922" w:rsidP="00F43922">
      <w:pPr>
        <w:pStyle w:val="Prrafodelista"/>
        <w:numPr>
          <w:ilvl w:val="1"/>
          <w:numId w:val="1"/>
        </w:numPr>
        <w:rPr>
          <w:highlight w:val="yellow"/>
        </w:rPr>
      </w:pPr>
      <w:r>
        <w:rPr>
          <w:highlight w:val="yellow"/>
        </w:rPr>
        <w:lastRenderedPageBreak/>
        <w:t>La curva de color VERDE es la señal de entrada tipo ESCALON.</w:t>
      </w:r>
    </w:p>
    <w:p w:rsidR="00F43922" w:rsidRDefault="00F43922" w:rsidP="00F43922">
      <w:pPr>
        <w:rPr>
          <w:highlight w:val="yellow"/>
        </w:rPr>
      </w:pPr>
      <w:r w:rsidRPr="007E0CBF">
        <w:rPr>
          <w:highlight w:val="yellow"/>
        </w:rPr>
        <w:t>De la simulación obtenemos los siguientes datos del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F43922" w:rsidRDefault="00F43922" w:rsidP="00F43922">
      <w:pPr>
        <w:rPr>
          <w:highlight w:val="yellow"/>
          <w:lang w:val="en-US"/>
        </w:rPr>
      </w:pPr>
    </w:p>
    <w:sectPr w:rsidR="00F43922" w:rsidRPr="00F43922"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6"/>
  <w:proofState w:spelling="clean" w:grammar="clean"/>
  <w:defaultTabStop w:val="708"/>
  <w:hyphenationZone w:val="425"/>
  <w:characterSpacingControl w:val="doNotCompress"/>
  <w:compat/>
  <w:rsids>
    <w:rsidRoot w:val="00701567"/>
    <w:rsid w:val="000C0D80"/>
    <w:rsid w:val="00701567"/>
    <w:rsid w:val="00725B5A"/>
    <w:rsid w:val="007E0CBF"/>
    <w:rsid w:val="00844CA1"/>
    <w:rsid w:val="00D24EA4"/>
    <w:rsid w:val="00F43922"/>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B26FB-63FF-4792-8C85-D7FA2FDC3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cp:revision>
  <dcterms:created xsi:type="dcterms:W3CDTF">2010-06-09T14:29:00Z</dcterms:created>
  <dcterms:modified xsi:type="dcterms:W3CDTF">2010-06-09T15:50:00Z</dcterms:modified>
</cp:coreProperties>
</file>