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60F9" w:rsidRPr="00AE6FD2" w:rsidRDefault="00AE6FD2" w:rsidP="00EA60F9">
      <w:pPr>
        <w:rPr>
          <w:b/>
          <w:i/>
          <w:sz w:val="40"/>
          <w:u w:val="single"/>
        </w:rPr>
      </w:pPr>
      <w:r w:rsidRPr="00AE6FD2">
        <w:rPr>
          <w:b/>
          <w:i/>
          <w:sz w:val="40"/>
          <w:u w:val="single"/>
        </w:rPr>
        <w:t>INVERSOR</w:t>
      </w:r>
    </w:p>
    <w:p w:rsidR="00EA60F9" w:rsidRDefault="00EA60F9" w:rsidP="00EA60F9">
      <w:r>
        <w:t xml:space="preserve">El inversor CMOS es el bloque básico de diseño de circuitos digitales. En la </w:t>
      </w:r>
      <w:fldSimple w:instr=" REF _Ref25641344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1</w:t>
        </w:r>
      </w:fldSimple>
      <w:r>
        <w:t xml:space="preserve"> se ilustra la compuerta inversora, donde se muestra que el inversor realiza una operación de A </w:t>
      </w:r>
      <w:proofErr w:type="spellStart"/>
      <w:r>
        <w:t>a</w:t>
      </w:r>
      <w:proofErr w:type="spellEnd"/>
      <w:r>
        <w:t xml:space="preserve"> Ã (invierte la entrada). Cuando la entrada del inversor es conectada a CERO, la salida es elevada a VDD a través del dispositivo PMOS de nombre M2 (y el transistor NMOS de nombre M1 es apagado). Cuando el terminal de entrada es conectado a VDD, la salida del dispositivo es reducida a CERO a través del transistor NMOS de nombre M1 (mientras que M2 es desconectado).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2387720" cy="840587"/>
            <wp:effectExtent l="19050" t="0" r="0" b="0"/>
            <wp:docPr id="39" name="Imagen 1" descr="C:\Users\FABRICIO\Desktop\img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BRICIO\Desktop\img01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724" cy="839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0" w:name="_Ref256413447"/>
      <w:r>
        <w:t xml:space="preserve">Figura </w:t>
      </w:r>
      <w:fldSimple w:instr=" SEQ Figura \* ARABIC ">
        <w:r w:rsidR="009A5D07">
          <w:rPr>
            <w:noProof/>
          </w:rPr>
          <w:t>1</w:t>
        </w:r>
      </w:fldSimple>
      <w:bookmarkEnd w:id="0"/>
      <w:r>
        <w:t>) Esquemático y Símbolo del Inversor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DC de la compuerta inversora</w:t>
      </w:r>
    </w:p>
    <w:p w:rsidR="00EA60F9" w:rsidRDefault="00EA60F9" w:rsidP="00EA60F9">
      <w:r>
        <w:t xml:space="preserve">Considerando la curva de transferencia de la </w:t>
      </w:r>
      <w:fldSimple w:instr=" REF _Ref25641346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2</w:t>
        </w:r>
      </w:fldSimple>
      <w:r>
        <w:rPr>
          <w:color w:val="FF0000"/>
        </w:rPr>
        <w:t xml:space="preserve"> </w:t>
      </w:r>
      <w:r>
        <w:t>de la compuerta inversora, podemos observar que en la región 1 de la característica de transferencia, el voltaje de entrada es lo suficientemente bajo (típicamente menos que el voltaje de disparo V</w:t>
      </w:r>
      <w:r w:rsidRPr="00317B38">
        <w:rPr>
          <w:vertAlign w:val="subscript"/>
        </w:rPr>
        <w:t>THP</w:t>
      </w:r>
      <w:r>
        <w:t xml:space="preserve"> de M1), entonces M1 está apagado y M2 encendido (</w:t>
      </w:r>
      <w:r w:rsidRPr="0030757C">
        <w:rPr>
          <w:i/>
        </w:rPr>
        <w:t>V</w:t>
      </w:r>
      <w:r w:rsidRPr="0030757C">
        <w:rPr>
          <w:i/>
          <w:vertAlign w:val="subscript"/>
        </w:rPr>
        <w:t>SG</w:t>
      </w:r>
      <w:r w:rsidRPr="0030757C">
        <w:rPr>
          <w:i/>
        </w:rPr>
        <w:t>&gt;&gt;V</w:t>
      </w:r>
      <w:r w:rsidRPr="0030757C">
        <w:rPr>
          <w:i/>
          <w:vertAlign w:val="subscript"/>
        </w:rPr>
        <w:t>THP</w:t>
      </w:r>
      <w:r>
        <w:t xml:space="preserve">). A medida que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se incrementa, ambos transistores M1 y M2 se encienden (región 2 de la curva característica). Al seguir aumentando </w:t>
      </w:r>
      <w:proofErr w:type="spellStart"/>
      <w:r>
        <w:t>V</w:t>
      </w:r>
      <w:r w:rsidRPr="0015188E">
        <w:rPr>
          <w:vertAlign w:val="subscript"/>
        </w:rPr>
        <w:t>in</w:t>
      </w:r>
      <w:proofErr w:type="spellEnd"/>
      <w:r>
        <w:t xml:space="preserve"> produce que M2 se apague y M1 se encienda completamente, como se muestra en la región 3 de la curva.</w:t>
      </w:r>
    </w:p>
    <w:p w:rsidR="00EA60F9" w:rsidRDefault="00EA60F9" w:rsidP="00EA60F9">
      <w:pPr>
        <w:pStyle w:val="Epgrafe"/>
      </w:pPr>
      <w:r>
        <w:rPr>
          <w:noProof/>
          <w:lang w:eastAsia="es-AR"/>
        </w:rPr>
        <w:drawing>
          <wp:inline distT="0" distB="0" distL="0" distR="0">
            <wp:extent cx="3500527" cy="1560573"/>
            <wp:effectExtent l="19050" t="0" r="4673" b="1527"/>
            <wp:docPr id="49" name="Imagen 2" descr="C:\Users\FABRICIO\Desktop\img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RICIO\Desktop\img02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376" cy="156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</w:pPr>
      <w:bookmarkStart w:id="1" w:name="_Ref256413469"/>
      <w:r>
        <w:t xml:space="preserve">Figura </w:t>
      </w:r>
      <w:fldSimple w:instr=" SEQ Figura \* ARABIC ">
        <w:r w:rsidR="009A5D07">
          <w:rPr>
            <w:noProof/>
          </w:rPr>
          <w:t>2</w:t>
        </w:r>
      </w:fldSimple>
      <w:bookmarkEnd w:id="1"/>
      <w:r>
        <w:t>) Esquemático y CTV del inversor.</w:t>
      </w:r>
    </w:p>
    <w:p w:rsidR="00EA60F9" w:rsidRDefault="00EA60F9" w:rsidP="00EA60F9">
      <w:r>
        <w:t>La máxima salida en nivel “alto” es identificado como V</w:t>
      </w:r>
      <w:r w:rsidRPr="004D5DE2">
        <w:rPr>
          <w:vertAlign w:val="subscript"/>
        </w:rPr>
        <w:t>OH</w:t>
      </w:r>
      <w:r>
        <w:t xml:space="preserve"> y la mínima salida en estado “bajo” lo identificamos con V</w:t>
      </w:r>
      <w:r w:rsidRPr="004D5DE2">
        <w:rPr>
          <w:vertAlign w:val="subscript"/>
        </w:rPr>
        <w:t>OL</w:t>
      </w:r>
      <w:r>
        <w:t>. Los puntos A y B en la curva se encuentran definidos por la pendiente -1 de la curva de transferencia.</w:t>
      </w:r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Márgenes de ruido:</w:t>
      </w:r>
    </w:p>
    <w:p w:rsidR="00EA60F9" w:rsidRDefault="00EA60F9" w:rsidP="00EA60F9">
      <w:r>
        <w:t xml:space="preserve">El margen de ruido de un circuito o compuerta digital indica que tan bien se va a desempeñar la entrada de los transistores (GATE) bajo condiciones de ruido. </w:t>
      </w:r>
    </w:p>
    <w:p w:rsidR="00EA60F9" w:rsidRDefault="00A702CF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OH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IH</m:t>
              </m:r>
            </m:sub>
          </m:sSub>
        </m:oMath>
      </m:oMathPara>
    </w:p>
    <w:p w:rsidR="00EA60F9" w:rsidRDefault="00A702CF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NM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</m:oMath>
      </m:oMathPara>
    </w:p>
    <w:p w:rsidR="00EA60F9" w:rsidRPr="00EB3749" w:rsidRDefault="00EA60F9" w:rsidP="00EA60F9">
      <w:pPr>
        <w:rPr>
          <w:i/>
          <w:u w:val="single"/>
        </w:rPr>
      </w:pPr>
      <w:r w:rsidRPr="00EB3749">
        <w:rPr>
          <w:i/>
          <w:u w:val="single"/>
        </w:rPr>
        <w:t>Punto de transición:</w:t>
      </w:r>
    </w:p>
    <w:p w:rsidR="00EA60F9" w:rsidRDefault="00EA60F9" w:rsidP="00EA60F9">
      <w:r>
        <w:t xml:space="preserve">Considerando la función de transferencia de voltaje representada en la </w:t>
      </w:r>
      <w:fldSimple w:instr=" REF _Ref256413750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3</w:t>
        </w:r>
      </w:fldSimple>
      <w:r>
        <w:t xml:space="preserve">, el punto C corresponde al punto de la curva en el que los voltajes de entrada y salida son iguales. En este punto, el voltaje de entrada (o salida) es llamado </w:t>
      </w:r>
      <w:r>
        <w:rPr>
          <w:i/>
        </w:rPr>
        <w:t>punto de cambio de voltaje, V</w:t>
      </w:r>
      <w:r w:rsidRPr="000876BF">
        <w:rPr>
          <w:i/>
          <w:vertAlign w:val="subscript"/>
        </w:rPr>
        <w:t>SP</w:t>
      </w:r>
      <w:r>
        <w:t xml:space="preserve">, y ambos </w:t>
      </w:r>
      <w:proofErr w:type="spellStart"/>
      <w:r>
        <w:t>MOSFETs</w:t>
      </w:r>
      <w:proofErr w:type="spellEnd"/>
      <w:r>
        <w:t xml:space="preserve"> en el inversor se encuentran en la región de saturación.</w:t>
      </w:r>
    </w:p>
    <w:p w:rsidR="00EA60F9" w:rsidRDefault="00A702CF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V</m:t>
              </m:r>
            </m:e>
            <m:sub>
              <m:r>
                <w:rPr>
                  <w:rFonts w:ascii="Cambria Math" w:hAnsi="Cambria Math"/>
                  <w:sz w:val="18"/>
                </w:rPr>
                <m:t>SP</m:t>
              </m:r>
            </m:sub>
          </m:sSub>
          <m:r>
            <w:rPr>
              <w:rFonts w:ascii="Cambria Math" w:hAnsi="Cambria Math"/>
              <w:sz w:val="1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18"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  <w:sz w:val="1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THN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+(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DD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THP</m:t>
                  </m:r>
                </m:sub>
              </m:sSub>
              <m:r>
                <w:rPr>
                  <w:rFonts w:ascii="Cambria Math" w:hAnsi="Cambria Math"/>
                  <w:sz w:val="18"/>
                </w:rPr>
                <m:t>)</m:t>
              </m:r>
            </m:num>
            <m:den>
              <m:r>
                <w:rPr>
                  <w:rFonts w:ascii="Cambria Math" w:hAnsi="Cambria Math"/>
                  <w:sz w:val="18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drawing>
          <wp:inline distT="0" distB="0" distL="0" distR="0">
            <wp:extent cx="2762250" cy="1500234"/>
            <wp:effectExtent l="19050" t="0" r="0" b="0"/>
            <wp:docPr id="51" name="Imagen 3" descr="C:\Users\FABRICIO\Desktop\img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BRICIO\Desktop\img02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26" cy="1500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2" w:name="_Ref256413750"/>
      <w:r>
        <w:t xml:space="preserve">Figura </w:t>
      </w:r>
      <w:fldSimple w:instr=" SEQ Figura \* ARABIC ">
        <w:r w:rsidR="009A5D07">
          <w:rPr>
            <w:noProof/>
          </w:rPr>
          <w:t>3</w:t>
        </w:r>
      </w:fldSimple>
      <w:bookmarkEnd w:id="2"/>
      <w:r>
        <w:t>) Curva de transferencia de tensión VTC del inversor (V</w:t>
      </w:r>
      <w:r w:rsidRPr="00D359CF">
        <w:rPr>
          <w:vertAlign w:val="subscript"/>
        </w:rPr>
        <w:t>SP</w:t>
      </w:r>
      <w:r>
        <w:t>)</w:t>
      </w:r>
      <w:r>
        <w:rPr>
          <w:rFonts w:eastAsiaTheme="minorEastAsia"/>
        </w:rPr>
        <w:t xml:space="preserve"> </w:t>
      </w:r>
    </w:p>
    <w:p w:rsidR="00EA60F9" w:rsidRDefault="00EA60F9" w:rsidP="00EA60F9">
      <w:pPr>
        <w:rPr>
          <w:b/>
          <w:i/>
        </w:rPr>
      </w:pPr>
      <w:r>
        <w:rPr>
          <w:b/>
          <w:i/>
        </w:rPr>
        <w:t>Características de Transición de la compuerta inversora</w:t>
      </w:r>
    </w:p>
    <w:p w:rsidR="00EA60F9" w:rsidRDefault="00EA60F9" w:rsidP="00EA60F9">
      <w:r>
        <w:t>El comportamiento transitorio del inversor puede ser generalizado examinando las capacidades parasitas y las resistencias asociadas con el mismo (</w:t>
      </w:r>
      <w:fldSimple w:instr=" REF _Ref256413767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4</w:t>
        </w:r>
      </w:fldSimple>
      <w:r>
        <w:t>).</w:t>
      </w:r>
    </w:p>
    <w:p w:rsidR="00EA60F9" w:rsidRDefault="00EA60F9" w:rsidP="00EA60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inp</m:t>
              </m:r>
            </m:sub>
          </m:sSub>
        </m:oMath>
      </m:oMathPara>
    </w:p>
    <w:p w:rsidR="00EA60F9" w:rsidRDefault="00A702CF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outp</m:t>
              </m:r>
            </m:sub>
          </m:sSub>
        </m:oMath>
      </m:oMathPara>
    </w:p>
    <w:p w:rsidR="00EA60F9" w:rsidRDefault="00EA60F9" w:rsidP="00EA60F9">
      <w:pPr>
        <w:rPr>
          <w:rFonts w:eastAsiaTheme="minorEastAsia"/>
        </w:rPr>
      </w:pPr>
      <w:r>
        <w:rPr>
          <w:rFonts w:eastAsiaTheme="minorEastAsia"/>
        </w:rPr>
        <w:t>Y el tiempo de propagación intrínseco de la compuerta:</w:t>
      </w:r>
    </w:p>
    <w:p w:rsidR="00EA60F9" w:rsidRDefault="00A702CF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p2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Pr="00A415BF" w:rsidRDefault="00A702CF" w:rsidP="00EA60F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n1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EA60F9" w:rsidRDefault="00EA60F9" w:rsidP="00EA60F9">
      <w:pPr>
        <w:pStyle w:val="Epgrafe"/>
      </w:pPr>
      <w:r>
        <w:rPr>
          <w:rFonts w:eastAsiaTheme="minorEastAsia"/>
          <w:noProof/>
          <w:lang w:eastAsia="es-AR"/>
        </w:rPr>
        <w:lastRenderedPageBreak/>
        <w:drawing>
          <wp:inline distT="0" distB="0" distL="0" distR="0">
            <wp:extent cx="3215856" cy="1375154"/>
            <wp:effectExtent l="19050" t="0" r="3594" b="0"/>
            <wp:docPr id="57" name="Imagen 4" descr="C:\Users\FABRICIO\Desktop\img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RICIO\Desktop\img0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94" cy="137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0F9" w:rsidRDefault="00EA60F9" w:rsidP="00EA60F9">
      <w:pPr>
        <w:pStyle w:val="Epgrafe"/>
        <w:rPr>
          <w:rFonts w:eastAsiaTheme="minorEastAsia"/>
        </w:rPr>
      </w:pPr>
      <w:bookmarkStart w:id="3" w:name="_Ref256413767"/>
      <w:r>
        <w:t xml:space="preserve">Figura </w:t>
      </w:r>
      <w:fldSimple w:instr=" SEQ Figura \* ARABIC ">
        <w:r w:rsidR="009A5D07">
          <w:rPr>
            <w:noProof/>
          </w:rPr>
          <w:t>4</w:t>
        </w:r>
      </w:fldSimple>
      <w:bookmarkEnd w:id="3"/>
      <w:r>
        <w:t>) Esquemático y modelo transitorio del inversor.</w:t>
      </w:r>
      <w:r w:rsidRPr="00A415BF">
        <w:rPr>
          <w:rFonts w:eastAsiaTheme="minorEastAsia"/>
        </w:rPr>
        <w:t xml:space="preserve"> </w:t>
      </w:r>
    </w:p>
    <w:p w:rsidR="00660FC0" w:rsidRPr="00660FC0" w:rsidRDefault="00660FC0" w:rsidP="00660FC0"/>
    <w:p w:rsidR="00660FC0" w:rsidRPr="00AE6FD2" w:rsidRDefault="00AE6FD2" w:rsidP="00660FC0">
      <w:pPr>
        <w:rPr>
          <w:b/>
          <w:i/>
          <w:sz w:val="40"/>
          <w:u w:val="single"/>
        </w:rPr>
      </w:pPr>
      <w:r>
        <w:rPr>
          <w:b/>
          <w:i/>
          <w:sz w:val="40"/>
          <w:u w:val="single"/>
        </w:rPr>
        <w:t>COMPUERTAS</w:t>
      </w:r>
    </w:p>
    <w:p w:rsidR="00660FC0" w:rsidRDefault="00660FC0" w:rsidP="00660FC0">
      <w:r>
        <w:t xml:space="preserve">El esquemático de las compuertas NAND de 2 entradas se muestra en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. Cada entrada está conectada al </w:t>
      </w:r>
      <w:proofErr w:type="spellStart"/>
      <w:r>
        <w:rPr>
          <w:i/>
        </w:rPr>
        <w:t>Gate</w:t>
      </w:r>
      <w:proofErr w:type="spellEnd"/>
      <w:r>
        <w:t xml:space="preserve"> de un PMOS y de un NMOS.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422226" cy="1286752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-13" b="50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98" cy="1289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4" w:name="_Ref256413842"/>
      <w:r>
        <w:t xml:space="preserve">Figura </w:t>
      </w:r>
      <w:fldSimple w:instr=" SEQ Figura \* ARABIC ">
        <w:r w:rsidR="009A5D07">
          <w:rPr>
            <w:noProof/>
          </w:rPr>
          <w:t>5</w:t>
        </w:r>
      </w:fldSimple>
      <w:bookmarkEnd w:id="4"/>
      <w:r>
        <w:t>) Esquemático y símbolos lógicos de compuertas NAND.</w:t>
      </w:r>
    </w:p>
    <w:p w:rsidR="00660FC0" w:rsidRPr="00BD54FA" w:rsidRDefault="00660FC0" w:rsidP="00660FC0">
      <w:pPr>
        <w:rPr>
          <w:b/>
          <w:i/>
        </w:rPr>
      </w:pPr>
      <w:r w:rsidRPr="00BD54FA">
        <w:rPr>
          <w:b/>
          <w:i/>
        </w:rPr>
        <w:t>Características DC de la compuerta NAND</w:t>
      </w:r>
    </w:p>
    <w:p w:rsidR="00660FC0" w:rsidRDefault="00660FC0" w:rsidP="00660FC0">
      <w:r>
        <w:t xml:space="preserve">Para que la salida de la compuerta NAND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 xml:space="preserve"> cambie el estado a nivel bajo (CERO lógico), es necesario que ambas entradas se encuentren en el estado lógico alto (UNO lógico).</w:t>
      </w:r>
    </w:p>
    <w:p w:rsidR="00660FC0" w:rsidRDefault="00660FC0" w:rsidP="00660FC0">
      <w:r>
        <w:t xml:space="preserve">La curva de transferencia de voltaje (VTC o </w:t>
      </w:r>
      <w:r>
        <w:rPr>
          <w:i/>
        </w:rPr>
        <w:t>Voltaje-Transfer-Curve</w:t>
      </w:r>
      <w:r>
        <w:t>)</w:t>
      </w:r>
      <w:r>
        <w:rPr>
          <w:i/>
        </w:rPr>
        <w:t xml:space="preserve"> </w:t>
      </w:r>
      <w:r>
        <w:t>de la compuerta NAND (</w:t>
      </w:r>
      <w:fldSimple w:instr=" REF _Ref256414063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6</w:t>
        </w:r>
      </w:fldSimple>
      <w:r>
        <w:t xml:space="preserve">) considerando que los dispositivos PMOS se encuentran dimensionados de la misma manera, con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p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p</w:t>
      </w:r>
      <w:proofErr w:type="spellEnd"/>
      <w:r>
        <w:t xml:space="preserve"> iguales, y que los dispositivos NMOS están también dimensionados en ancho </w:t>
      </w:r>
      <w:proofErr w:type="spellStart"/>
      <w:r w:rsidRPr="00052474">
        <w:rPr>
          <w:i/>
        </w:rPr>
        <w:t>W</w:t>
      </w:r>
      <w:r w:rsidRPr="00052474">
        <w:rPr>
          <w:i/>
          <w:vertAlign w:val="subscript"/>
        </w:rPr>
        <w:t>n</w:t>
      </w:r>
      <w:proofErr w:type="spellEnd"/>
      <w:r>
        <w:t xml:space="preserve"> y largo </w:t>
      </w:r>
      <w:proofErr w:type="spellStart"/>
      <w:r w:rsidRPr="00052474">
        <w:rPr>
          <w:i/>
        </w:rPr>
        <w:t>L</w:t>
      </w:r>
      <w:r w:rsidRPr="00052474">
        <w:rPr>
          <w:i/>
          <w:vertAlign w:val="subscript"/>
        </w:rPr>
        <w:t>n</w:t>
      </w:r>
      <w:proofErr w:type="spellEnd"/>
      <w:r>
        <w:t xml:space="preserve"> iguales. Ahora si ambas entradas están conectadas entre ellas, la compuerta NAND se comportaría como un Inversor.</w:t>
      </w:r>
    </w:p>
    <w:p w:rsidR="00660FC0" w:rsidRDefault="00660FC0" w:rsidP="00660FC0">
      <w:r>
        <w:t xml:space="preserve">Para el paralelo de los dos PMOS de la </w:t>
      </w:r>
      <w:fldSimple w:instr=" REF _Ref256413842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5</w:t>
        </w:r>
      </w:fldSimple>
      <w:r>
        <w:t>, podemos escribir:</w:t>
      </w:r>
    </w:p>
    <w:p w:rsidR="00660FC0" w:rsidRDefault="00A702CF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 xml:space="preserve">Asumiendo que todos los PMOS están igualmente dimensionados. La </w:t>
      </w:r>
      <w:proofErr w:type="spellStart"/>
      <w:r>
        <w:rPr>
          <w:rFonts w:eastAsiaTheme="minorEastAsia"/>
        </w:rPr>
        <w:t>transconductancia</w:t>
      </w:r>
      <w:proofErr w:type="spellEnd"/>
      <w:r>
        <w:rPr>
          <w:rFonts w:eastAsiaTheme="minorEastAsia"/>
        </w:rPr>
        <w:t xml:space="preserve"> de estos </w:t>
      </w:r>
      <w:proofErr w:type="spellStart"/>
      <w:r>
        <w:rPr>
          <w:rFonts w:eastAsiaTheme="minorEastAsia"/>
        </w:rPr>
        <w:t>MOSFETs</w:t>
      </w:r>
      <w:proofErr w:type="spellEnd"/>
      <w:r>
        <w:rPr>
          <w:rFonts w:eastAsiaTheme="minorEastAsia"/>
        </w:rPr>
        <w:t xml:space="preserve"> también puede ser combinada y escribirla como:</w:t>
      </w:r>
    </w:p>
    <w:p w:rsidR="00660FC0" w:rsidRDefault="00A702CF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660FC0" w:rsidRDefault="00660FC0" w:rsidP="00660FC0">
      <w:r>
        <w:lastRenderedPageBreak/>
        <w:t xml:space="preserve">Los dos NMOS conectados en serie (con sus </w:t>
      </w:r>
      <w:r>
        <w:rPr>
          <w:i/>
        </w:rPr>
        <w:t>Gates</w:t>
      </w:r>
      <w:r>
        <w:t xml:space="preserve"> conectadas entre </w:t>
      </w:r>
      <w:proofErr w:type="spellStart"/>
      <w:r>
        <w:t>si</w:t>
      </w:r>
      <w:proofErr w:type="spellEnd"/>
      <w:r>
        <w:t>) lo podemos escribir como:</w:t>
      </w:r>
    </w:p>
    <w:p w:rsidR="00660FC0" w:rsidRDefault="00A702CF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660FC0" w:rsidRDefault="00660FC0" w:rsidP="00660FC0">
      <w:r>
        <w:t xml:space="preserve">Y su </w:t>
      </w:r>
      <w:proofErr w:type="spellStart"/>
      <w:r>
        <w:t>transconductancia</w:t>
      </w:r>
      <w:proofErr w:type="spellEnd"/>
      <w:r>
        <w:t xml:space="preserve"> quedaría como:</w:t>
      </w:r>
    </w:p>
    <w:p w:rsidR="00660FC0" w:rsidRDefault="00A702CF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660FC0" w:rsidRDefault="00660FC0" w:rsidP="00660FC0">
      <w:r>
        <w:t xml:space="preserve">Debido a la configuración del modelo, podemos escribir la </w:t>
      </w:r>
      <w:proofErr w:type="spellStart"/>
      <w:r>
        <w:t>transconductancia</w:t>
      </w:r>
      <w:proofErr w:type="spellEnd"/>
      <w:r>
        <w:t xml:space="preserve"> total de la compuerta NAND como:</w:t>
      </w:r>
    </w:p>
    <w:p w:rsidR="00660FC0" w:rsidRDefault="00660FC0" w:rsidP="00660FC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Transconductancia de la compuerta NAND=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den>
          </m:f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Ahora podemos determinar el valor de cambio de estado para compuertas NAND de “n” entradas como:</w:t>
      </w:r>
    </w:p>
    <w:p w:rsidR="00660FC0" w:rsidRDefault="00A702CF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VDD-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THP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1+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660FC0" w:rsidRDefault="00660FC0" w:rsidP="00660FC0">
      <w:r>
        <w:t>Esta ecuación es derivada bajo la consideración que todas las entradas estén conectadas entre sí.</w:t>
      </w:r>
    </w:p>
    <w:p w:rsidR="00660FC0" w:rsidRDefault="00660FC0" w:rsidP="00660FC0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02562" cy="1312600"/>
            <wp:effectExtent l="38100" t="38100" r="7338" b="2090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60000">
                      <a:off x="0" y="0"/>
                      <a:ext cx="3006935" cy="13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5" w:name="_Ref256414063"/>
      <w:r>
        <w:t xml:space="preserve">Figura </w:t>
      </w:r>
      <w:fldSimple w:instr=" SEQ Figura \* ARABIC ">
        <w:r w:rsidR="009A5D07">
          <w:rPr>
            <w:noProof/>
          </w:rPr>
          <w:t>6</w:t>
        </w:r>
      </w:fldSimple>
      <w:bookmarkEnd w:id="5"/>
      <w:r>
        <w:t>) VTC de una compuerta NAND de 3 entradas.</w:t>
      </w:r>
    </w:p>
    <w:p w:rsidR="00660FC0" w:rsidRDefault="00660FC0" w:rsidP="00660FC0">
      <w:pPr>
        <w:rPr>
          <w:b/>
          <w:i/>
        </w:rPr>
      </w:pPr>
      <w:r w:rsidRPr="00BD54FA">
        <w:rPr>
          <w:b/>
          <w:i/>
        </w:rPr>
        <w:t xml:space="preserve">Características </w:t>
      </w:r>
      <w:r>
        <w:rPr>
          <w:b/>
          <w:i/>
        </w:rPr>
        <w:t xml:space="preserve">de </w:t>
      </w:r>
      <w:proofErr w:type="spellStart"/>
      <w:r>
        <w:rPr>
          <w:b/>
          <w:i/>
        </w:rPr>
        <w:t>Switching</w:t>
      </w:r>
      <w:proofErr w:type="spellEnd"/>
      <w:r>
        <w:rPr>
          <w:b/>
          <w:i/>
        </w:rPr>
        <w:t xml:space="preserve"> de la compuerta NAND</w:t>
      </w:r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1403736" cy="595223"/>
            <wp:effectExtent l="19050" t="0" r="5964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650" cy="59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C0" w:rsidRDefault="00660FC0" w:rsidP="00660FC0">
      <w:pPr>
        <w:pStyle w:val="Epgrafe"/>
      </w:pPr>
      <w:bookmarkStart w:id="6" w:name="_Ref256414259"/>
      <w:r>
        <w:t xml:space="preserve">Figura </w:t>
      </w:r>
      <w:fldSimple w:instr=" SEQ Figura \* ARABIC ">
        <w:r w:rsidR="009A5D07">
          <w:rPr>
            <w:noProof/>
          </w:rPr>
          <w:t>7</w:t>
        </w:r>
      </w:fldSimple>
      <w:bookmarkEnd w:id="6"/>
      <w:r>
        <w:t xml:space="preserve">) Compuerta NAND de N entradas con una Capacitancia </w:t>
      </w:r>
      <w:proofErr w:type="spellStart"/>
      <w:r>
        <w:t>C</w:t>
      </w:r>
      <w:r w:rsidRPr="000150FA">
        <w:rPr>
          <w:vertAlign w:val="subscript"/>
        </w:rPr>
        <w:t>load</w:t>
      </w:r>
      <w:proofErr w:type="spellEnd"/>
      <w:r>
        <w:t xml:space="preserve"> como carga.</w:t>
      </w:r>
    </w:p>
    <w:p w:rsidR="00660FC0" w:rsidRDefault="00660FC0" w:rsidP="00660FC0">
      <w:pPr>
        <w:rPr>
          <w:rFonts w:eastAsiaTheme="minorEastAsia"/>
        </w:rPr>
      </w:pPr>
      <w:r>
        <w:t xml:space="preserve">Considerando la compuerta NAND de N entradas de la </w:t>
      </w:r>
      <w:fldSimple w:instr=" REF _Ref256414259 \h  \* MERGEFORMAT ">
        <w:r w:rsidR="00B626D0" w:rsidRPr="00B626D0">
          <w:rPr>
            <w:color w:val="4F81BD" w:themeColor="accent1"/>
          </w:rPr>
          <w:t xml:space="preserve">Figura </w:t>
        </w:r>
        <w:r w:rsidR="00B626D0" w:rsidRPr="00B626D0">
          <w:rPr>
            <w:noProof/>
            <w:color w:val="4F81BD" w:themeColor="accent1"/>
          </w:rPr>
          <w:t>7</w:t>
        </w:r>
      </w:fldSimple>
      <w:r>
        <w:t xml:space="preserve"> con una carga capacitiva en la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load</m:t>
            </m:r>
          </m:sub>
        </m:sSub>
      </m:oMath>
      <w:r>
        <w:rPr>
          <w:rFonts w:eastAsiaTheme="minorEastAsia"/>
        </w:rPr>
        <w:t>, el tiempo de transición de bajo a alto nivel quedaría:</w:t>
      </w:r>
    </w:p>
    <w:p w:rsidR="00660FC0" w:rsidRDefault="00A702CF" w:rsidP="00660FC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PLH</m:t>
              </m:r>
            </m:sub>
          </m:sSub>
          <m:r>
            <w:rPr>
              <w:rFonts w:ascii="Cambria Math" w:hAnsi="Cambria Math"/>
            </w:rPr>
            <m:t>=0.7*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</m:oMath>
      </m:oMathPara>
    </w:p>
    <w:p w:rsidR="00660FC0" w:rsidRDefault="00660FC0" w:rsidP="00660FC0">
      <w:pPr>
        <w:rPr>
          <w:rFonts w:eastAsiaTheme="minorEastAsia"/>
        </w:rPr>
      </w:pPr>
      <w:r>
        <w:rPr>
          <w:rFonts w:eastAsiaTheme="minorEastAsia"/>
        </w:rPr>
        <w:t>Y el tiempo de propagación de nivel alto a bajo quedaría:</w:t>
      </w:r>
    </w:p>
    <w:p w:rsidR="00660FC0" w:rsidRPr="00043B40" w:rsidRDefault="00A702CF" w:rsidP="00660FC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PHL</m:t>
              </m:r>
            </m:sub>
          </m:sSub>
          <m:r>
            <w:rPr>
              <w:rFonts w:ascii="Cambria Math" w:hAnsi="Cambria Math"/>
            </w:rPr>
            <m:t>=0.7*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*N*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oxp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*N+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oxn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load</m:t>
                  </m:r>
                </m:sub>
              </m:sSub>
            </m:e>
          </m:d>
          <m:r>
            <w:rPr>
              <w:rFonts w:ascii="Cambria Math" w:hAnsi="Cambria Math"/>
            </w:rPr>
            <m:t>+0.35*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660FC0" w:rsidRDefault="00660FC0" w:rsidP="00660FC0">
      <w:r>
        <w:rPr>
          <w:noProof/>
          <w:lang w:eastAsia="es-AR"/>
        </w:rPr>
        <w:drawing>
          <wp:inline distT="0" distB="0" distL="0" distR="0">
            <wp:extent cx="3212681" cy="1349758"/>
            <wp:effectExtent l="19050" t="0" r="6769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218" cy="134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6D0" w:rsidRDefault="00660FC0" w:rsidP="00B626D0">
      <w:pPr>
        <w:pStyle w:val="Epgrafe"/>
      </w:pPr>
      <w:r>
        <w:t xml:space="preserve">Figura </w:t>
      </w:r>
      <w:fldSimple w:instr=" SEQ Figura \* ARABIC ">
        <w:r w:rsidR="009A5D07">
          <w:rPr>
            <w:noProof/>
          </w:rPr>
          <w:t>8</w:t>
        </w:r>
      </w:fldSimple>
      <w:r>
        <w:t>) Simulación de una compuerta NAND de 3 entradas con una capacitancia de carga de 50fF.</w:t>
      </w:r>
    </w:p>
    <w:p w:rsidR="00660FC0" w:rsidRPr="00970CB0" w:rsidRDefault="00B626D0" w:rsidP="00B626D0">
      <w:pPr>
        <w:rPr>
          <w:highlight w:val="yellow"/>
        </w:rPr>
      </w:pPr>
      <w:r>
        <w:br w:type="page"/>
      </w:r>
      <w:r w:rsidR="00B76123" w:rsidRPr="00970CB0">
        <w:rPr>
          <w:highlight w:val="yellow"/>
        </w:rPr>
        <w:lastRenderedPageBreak/>
        <w:t>DISENO DE LAS COMPUERTAS</w:t>
      </w:r>
    </w:p>
    <w:p w:rsidR="00B76123" w:rsidRDefault="009A5D07" w:rsidP="00B626D0">
      <w:r w:rsidRPr="00970CB0">
        <w:rPr>
          <w:highlight w:val="yellow"/>
        </w:rPr>
        <w:t xml:space="preserve">A continuación podemos ver la topología de diseño de compuertas MOS representada en la </w:t>
      </w:r>
      <w:fldSimple w:instr=" REF _Ref263934354 \h  \* MERGEFORMAT ">
        <w:r w:rsidRPr="00970CB0">
          <w:rPr>
            <w:color w:val="4F81BD" w:themeColor="accent1"/>
            <w:highlight w:val="yellow"/>
          </w:rPr>
          <w:t xml:space="preserve">Figura </w:t>
        </w:r>
        <w:r w:rsidRPr="00970CB0">
          <w:rPr>
            <w:noProof/>
            <w:color w:val="4F81BD" w:themeColor="accent1"/>
            <w:highlight w:val="yellow"/>
          </w:rPr>
          <w:t>9</w:t>
        </w:r>
      </w:fldSimple>
      <w:r w:rsidRPr="00970CB0">
        <w:rPr>
          <w:highlight w:val="yellow"/>
        </w:rPr>
        <w:t xml:space="preserve">. </w:t>
      </w:r>
      <w:r w:rsidR="00B76123" w:rsidRPr="00970CB0">
        <w:rPr>
          <w:highlight w:val="yellow"/>
        </w:rPr>
        <w:t xml:space="preserve">En la </w:t>
      </w:r>
      <w:fldSimple w:instr=" REF _Ref263934151 \h  \* MERGEFORMAT ">
        <w:r w:rsidRPr="00970CB0">
          <w:rPr>
            <w:color w:val="4F81BD" w:themeColor="accent1"/>
            <w:highlight w:val="yellow"/>
          </w:rPr>
          <w:t xml:space="preserve">Tabla </w:t>
        </w:r>
        <w:r w:rsidRPr="00970CB0">
          <w:rPr>
            <w:noProof/>
            <w:color w:val="4F81BD" w:themeColor="accent1"/>
            <w:highlight w:val="yellow"/>
          </w:rPr>
          <w:t>1</w:t>
        </w:r>
      </w:fldSimple>
      <w:r w:rsidRPr="00970CB0">
        <w:rPr>
          <w:highlight w:val="yellow"/>
        </w:rPr>
        <w:t xml:space="preserve"> </w:t>
      </w:r>
      <w:r w:rsidR="00B76123" w:rsidRPr="00970CB0">
        <w:rPr>
          <w:highlight w:val="yellow"/>
        </w:rPr>
        <w:t>vemos las dimensiones</w:t>
      </w:r>
      <w:r w:rsidR="006E0F10" w:rsidRPr="00970CB0">
        <w:rPr>
          <w:highlight w:val="yellow"/>
        </w:rPr>
        <w:t xml:space="preserve"> individuales de cada transistor para las</w:t>
      </w:r>
      <w:r w:rsidR="00B76123" w:rsidRPr="00970CB0">
        <w:rPr>
          <w:highlight w:val="yellow"/>
        </w:rPr>
        <w:t xml:space="preserve"> distintas compuertas realizas</w:t>
      </w:r>
      <w:r w:rsidR="006E0F10" w:rsidRPr="00970CB0">
        <w:rPr>
          <w:highlight w:val="yellow"/>
        </w:rPr>
        <w:t xml:space="preserve"> para el flash</w:t>
      </w:r>
      <w:r w:rsidR="00B76123" w:rsidRPr="00970CB0">
        <w:rPr>
          <w:highlight w:val="yellow"/>
        </w:rPr>
        <w:t>.</w:t>
      </w:r>
      <w:r w:rsidRPr="00970CB0">
        <w:rPr>
          <w:highlight w:val="yellow"/>
        </w:rPr>
        <w:t xml:space="preserve"> Como ya se menciono, las dimensiones W de los transistores conectados en paralelo se suman, y las dimensiones L de los transistores en serie también se suman.</w:t>
      </w:r>
    </w:p>
    <w:p w:rsidR="006E0F10" w:rsidRDefault="006E0F10" w:rsidP="00B626D0">
      <w:r>
        <w:rPr>
          <w:noProof/>
          <w:lang w:eastAsia="es-AR"/>
        </w:rPr>
        <w:drawing>
          <wp:inline distT="0" distB="0" distL="0" distR="0">
            <wp:extent cx="1050625" cy="1164823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681" cy="116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783871" cy="1580329"/>
            <wp:effectExtent l="19050" t="0" r="6829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486" cy="15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E0F10">
        <w:t xml:space="preserve">  </w:t>
      </w:r>
      <w:r>
        <w:rPr>
          <w:noProof/>
          <w:lang w:eastAsia="es-AR"/>
        </w:rPr>
        <w:drawing>
          <wp:inline distT="0" distB="0" distL="0" distR="0">
            <wp:extent cx="2456732" cy="2662551"/>
            <wp:effectExtent l="19050" t="0" r="718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535" cy="266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D07" w:rsidRDefault="009A5D07" w:rsidP="009A5D07">
      <w:pPr>
        <w:pStyle w:val="Epgrafe"/>
      </w:pPr>
      <w:bookmarkStart w:id="7" w:name="_Ref263934354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7"/>
      <w:r>
        <w:t>) Esquemático de compuertas (NEG, NAND2 y NAND8)</w:t>
      </w:r>
    </w:p>
    <w:tbl>
      <w:tblPr>
        <w:tblStyle w:val="Sombreadomedio2-nfasis1"/>
        <w:tblW w:w="9410" w:type="dxa"/>
        <w:tblLook w:val="04A0"/>
      </w:tblPr>
      <w:tblGrid>
        <w:gridCol w:w="1044"/>
        <w:gridCol w:w="1044"/>
        <w:gridCol w:w="1046"/>
        <w:gridCol w:w="1046"/>
        <w:gridCol w:w="1046"/>
        <w:gridCol w:w="1046"/>
        <w:gridCol w:w="1046"/>
        <w:gridCol w:w="1046"/>
        <w:gridCol w:w="1046"/>
      </w:tblGrid>
      <w:tr w:rsidR="006E0F10" w:rsidRPr="00B76123" w:rsidTr="006E0F10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6E0F10" w:rsidRPr="00B76123" w:rsidRDefault="006E0F10" w:rsidP="00B626D0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B76123" w:rsidRDefault="006E0F10" w:rsidP="00B76123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6E0F10" w:rsidRPr="00B76123" w:rsidTr="006E0F10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6E0F10" w:rsidRPr="00B76123" w:rsidRDefault="006E0F10" w:rsidP="006E0F10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6E0F10" w:rsidRPr="00B76123" w:rsidTr="006E0F10">
        <w:trPr>
          <w:trHeight w:val="155"/>
        </w:trPr>
        <w:tc>
          <w:tcPr>
            <w:cnfStyle w:val="001000000000"/>
            <w:tcW w:w="1044" w:type="dxa"/>
            <w:vMerge/>
          </w:tcPr>
          <w:p w:rsidR="006E0F10" w:rsidRPr="00B76123" w:rsidRDefault="006E0F10" w:rsidP="00B626D0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6E0F10" w:rsidRPr="006E0F10" w:rsidRDefault="006E0F10" w:rsidP="006E0F10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1046" w:type="dxa"/>
          </w:tcPr>
          <w:p w:rsidR="006E0F10" w:rsidRPr="00B76123" w:rsidRDefault="006E0F10" w:rsidP="00B626D0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B76123" w:rsidRDefault="00177A24" w:rsidP="00177A24">
      <w:pPr>
        <w:pStyle w:val="Epgrafe"/>
      </w:pPr>
      <w:bookmarkStart w:id="8" w:name="_Ref263934151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8"/>
      <w:r>
        <w:t>) Dimensiones de los transistores en las Compuertas.</w:t>
      </w:r>
    </w:p>
    <w:p w:rsidR="006E0F10" w:rsidRPr="00970CB0" w:rsidRDefault="008F0C9E" w:rsidP="00B626D0">
      <w:pPr>
        <w:rPr>
          <w:szCs w:val="18"/>
          <w:highlight w:val="yellow"/>
          <w:u w:val="single"/>
        </w:rPr>
      </w:pPr>
      <w:r w:rsidRPr="00970CB0">
        <w:rPr>
          <w:szCs w:val="18"/>
          <w:highlight w:val="yellow"/>
          <w:u w:val="single"/>
        </w:rPr>
        <w:t>CARACTERISTICAS DE LA COMPUERTAS:</w:t>
      </w:r>
    </w:p>
    <w:p w:rsidR="008F0C9E" w:rsidRDefault="009A5D07" w:rsidP="00B626D0">
      <w:pPr>
        <w:rPr>
          <w:szCs w:val="18"/>
        </w:rPr>
      </w:pPr>
      <w:r w:rsidRPr="00970CB0">
        <w:rPr>
          <w:szCs w:val="18"/>
          <w:highlight w:val="yellow"/>
        </w:rPr>
        <w:t>Realizando un análisis en conjunto de las compuerta, obtuvimos las curvas características de transferencia de voltaje de las compuertas (VTC</w:t>
      </w:r>
      <w:r w:rsidR="008F0C9E" w:rsidRPr="00970CB0">
        <w:rPr>
          <w:szCs w:val="18"/>
          <w:highlight w:val="yellow"/>
        </w:rPr>
        <w:t xml:space="preserve"> - </w:t>
      </w:r>
      <w:fldSimple w:instr=" REF _Ref263935101 \h  \* MERGEFORMAT ">
        <w:r w:rsidR="008F0C9E" w:rsidRPr="00970CB0">
          <w:rPr>
            <w:color w:val="4F81BD" w:themeColor="accent1"/>
            <w:highlight w:val="yellow"/>
          </w:rPr>
          <w:t xml:space="preserve">Figura </w:t>
        </w:r>
        <w:r w:rsidR="008F0C9E" w:rsidRPr="00970CB0">
          <w:rPr>
            <w:noProof/>
            <w:color w:val="4F81BD" w:themeColor="accent1"/>
            <w:highlight w:val="yellow"/>
          </w:rPr>
          <w:t>10</w:t>
        </w:r>
      </w:fldSimple>
      <w:r w:rsidRPr="00970CB0">
        <w:rPr>
          <w:szCs w:val="18"/>
          <w:highlight w:val="yellow"/>
        </w:rPr>
        <w:t>) y los tiempos de retraso de “</w:t>
      </w:r>
      <w:proofErr w:type="spellStart"/>
      <w:r w:rsidRPr="00970CB0">
        <w:rPr>
          <w:szCs w:val="18"/>
          <w:highlight w:val="yellow"/>
        </w:rPr>
        <w:t>High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to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Low”y</w:t>
      </w:r>
      <w:proofErr w:type="spellEnd"/>
      <w:r w:rsidRPr="00970CB0">
        <w:rPr>
          <w:szCs w:val="18"/>
          <w:highlight w:val="yellow"/>
        </w:rPr>
        <w:t xml:space="preserve"> “</w:t>
      </w:r>
      <w:proofErr w:type="spellStart"/>
      <w:r w:rsidRPr="00970CB0">
        <w:rPr>
          <w:szCs w:val="18"/>
          <w:highlight w:val="yellow"/>
        </w:rPr>
        <w:t>Low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to</w:t>
      </w:r>
      <w:proofErr w:type="spellEnd"/>
      <w:r w:rsidRPr="00970CB0">
        <w:rPr>
          <w:szCs w:val="18"/>
          <w:highlight w:val="yellow"/>
        </w:rPr>
        <w:t xml:space="preserve"> </w:t>
      </w:r>
      <w:proofErr w:type="spellStart"/>
      <w:r w:rsidRPr="00970CB0">
        <w:rPr>
          <w:szCs w:val="18"/>
          <w:highlight w:val="yellow"/>
        </w:rPr>
        <w:t>High</w:t>
      </w:r>
      <w:proofErr w:type="spellEnd"/>
      <w:r w:rsidRPr="00970CB0">
        <w:rPr>
          <w:szCs w:val="18"/>
          <w:highlight w:val="yellow"/>
        </w:rPr>
        <w:t xml:space="preserve">” ante una entrada tipo </w:t>
      </w:r>
      <w:r w:rsidR="00D35DB0" w:rsidRPr="00970CB0">
        <w:rPr>
          <w:szCs w:val="18"/>
          <w:highlight w:val="yellow"/>
        </w:rPr>
        <w:t>escalón</w:t>
      </w:r>
      <w:r w:rsidRPr="00970CB0">
        <w:rPr>
          <w:szCs w:val="18"/>
          <w:highlight w:val="yellow"/>
        </w:rPr>
        <w:t xml:space="preserve"> (</w:t>
      </w:r>
      <w:proofErr w:type="spellStart"/>
      <w:r w:rsidRPr="00970CB0">
        <w:rPr>
          <w:szCs w:val="18"/>
          <w:highlight w:val="yellow"/>
        </w:rPr>
        <w:t>TpHL</w:t>
      </w:r>
      <w:proofErr w:type="spellEnd"/>
      <w:r w:rsidRPr="00970CB0">
        <w:rPr>
          <w:szCs w:val="18"/>
          <w:highlight w:val="yellow"/>
        </w:rPr>
        <w:t xml:space="preserve"> y </w:t>
      </w:r>
      <w:proofErr w:type="spellStart"/>
      <w:r w:rsidRPr="00970CB0">
        <w:rPr>
          <w:szCs w:val="18"/>
          <w:highlight w:val="yellow"/>
        </w:rPr>
        <w:t>TpLH</w:t>
      </w:r>
      <w:proofErr w:type="spellEnd"/>
      <w:r w:rsidR="008F0C9E" w:rsidRPr="00970CB0">
        <w:rPr>
          <w:szCs w:val="18"/>
          <w:highlight w:val="yellow"/>
        </w:rPr>
        <w:t xml:space="preserve"> - </w:t>
      </w:r>
      <w:fldSimple w:instr=" REF _Ref263935110 \h  \* MERGEFORMAT ">
        <w:r w:rsidR="008F0C9E" w:rsidRPr="00970CB0">
          <w:rPr>
            <w:color w:val="4F81BD" w:themeColor="accent1"/>
            <w:highlight w:val="yellow"/>
          </w:rPr>
          <w:t xml:space="preserve">Figura </w:t>
        </w:r>
        <w:r w:rsidR="008F0C9E" w:rsidRPr="00970CB0">
          <w:rPr>
            <w:noProof/>
            <w:color w:val="4F81BD" w:themeColor="accent1"/>
            <w:highlight w:val="yellow"/>
          </w:rPr>
          <w:t>11</w:t>
        </w:r>
      </w:fldSimple>
      <w:r w:rsidRPr="00970CB0">
        <w:rPr>
          <w:szCs w:val="18"/>
          <w:highlight w:val="yellow"/>
        </w:rPr>
        <w:t>).</w:t>
      </w:r>
      <w:r w:rsidR="008F0C9E" w:rsidRPr="00970CB0">
        <w:rPr>
          <w:szCs w:val="18"/>
          <w:highlight w:val="yellow"/>
        </w:rPr>
        <w:t xml:space="preserve"> Los datos obtenidos </w:t>
      </w:r>
      <w:r w:rsidR="00E3581E" w:rsidRPr="00970CB0">
        <w:rPr>
          <w:szCs w:val="18"/>
          <w:highlight w:val="yellow"/>
        </w:rPr>
        <w:t>a partir de</w:t>
      </w:r>
      <w:r w:rsidR="008F0C9E" w:rsidRPr="00970CB0">
        <w:rPr>
          <w:szCs w:val="18"/>
          <w:highlight w:val="yellow"/>
        </w:rPr>
        <w:t xml:space="preserve"> ellas son: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 w:rsidRPr="008F0C9E">
        <w:rPr>
          <w:b/>
          <w:color w:val="FF0000"/>
          <w:szCs w:val="18"/>
          <w:highlight w:val="yellow"/>
        </w:rPr>
        <w:t>1.2V &lt; V</w:t>
      </w:r>
      <w:r w:rsidRPr="008F0C9E">
        <w:rPr>
          <w:b/>
          <w:color w:val="FF0000"/>
          <w:szCs w:val="18"/>
          <w:highlight w:val="yellow"/>
          <w:vertAlign w:val="subscript"/>
        </w:rPr>
        <w:t>SP</w:t>
      </w:r>
      <w:r w:rsidRPr="008F0C9E">
        <w:rPr>
          <w:b/>
          <w:color w:val="FF0000"/>
          <w:szCs w:val="18"/>
          <w:highlight w:val="yellow"/>
        </w:rPr>
        <w:t xml:space="preserve"> &lt; 1.7V</w:t>
      </w:r>
      <w:r w:rsidRPr="008F0C9E">
        <w:rPr>
          <w:b/>
          <w:i/>
          <w:color w:val="FF0000"/>
          <w:szCs w:val="18"/>
          <w:highlight w:val="yellow"/>
        </w:rPr>
        <w:t xml:space="preserve"> (Tensión de cambio) 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TpHL</w:t>
      </w:r>
      <w:proofErr w:type="spellEnd"/>
      <w:r>
        <w:rPr>
          <w:b/>
          <w:color w:val="FF0000"/>
          <w:szCs w:val="18"/>
          <w:highlight w:val="yellow"/>
        </w:rPr>
        <w:t>) &lt; 100pS.</w:t>
      </w:r>
    </w:p>
    <w:p w:rsidR="008F0C9E" w:rsidRPr="008F0C9E" w:rsidRDefault="008F0C9E" w:rsidP="008F0C9E">
      <w:pPr>
        <w:pStyle w:val="Prrafodelista"/>
        <w:numPr>
          <w:ilvl w:val="0"/>
          <w:numId w:val="1"/>
        </w:numPr>
        <w:rPr>
          <w:b/>
          <w:i/>
          <w:color w:val="FF0000"/>
          <w:szCs w:val="18"/>
          <w:highlight w:val="yellow"/>
        </w:rPr>
      </w:pPr>
      <w:r>
        <w:rPr>
          <w:b/>
          <w:color w:val="FF0000"/>
          <w:szCs w:val="18"/>
          <w:highlight w:val="yellow"/>
        </w:rPr>
        <w:t>Tiempo de retraso “</w:t>
      </w:r>
      <w:proofErr w:type="spellStart"/>
      <w:r>
        <w:rPr>
          <w:b/>
          <w:color w:val="FF0000"/>
          <w:szCs w:val="18"/>
          <w:highlight w:val="yellow"/>
        </w:rPr>
        <w:t>Low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to</w:t>
      </w:r>
      <w:proofErr w:type="spellEnd"/>
      <w:r>
        <w:rPr>
          <w:b/>
          <w:color w:val="FF0000"/>
          <w:szCs w:val="18"/>
          <w:highlight w:val="yellow"/>
        </w:rPr>
        <w:t xml:space="preserve"> </w:t>
      </w:r>
      <w:proofErr w:type="spellStart"/>
      <w:r>
        <w:rPr>
          <w:b/>
          <w:color w:val="FF0000"/>
          <w:szCs w:val="18"/>
          <w:highlight w:val="yellow"/>
        </w:rPr>
        <w:t>High</w:t>
      </w:r>
      <w:proofErr w:type="spellEnd"/>
      <w:r>
        <w:rPr>
          <w:b/>
          <w:color w:val="FF0000"/>
          <w:szCs w:val="18"/>
          <w:highlight w:val="yellow"/>
        </w:rPr>
        <w:t>” (</w:t>
      </w:r>
      <w:proofErr w:type="spellStart"/>
      <w:r>
        <w:rPr>
          <w:b/>
          <w:color w:val="FF0000"/>
          <w:szCs w:val="18"/>
          <w:highlight w:val="yellow"/>
        </w:rPr>
        <w:t>TpLH</w:t>
      </w:r>
      <w:proofErr w:type="spellEnd"/>
      <w:r>
        <w:rPr>
          <w:b/>
          <w:color w:val="FF0000"/>
          <w:szCs w:val="18"/>
          <w:highlight w:val="yellow"/>
        </w:rPr>
        <w:t>) &lt; 80pS.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lastRenderedPageBreak/>
        <w:drawing>
          <wp:inline distT="0" distB="0" distL="0" distR="0">
            <wp:extent cx="5615005" cy="3541364"/>
            <wp:effectExtent l="19050" t="0" r="4745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142" cy="354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10" w:rsidRDefault="00177A24" w:rsidP="00177A24">
      <w:pPr>
        <w:pStyle w:val="Epgrafe"/>
      </w:pPr>
      <w:bookmarkStart w:id="9" w:name="_Ref263935101"/>
      <w:r>
        <w:t xml:space="preserve">Figura </w:t>
      </w:r>
      <w:fldSimple w:instr=" SEQ Figura \* ARABIC ">
        <w:r w:rsidR="009A5D07">
          <w:rPr>
            <w:noProof/>
          </w:rPr>
          <w:t>10</w:t>
        </w:r>
      </w:fldSimple>
      <w:bookmarkEnd w:id="9"/>
      <w:r>
        <w:t>) Curva de VTC de las Compuertas.</w:t>
      </w:r>
    </w:p>
    <w:p w:rsidR="00177A24" w:rsidRDefault="002F1697" w:rsidP="00177A24">
      <w:pPr>
        <w:keepNext/>
      </w:pPr>
      <w:r>
        <w:rPr>
          <w:noProof/>
          <w:szCs w:val="18"/>
          <w:lang w:eastAsia="es-AR"/>
        </w:rPr>
        <w:drawing>
          <wp:inline distT="0" distB="0" distL="0" distR="0">
            <wp:extent cx="5612130" cy="3539552"/>
            <wp:effectExtent l="19050" t="0" r="762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9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97" w:rsidRDefault="00177A24" w:rsidP="00177A24">
      <w:pPr>
        <w:pStyle w:val="Epgrafe"/>
      </w:pPr>
      <w:bookmarkStart w:id="10" w:name="_Ref263935110"/>
      <w:r>
        <w:t xml:space="preserve">Figura </w:t>
      </w:r>
      <w:fldSimple w:instr=" SEQ Figura \* ARABIC ">
        <w:r w:rsidR="009A5D07">
          <w:rPr>
            <w:noProof/>
          </w:rPr>
          <w:t>11</w:t>
        </w:r>
      </w:fldSimple>
      <w:bookmarkEnd w:id="10"/>
      <w:r>
        <w:t xml:space="preserve">) Curva de retardos </w:t>
      </w:r>
      <w:proofErr w:type="spellStart"/>
      <w:r>
        <w:t>TpHL</w:t>
      </w:r>
      <w:proofErr w:type="spellEnd"/>
      <w:r>
        <w:t xml:space="preserve"> y </w:t>
      </w:r>
      <w:proofErr w:type="spellStart"/>
      <w:r>
        <w:t>TpLH</w:t>
      </w:r>
      <w:proofErr w:type="spellEnd"/>
      <w:r>
        <w:t xml:space="preserve"> de las Compuertas.</w:t>
      </w:r>
    </w:p>
    <w:p w:rsidR="00970CB0" w:rsidRDefault="00970CB0" w:rsidP="00970CB0">
      <w:r w:rsidRPr="00970CB0">
        <w:rPr>
          <w:highlight w:val="yellow"/>
        </w:rPr>
        <w:lastRenderedPageBreak/>
        <w:t>Se puede concluir que las compuertas tienen una tensión de cambio V</w:t>
      </w:r>
      <w:r w:rsidRPr="00970CB0">
        <w:rPr>
          <w:highlight w:val="yellow"/>
          <w:vertAlign w:val="subscript"/>
        </w:rPr>
        <w:t>SP</w:t>
      </w:r>
      <w:r w:rsidRPr="00970CB0">
        <w:rPr>
          <w:highlight w:val="yellow"/>
        </w:rPr>
        <w:t xml:space="preserve"> muy similar entre ellas (1.5V</w:t>
      </w:r>
      <w:r w:rsidR="00D35DB0">
        <w:rPr>
          <w:highlight w:val="yellow"/>
        </w:rPr>
        <w:t xml:space="preserve"> promedio</w:t>
      </w:r>
      <w:r w:rsidRPr="00970CB0">
        <w:rPr>
          <w:highlight w:val="yellow"/>
        </w:rPr>
        <w:t xml:space="preserve">) a pesar </w:t>
      </w:r>
      <w:r w:rsidR="00D35DB0">
        <w:rPr>
          <w:highlight w:val="yellow"/>
        </w:rPr>
        <w:t xml:space="preserve">de </w:t>
      </w:r>
      <w:r w:rsidRPr="00970CB0">
        <w:rPr>
          <w:highlight w:val="yellow"/>
        </w:rPr>
        <w:t xml:space="preserve">la variación de transistores entre cada una. El dimensionamiento que permitió esta </w:t>
      </w:r>
      <w:r w:rsidR="00D35DB0">
        <w:rPr>
          <w:highlight w:val="yellow"/>
        </w:rPr>
        <w:t>aproximación</w:t>
      </w:r>
      <w:r w:rsidRPr="00970CB0">
        <w:rPr>
          <w:highlight w:val="yellow"/>
        </w:rPr>
        <w:t xml:space="preserve"> entre tensiones también </w:t>
      </w:r>
      <w:r w:rsidR="00D35DB0">
        <w:rPr>
          <w:highlight w:val="yellow"/>
        </w:rPr>
        <w:t>generó</w:t>
      </w:r>
      <w:r w:rsidRPr="00970CB0">
        <w:rPr>
          <w:highlight w:val="yellow"/>
        </w:rPr>
        <w:t xml:space="preserve"> una rápida respuesta individual de cada una de ellas (tiempos de transición menor a los 100pS) ante una perturbación de entrada de tipo escalón</w:t>
      </w:r>
      <w:r w:rsidR="00D35DB0">
        <w:rPr>
          <w:highlight w:val="yellow"/>
        </w:rPr>
        <w:t xml:space="preserve"> (</w:t>
      </w:r>
      <w:r w:rsidRPr="00970CB0">
        <w:rPr>
          <w:highlight w:val="yellow"/>
        </w:rPr>
        <w:t>con una característica de tiempos de subida-bajada de 10pS</w:t>
      </w:r>
      <w:r w:rsidR="00D35DB0">
        <w:rPr>
          <w:highlight w:val="yellow"/>
        </w:rPr>
        <w:t>)</w:t>
      </w:r>
      <w:r w:rsidRPr="00970CB0">
        <w:rPr>
          <w:highlight w:val="yellow"/>
        </w:rPr>
        <w:t xml:space="preserve">, lo que las hace 10 veces </w:t>
      </w:r>
      <w:r w:rsidR="00D35DB0" w:rsidRPr="00970CB0">
        <w:rPr>
          <w:highlight w:val="yellow"/>
        </w:rPr>
        <w:t>más</w:t>
      </w:r>
      <w:r w:rsidRPr="00970CB0">
        <w:rPr>
          <w:highlight w:val="yellow"/>
        </w:rPr>
        <w:t xml:space="preserve"> lentas que la entrada a la cual fueron sometidas</w:t>
      </w:r>
      <w:r w:rsidR="00D35DB0">
        <w:rPr>
          <w:highlight w:val="yellow"/>
        </w:rPr>
        <w:t>. S</w:t>
      </w:r>
      <w:r w:rsidRPr="00970CB0">
        <w:rPr>
          <w:highlight w:val="yellow"/>
        </w:rPr>
        <w:t>in embargo,</w:t>
      </w:r>
      <w:r w:rsidR="00D35DB0">
        <w:rPr>
          <w:highlight w:val="yellow"/>
        </w:rPr>
        <w:t xml:space="preserve"> estos tiempos de retardo son </w:t>
      </w:r>
      <w:r w:rsidRPr="00970CB0">
        <w:rPr>
          <w:highlight w:val="yellow"/>
        </w:rPr>
        <w:t xml:space="preserve">lo suficientemente </w:t>
      </w:r>
      <w:r w:rsidR="00D35DB0">
        <w:rPr>
          <w:highlight w:val="yellow"/>
        </w:rPr>
        <w:t>chicos como</w:t>
      </w:r>
      <w:r w:rsidRPr="00970CB0">
        <w:rPr>
          <w:highlight w:val="yellow"/>
        </w:rPr>
        <w:t xml:space="preserve"> para evitar que </w:t>
      </w:r>
      <w:r w:rsidR="00D35DB0">
        <w:rPr>
          <w:highlight w:val="yellow"/>
        </w:rPr>
        <w:t xml:space="preserve">la latencia </w:t>
      </w:r>
      <w:r w:rsidRPr="00970CB0">
        <w:rPr>
          <w:highlight w:val="yellow"/>
        </w:rPr>
        <w:t>en el diseño del compar</w:t>
      </w:r>
      <w:r w:rsidR="00D35DB0">
        <w:rPr>
          <w:highlight w:val="yellow"/>
        </w:rPr>
        <w:t>ador</w:t>
      </w:r>
      <w:r w:rsidRPr="00970CB0">
        <w:rPr>
          <w:highlight w:val="yellow"/>
        </w:rPr>
        <w:t xml:space="preserve"> </w:t>
      </w:r>
      <w:r w:rsidR="00D35DB0">
        <w:rPr>
          <w:highlight w:val="yellow"/>
        </w:rPr>
        <w:t xml:space="preserve">no </w:t>
      </w:r>
      <w:r w:rsidRPr="00970CB0">
        <w:rPr>
          <w:highlight w:val="yellow"/>
        </w:rPr>
        <w:t>supere las especificaciones</w:t>
      </w:r>
      <w:r w:rsidR="00D35DB0">
        <w:rPr>
          <w:highlight w:val="yellow"/>
        </w:rPr>
        <w:t xml:space="preserve"> mínimas de velocidad.</w:t>
      </w:r>
    </w:p>
    <w:p w:rsidR="009376A1" w:rsidRPr="00970CB0" w:rsidRDefault="009376A1" w:rsidP="00970CB0">
      <w:r w:rsidRPr="00BE422A">
        <w:rPr>
          <w:highlight w:val="yellow"/>
        </w:rPr>
        <w:t xml:space="preserve">Las tensiones de niveles altos y bajos resultaron </w:t>
      </w:r>
      <w:r w:rsidR="00D35DB0">
        <w:rPr>
          <w:highlight w:val="yellow"/>
        </w:rPr>
        <w:t xml:space="preserve">adecuados para el </w:t>
      </w:r>
      <w:r w:rsidR="005F37DA">
        <w:rPr>
          <w:highlight w:val="yellow"/>
        </w:rPr>
        <w:t>diseño</w:t>
      </w:r>
      <w:r w:rsidRPr="00BE422A">
        <w:rPr>
          <w:highlight w:val="yellow"/>
        </w:rPr>
        <w:t xml:space="preserve">. Como se aprecio en la </w:t>
      </w:r>
      <w:fldSimple w:instr=" REF _Ref263935110 \h  \* MERGEFORMAT ">
        <w:r w:rsidRPr="00BE422A">
          <w:rPr>
            <w:highlight w:val="yellow"/>
          </w:rPr>
          <w:t xml:space="preserve">Figura </w:t>
        </w:r>
        <w:r w:rsidRPr="00BE422A">
          <w:rPr>
            <w:noProof/>
            <w:highlight w:val="yellow"/>
          </w:rPr>
          <w:t>11</w:t>
        </w:r>
      </w:fldSimple>
      <w:r w:rsidRPr="00BE422A">
        <w:rPr>
          <w:highlight w:val="yellow"/>
        </w:rPr>
        <w:t>, a medida que las compuertas aumentan la cantidad de transistores NMOS en serie (aumentando de NEG a NAND8) la tensión de nivel bajo va aumen</w:t>
      </w:r>
      <w:r w:rsidR="00D35DB0">
        <w:rPr>
          <w:highlight w:val="yellow"/>
        </w:rPr>
        <w:t>tando en igual secuencia, pero permaneciendo por debajo del nivel</w:t>
      </w:r>
      <w:r w:rsidRPr="00BE422A">
        <w:rPr>
          <w:highlight w:val="yellow"/>
        </w:rPr>
        <w:t xml:space="preserve"> de tensión </w:t>
      </w:r>
      <w:r w:rsidR="00D35DB0">
        <w:rPr>
          <w:highlight w:val="yellow"/>
        </w:rPr>
        <w:t xml:space="preserve">máximo </w:t>
      </w:r>
      <w:r w:rsidRPr="00BE422A">
        <w:rPr>
          <w:highlight w:val="yellow"/>
        </w:rPr>
        <w:t>reconocido como un nivel lógico bajo o CERO (tensiones por debajo de 1V).</w:t>
      </w:r>
    </w:p>
    <w:sectPr w:rsidR="009376A1" w:rsidRPr="00970CB0" w:rsidSect="00FE77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335E91"/>
    <w:rsid w:val="00177A24"/>
    <w:rsid w:val="00250D4C"/>
    <w:rsid w:val="002F1697"/>
    <w:rsid w:val="00335E91"/>
    <w:rsid w:val="00337182"/>
    <w:rsid w:val="004F0DE8"/>
    <w:rsid w:val="00597965"/>
    <w:rsid w:val="005F37DA"/>
    <w:rsid w:val="006600F2"/>
    <w:rsid w:val="00660FC0"/>
    <w:rsid w:val="006771E8"/>
    <w:rsid w:val="006E0F10"/>
    <w:rsid w:val="00862E0E"/>
    <w:rsid w:val="008F0C9E"/>
    <w:rsid w:val="008F1431"/>
    <w:rsid w:val="009376A1"/>
    <w:rsid w:val="00970CB0"/>
    <w:rsid w:val="009A5D07"/>
    <w:rsid w:val="00A40FF2"/>
    <w:rsid w:val="00A702CF"/>
    <w:rsid w:val="00AE6FD2"/>
    <w:rsid w:val="00B626D0"/>
    <w:rsid w:val="00B76123"/>
    <w:rsid w:val="00BE422A"/>
    <w:rsid w:val="00CC238A"/>
    <w:rsid w:val="00D35DB0"/>
    <w:rsid w:val="00E3581E"/>
    <w:rsid w:val="00EA60F9"/>
    <w:rsid w:val="00F5008A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60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EA60F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60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60F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76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-nfasis1">
    <w:name w:val="Light List Accent 1"/>
    <w:basedOn w:val="Tablanormal"/>
    <w:uiPriority w:val="61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medio2-nfasis1">
    <w:name w:val="Medium Shading 2 Accent 1"/>
    <w:basedOn w:val="Tablanormal"/>
    <w:uiPriority w:val="64"/>
    <w:rsid w:val="00B76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8F0C9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11B241-68C6-4398-980E-61C41F479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1319</Words>
  <Characters>7258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FABRICIO</dc:creator>
  <cp:lastModifiedBy>FABRICIO</cp:lastModifiedBy>
  <cp:revision>14</cp:revision>
  <dcterms:created xsi:type="dcterms:W3CDTF">2010-06-09T21:29:00Z</dcterms:created>
  <dcterms:modified xsi:type="dcterms:W3CDTF">2010-06-26T18:23:00Z</dcterms:modified>
</cp:coreProperties>
</file>