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7FA" w:rsidRPr="006B0C7C" w:rsidRDefault="008327FA" w:rsidP="008327FA">
      <w:pPr>
        <w:rPr>
          <w:b/>
          <w:sz w:val="28"/>
        </w:rPr>
      </w:pPr>
      <w:r w:rsidRPr="006B0C7C">
        <w:rPr>
          <w:b/>
          <w:sz w:val="28"/>
        </w:rPr>
        <w:t>INTRODUCCION</w:t>
      </w:r>
    </w:p>
    <w:p w:rsidR="008327FA" w:rsidRDefault="008327FA" w:rsidP="008327FA">
      <w:r>
        <w:t>El conversor</w:t>
      </w:r>
      <w:r w:rsidRPr="00BA41E3">
        <w:t xml:space="preserve"> analógico digit</w:t>
      </w:r>
      <w:r>
        <w:t>al</w:t>
      </w:r>
      <w:r w:rsidRPr="00BA41E3">
        <w:t xml:space="preserve"> (us</w:t>
      </w:r>
      <w:r>
        <w:t>ualmente abreviado ADC o A/D co</w:t>
      </w:r>
      <w:r w:rsidRPr="00BA41E3">
        <w:t>nve</w:t>
      </w:r>
      <w:r>
        <w:t>r</w:t>
      </w:r>
      <w:r w:rsidRPr="00BA41E3">
        <w:t xml:space="preserve">ter) </w:t>
      </w:r>
      <w:r>
        <w:t>es un bloque esencial en muchos sistemas de procesamiento de señales digitales. Este provee una conexión entre el procesador de señales digitales y el traductor de señales analógicas. El conversor A/D se considera un dispositivo codificador, donde convierte una muestra analógica en una señal digital con determinado número cuantificado de bits. Numerosos tipos de conversores A/D han sido fabricados para diversas aplicaciones según la cual se determina la técnica de conversión. Desde el punto de vista de la implementación, los conversores analógicos/digitales típicamente contienen uno o más comparadores, compuertas, componentes pasivos de precisión, una referencia de tensión precisa y una lógica de control digital.</w:t>
      </w:r>
      <w:r>
        <w:br w:type="page"/>
      </w:r>
    </w:p>
    <w:p w:rsidR="008327FA" w:rsidRDefault="008327FA" w:rsidP="008327FA">
      <w:pPr>
        <w:rPr>
          <w:b/>
          <w:sz w:val="28"/>
        </w:rPr>
      </w:pPr>
      <w:r w:rsidRPr="006B0C7C">
        <w:rPr>
          <w:b/>
          <w:sz w:val="28"/>
        </w:rPr>
        <w:lastRenderedPageBreak/>
        <w:t>PRINCIPIOS BASICOS</w:t>
      </w:r>
    </w:p>
    <w:p w:rsidR="008327FA" w:rsidRDefault="008327FA" w:rsidP="008327FA">
      <w:pPr>
        <w:keepNext/>
      </w:pPr>
      <w:r>
        <w:t xml:space="preserve">Hay diversos algoritmos y formas de realizar un conversor analógico/digital ofreciendo diferentes ventajas y desventajas. La relación de compromiso se da entre la resolución de conversión, velocidad y economía (haciendo referencia a la complejidad del circuito, el área del mismo en el chip, la potencia de disipación, etc.), ofreciendo gran cantidad de opciones. Diferentes aplicaciones obviamente requieren diferentes parámetros, en la </w:t>
      </w:r>
      <w:fldSimple w:instr=" REF _Ref256171701 \h  \* MERGEFORMAT ">
        <w:r w:rsidR="005E3846" w:rsidRPr="005E3846">
          <w:rPr>
            <w:color w:val="4F81BD" w:themeColor="accent1"/>
          </w:rPr>
          <w:t xml:space="preserve">Figura </w:t>
        </w:r>
        <w:r w:rsidR="005E3846" w:rsidRPr="005E3846">
          <w:rPr>
            <w:noProof/>
            <w:color w:val="4F81BD" w:themeColor="accent1"/>
          </w:rPr>
          <w:t>1</w:t>
        </w:r>
      </w:fldSimple>
      <w:r>
        <w:t xml:space="preserve"> se ilustra el rango aproximado de requerimiento para sistemas comunes que contengan ADCs.</w:t>
      </w:r>
    </w:p>
    <w:p w:rsidR="008327FA" w:rsidRDefault="008327FA" w:rsidP="00FE41AA">
      <w:pPr>
        <w:keepNext/>
        <w:jc w:val="center"/>
      </w:pPr>
      <w:r>
        <w:rPr>
          <w:noProof/>
          <w:lang w:eastAsia="es-AR"/>
        </w:rPr>
        <w:drawing>
          <wp:inline distT="0" distB="0" distL="0" distR="0">
            <wp:extent cx="3215856" cy="2277353"/>
            <wp:effectExtent l="19050" t="0" r="3594"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a:stretch>
                      <a:fillRect/>
                    </a:stretch>
                  </pic:blipFill>
                  <pic:spPr bwMode="auto">
                    <a:xfrm>
                      <a:off x="0" y="0"/>
                      <a:ext cx="3216040" cy="2277483"/>
                    </a:xfrm>
                    <a:prstGeom prst="rect">
                      <a:avLst/>
                    </a:prstGeom>
                    <a:noFill/>
                    <a:ln w="9525">
                      <a:noFill/>
                      <a:miter lim="800000"/>
                      <a:headEnd/>
                      <a:tailEnd/>
                    </a:ln>
                  </pic:spPr>
                </pic:pic>
              </a:graphicData>
            </a:graphic>
          </wp:inline>
        </w:drawing>
      </w:r>
    </w:p>
    <w:p w:rsidR="008327FA" w:rsidRDefault="008327FA" w:rsidP="00FE41AA">
      <w:pPr>
        <w:pStyle w:val="Epgrafe"/>
        <w:jc w:val="center"/>
      </w:pPr>
      <w:bookmarkStart w:id="0" w:name="_Ref256171701"/>
      <w:r>
        <w:t xml:space="preserve">Figura </w:t>
      </w:r>
      <w:fldSimple w:instr=" SEQ Figura \* ARABIC ">
        <w:r w:rsidR="005E3846">
          <w:rPr>
            <w:noProof/>
          </w:rPr>
          <w:t>1</w:t>
        </w:r>
      </w:fldSimple>
      <w:bookmarkEnd w:id="0"/>
      <w:r>
        <w:t>)</w:t>
      </w:r>
      <w:r w:rsidRPr="005122A0">
        <w:t xml:space="preserve"> </w:t>
      </w:r>
      <w:r>
        <w:t>Velocidad y resolución requerida en los ADCs en varias aplicaciones</w:t>
      </w:r>
    </w:p>
    <w:p w:rsidR="008327FA" w:rsidRDefault="008327FA" w:rsidP="008327FA">
      <w:r>
        <w:t>Clasificando a los ADCs según su velocidad de conversión, tenemos 3 categorías:</w:t>
      </w:r>
    </w:p>
    <w:p w:rsidR="008327FA" w:rsidRDefault="008327FA" w:rsidP="008327FA">
      <w:pPr>
        <w:pStyle w:val="Prrafodelista"/>
        <w:numPr>
          <w:ilvl w:val="0"/>
          <w:numId w:val="1"/>
        </w:numPr>
      </w:pPr>
      <w:r w:rsidRPr="001023F6">
        <w:rPr>
          <w:i/>
        </w:rPr>
        <w:t>ADCs de Alta Velocidad</w:t>
      </w:r>
      <w:r>
        <w:t>: la señal analógica es muestreada</w:t>
      </w:r>
      <w:r w:rsidRPr="00F425EC">
        <w:t xml:space="preserve"> a la misma velocidad que la señal de reloj, o a </w:t>
      </w:r>
      <w:r>
        <w:t>la</w:t>
      </w:r>
      <w:r w:rsidRPr="00F425EC">
        <w:t xml:space="preserve"> mitad </w:t>
      </w:r>
      <w:r>
        <w:t>de su frecuencia. A pesar de ello, existe una constante de tiempo de retardo (latency) entre el tiempo en que la muestra de la señal analógica entra al conversor y la señal digital generada aparece en la salida. Ejemplos son los conversores Flash, pipeline, de interpolación, etc. Tienen rangos de conversión de entre 0.5 MS/s hasta 10 GS/s, con resoluciones entre 6 a 12 bits.</w:t>
      </w:r>
    </w:p>
    <w:p w:rsidR="008327FA" w:rsidRDefault="008327FA" w:rsidP="008327FA">
      <w:pPr>
        <w:pStyle w:val="Prrafodelista"/>
        <w:numPr>
          <w:ilvl w:val="0"/>
          <w:numId w:val="1"/>
        </w:numPr>
      </w:pPr>
      <w:r>
        <w:rPr>
          <w:i/>
        </w:rPr>
        <w:t>ADCs de Media Velocidad</w:t>
      </w:r>
      <w:r w:rsidRPr="00644BCB">
        <w:t>:</w:t>
      </w:r>
      <w:r>
        <w:t xml:space="preserve"> para N-bits de ADCs se requieren N periodos de reloj para cada muestra analógica. Esto hace que la conversión sea N veces más lenta que el reloj. Las implementaciones más típicas incluyen varios conversores seriales (conversores de sucesivas aproximaciones). Los rangos de conversión se encuentran entre 0.1 MS/s y 0.5 MS/s con unas resoluciones de 10 a 14 bits.</w:t>
      </w:r>
    </w:p>
    <w:p w:rsidR="008327FA" w:rsidRDefault="008327FA" w:rsidP="008327FA">
      <w:pPr>
        <w:pStyle w:val="Prrafodelista"/>
        <w:numPr>
          <w:ilvl w:val="0"/>
          <w:numId w:val="1"/>
        </w:numPr>
      </w:pPr>
      <w:r>
        <w:rPr>
          <w:i/>
        </w:rPr>
        <w:t>ADCs de Baja Velocidad</w:t>
      </w:r>
      <w:r w:rsidRPr="001321DF">
        <w:t>:</w:t>
      </w:r>
      <w:r>
        <w:t xml:space="preserve"> para resoluciones de N-bits se requieren aproximadamente 2</w:t>
      </w:r>
      <w:r>
        <w:rPr>
          <w:vertAlign w:val="superscript"/>
        </w:rPr>
        <w:t>N</w:t>
      </w:r>
      <w:r>
        <w:t xml:space="preserve"> periodos de reloj para cada conversión de muestra analógica, lo que los hace de muy baja velocidad operativa. Son utilizados con señales constantes o de muy baja velocidad de variación. Ejemplos son circuitos integradores o de conteo, tal como conversores simple o doble rampa. Su resolución se encuentra en los rangos de 15 a 24 bits.</w:t>
      </w:r>
    </w:p>
    <w:p w:rsidR="008327FA" w:rsidRDefault="008327FA" w:rsidP="008327FA">
      <w:r>
        <w:br w:type="page"/>
      </w:r>
    </w:p>
    <w:p w:rsidR="008327FA" w:rsidRDefault="008327FA" w:rsidP="008327FA">
      <w:pPr>
        <w:rPr>
          <w:b/>
          <w:sz w:val="28"/>
        </w:rPr>
      </w:pPr>
      <w:r w:rsidRPr="007E0DB6">
        <w:rPr>
          <w:b/>
          <w:sz w:val="28"/>
        </w:rPr>
        <w:lastRenderedPageBreak/>
        <w:t>PARAMETROS C</w:t>
      </w:r>
      <w:r>
        <w:rPr>
          <w:b/>
          <w:sz w:val="28"/>
        </w:rPr>
        <w:t>ARACTERISTICOS DEL CONVERSOR A/D</w:t>
      </w:r>
    </w:p>
    <w:p w:rsidR="008327FA" w:rsidRDefault="008327FA" w:rsidP="008327FA">
      <w:r>
        <w:t xml:space="preserve">El diagrama en bloque de un ADC se muestra en la </w:t>
      </w:r>
      <w:fldSimple w:instr=" REF _Ref256171752 \h  \* MERGEFORMAT ">
        <w:r w:rsidR="005E3846" w:rsidRPr="005E3846">
          <w:rPr>
            <w:color w:val="4F81BD" w:themeColor="accent1"/>
          </w:rPr>
          <w:t xml:space="preserve">Figura </w:t>
        </w:r>
        <w:r w:rsidR="005E3846" w:rsidRPr="005E3846">
          <w:rPr>
            <w:noProof/>
            <w:color w:val="4F81BD" w:themeColor="accent1"/>
          </w:rPr>
          <w:t>2</w:t>
        </w:r>
      </w:fldSimple>
      <w:r>
        <w:t xml:space="preserve">. La entrada analógica (típicamente </w:t>
      </w:r>
      <w:r w:rsidRPr="007E0DB6">
        <w:rPr>
          <w:i/>
        </w:rPr>
        <w:t>v</w:t>
      </w:r>
      <w:r w:rsidRPr="007E0DB6">
        <w:rPr>
          <w:i/>
          <w:vertAlign w:val="subscript"/>
        </w:rPr>
        <w:t>in</w:t>
      </w:r>
      <w:r>
        <w:t xml:space="preserve">) es normalizada a un voltaje de referencia </w:t>
      </w:r>
      <w:r w:rsidRPr="007E0DB6">
        <w:t>V</w:t>
      </w:r>
      <w:r w:rsidRPr="007E0DB6">
        <w:rPr>
          <w:vertAlign w:val="subscript"/>
        </w:rPr>
        <w:t>ref</w:t>
      </w:r>
      <w:r>
        <w:t xml:space="preserve"> </w:t>
      </w:r>
      <w:r w:rsidRPr="007E0DB6">
        <w:t>y</w:t>
      </w:r>
      <w:r>
        <w:t xml:space="preserve"> su nivel de voltaje es convertido en una señal digital de N-bits llamada </w:t>
      </w:r>
      <w:r w:rsidRPr="007E0DB6">
        <w:rPr>
          <w:i/>
        </w:rPr>
        <w:t>B</w:t>
      </w:r>
      <w:r w:rsidRPr="007E0DB6">
        <w:rPr>
          <w:i/>
          <w:vertAlign w:val="subscript"/>
        </w:rPr>
        <w:t>out</w:t>
      </w:r>
      <w:r>
        <w:t xml:space="preserve">, formada por </w:t>
      </w:r>
      <w:r w:rsidRPr="007E0DB6">
        <w:rPr>
          <w:i/>
        </w:rPr>
        <w:t>b</w:t>
      </w:r>
      <w:r w:rsidRPr="007E0DB6">
        <w:rPr>
          <w:i/>
          <w:vertAlign w:val="subscript"/>
        </w:rPr>
        <w:t>1</w:t>
      </w:r>
      <w:r w:rsidRPr="007E0DB6">
        <w:rPr>
          <w:i/>
        </w:rPr>
        <w:t>, b</w:t>
      </w:r>
      <w:r w:rsidRPr="007E0DB6">
        <w:rPr>
          <w:i/>
          <w:vertAlign w:val="subscript"/>
        </w:rPr>
        <w:t>2</w:t>
      </w:r>
      <w:r w:rsidRPr="007E0DB6">
        <w:rPr>
          <w:i/>
        </w:rPr>
        <w:t>,….b</w:t>
      </w:r>
      <w:r w:rsidRPr="007E0DB6">
        <w:rPr>
          <w:i/>
          <w:vertAlign w:val="subscript"/>
        </w:rPr>
        <w:t>n</w:t>
      </w:r>
      <w:r>
        <w:t>. Bajo condiciones ideales, ignorando el ruido y las imperfecciones de los componentes, la relación entre estas tres señales es:</w:t>
      </w:r>
    </w:p>
    <w:p w:rsidR="008327FA" w:rsidRDefault="002074A6" w:rsidP="008327FA">
      <w:pPr>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out</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sSup>
            <m:sSupPr>
              <m:ctrlPr>
                <w:rPr>
                  <w:rFonts w:ascii="Cambria Math" w:hAnsi="Cambria Math"/>
                  <w:i/>
                </w:rPr>
              </m:ctrlPr>
            </m:sSupPr>
            <m:e>
              <m:r>
                <w:rPr>
                  <w:rFonts w:ascii="Cambria Math" w:hAnsi="Cambria Math"/>
                </w:rPr>
                <m:t>2</m:t>
              </m:r>
            </m:e>
            <m:sup>
              <m:r>
                <w:rPr>
                  <w:rFonts w:ascii="Cambria Math" w:hAnsi="Cambria Math"/>
                </w:rPr>
                <m:t>-1</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p>
            <m:sSupPr>
              <m:ctrlPr>
                <w:rPr>
                  <w:rFonts w:ascii="Cambria Math" w:hAnsi="Cambria Math"/>
                  <w:i/>
                </w:rPr>
              </m:ctrlPr>
            </m:sSupPr>
            <m:e>
              <m:r>
                <w:rPr>
                  <w:rFonts w:ascii="Cambria Math" w:hAnsi="Cambria Math"/>
                </w:rPr>
                <m:t>2</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n</m:t>
              </m:r>
            </m:sub>
          </m:sSub>
          <m:sSup>
            <m:sSupPr>
              <m:ctrlPr>
                <w:rPr>
                  <w:rFonts w:ascii="Cambria Math" w:hAnsi="Cambria Math"/>
                  <w:i/>
                </w:rPr>
              </m:ctrlPr>
            </m:sSupPr>
            <m:e>
              <m:r>
                <w:rPr>
                  <w:rFonts w:ascii="Cambria Math" w:hAnsi="Cambria Math"/>
                </w:rPr>
                <m:t>2</m:t>
              </m:r>
            </m:e>
            <m:sup>
              <m:r>
                <w:rPr>
                  <w:rFonts w:ascii="Cambria Math" w:hAnsi="Cambria Math"/>
                </w:rPr>
                <m:t>-n</m:t>
              </m:r>
            </m:sup>
          </m:sSup>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in</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q</m:t>
                  </m:r>
                </m:sub>
              </m:sSub>
            </m:num>
            <m:den>
              <m:sSub>
                <m:sSubPr>
                  <m:ctrlPr>
                    <w:rPr>
                      <w:rFonts w:ascii="Cambria Math" w:hAnsi="Cambria Math"/>
                      <w:i/>
                    </w:rPr>
                  </m:ctrlPr>
                </m:sSubPr>
                <m:e>
                  <m:r>
                    <w:rPr>
                      <w:rFonts w:ascii="Cambria Math" w:hAnsi="Cambria Math"/>
                    </w:rPr>
                    <m:t>V</m:t>
                  </m:r>
                </m:e>
                <m:sub>
                  <m:r>
                    <w:rPr>
                      <w:rFonts w:ascii="Cambria Math" w:hAnsi="Cambria Math"/>
                    </w:rPr>
                    <m:t>ref</m:t>
                  </m:r>
                </m:sub>
              </m:sSub>
            </m:den>
          </m:f>
        </m:oMath>
      </m:oMathPara>
    </w:p>
    <w:p w:rsidR="001215C0" w:rsidRDefault="008327FA" w:rsidP="008327FA">
      <w:pPr>
        <w:rPr>
          <w:rFonts w:eastAsiaTheme="minorEastAsia"/>
          <w:noProof/>
          <w:lang w:eastAsia="es-AR"/>
        </w:rPr>
      </w:pPr>
      <w:r>
        <w:rPr>
          <w:rFonts w:eastAsiaTheme="minorEastAsia"/>
        </w:rPr>
        <w:t xml:space="preserve">Donde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es el error de cuantificacion generado por el número finito de bits </w:t>
      </w:r>
      <w:r>
        <w:rPr>
          <w:rFonts w:eastAsiaTheme="minorEastAsia"/>
          <w:i/>
        </w:rPr>
        <w:t>N</w:t>
      </w:r>
      <w:r>
        <w:rPr>
          <w:rFonts w:eastAsiaTheme="minorEastAsia"/>
        </w:rPr>
        <w:t xml:space="preserve"> usados en la conversión. Este error es inherente al proceso y puede ser reducido solamente aumentando el número de bits utilizados o reduciendo la tensión de referencia </w:t>
      </w:r>
      <w:r>
        <w:rPr>
          <w:rFonts w:eastAsiaTheme="minorEastAsia"/>
          <w:i/>
        </w:rPr>
        <w:t>V</w:t>
      </w:r>
      <w:r>
        <w:rPr>
          <w:rFonts w:eastAsiaTheme="minorEastAsia"/>
          <w:i/>
          <w:vertAlign w:val="subscript"/>
        </w:rPr>
        <w:t>ref</w:t>
      </w:r>
      <w:r>
        <w:rPr>
          <w:rFonts w:eastAsiaTheme="minorEastAsia"/>
        </w:rPr>
        <w:t>.</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829"/>
        <w:gridCol w:w="5225"/>
      </w:tblGrid>
      <w:tr w:rsidR="001215C0" w:rsidRPr="001215C0" w:rsidTr="001215C0">
        <w:tc>
          <w:tcPr>
            <w:tcW w:w="3794" w:type="dxa"/>
            <w:vAlign w:val="bottom"/>
          </w:tcPr>
          <w:p w:rsidR="001215C0" w:rsidRPr="001215C0" w:rsidRDefault="001215C0" w:rsidP="001215C0">
            <w:pPr>
              <w:jc w:val="center"/>
              <w:rPr>
                <w:rFonts w:eastAsiaTheme="minorEastAsia"/>
              </w:rPr>
            </w:pPr>
            <w:r w:rsidRPr="001215C0">
              <w:rPr>
                <w:rFonts w:eastAsiaTheme="minorEastAsia"/>
                <w:noProof/>
                <w:lang w:eastAsia="es-AR"/>
              </w:rPr>
              <w:drawing>
                <wp:inline distT="0" distB="0" distL="0" distR="0">
                  <wp:extent cx="2274796" cy="1078302"/>
                  <wp:effectExtent l="19050" t="0" r="0" b="0"/>
                  <wp:docPr id="22"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cstate="print"/>
                          <a:srcRect/>
                          <a:stretch>
                            <a:fillRect/>
                          </a:stretch>
                        </pic:blipFill>
                        <pic:spPr bwMode="auto">
                          <a:xfrm>
                            <a:off x="0" y="0"/>
                            <a:ext cx="2295910" cy="1088311"/>
                          </a:xfrm>
                          <a:prstGeom prst="rect">
                            <a:avLst/>
                          </a:prstGeom>
                          <a:noFill/>
                          <a:ln w="9525">
                            <a:noFill/>
                            <a:miter lim="800000"/>
                            <a:headEnd/>
                            <a:tailEnd/>
                          </a:ln>
                        </pic:spPr>
                      </pic:pic>
                    </a:graphicData>
                  </a:graphic>
                </wp:inline>
              </w:drawing>
            </w:r>
          </w:p>
        </w:tc>
        <w:tc>
          <w:tcPr>
            <w:tcW w:w="5260" w:type="dxa"/>
            <w:vAlign w:val="bottom"/>
          </w:tcPr>
          <w:p w:rsidR="001215C0" w:rsidRPr="001215C0" w:rsidRDefault="001215C0" w:rsidP="001215C0">
            <w:pPr>
              <w:jc w:val="center"/>
              <w:rPr>
                <w:rFonts w:eastAsiaTheme="minorEastAsia"/>
                <w:noProof/>
                <w:lang w:eastAsia="es-AR"/>
              </w:rPr>
            </w:pPr>
            <w:r>
              <w:rPr>
                <w:rFonts w:eastAsiaTheme="minorEastAsia"/>
                <w:noProof/>
                <w:lang w:eastAsia="es-AR"/>
              </w:rPr>
              <w:drawing>
                <wp:inline distT="0" distB="0" distL="0" distR="0">
                  <wp:extent cx="2497556" cy="2130725"/>
                  <wp:effectExtent l="19050" t="0" r="0" b="0"/>
                  <wp:docPr id="23"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2496496" cy="2129821"/>
                          </a:xfrm>
                          <a:prstGeom prst="rect">
                            <a:avLst/>
                          </a:prstGeom>
                          <a:noFill/>
                          <a:ln w="9525">
                            <a:noFill/>
                            <a:miter lim="800000"/>
                            <a:headEnd/>
                            <a:tailEnd/>
                          </a:ln>
                        </pic:spPr>
                      </pic:pic>
                    </a:graphicData>
                  </a:graphic>
                </wp:inline>
              </w:drawing>
            </w:r>
          </w:p>
        </w:tc>
      </w:tr>
      <w:tr w:rsidR="001215C0" w:rsidRPr="001215C0" w:rsidTr="001215C0">
        <w:tc>
          <w:tcPr>
            <w:tcW w:w="3794" w:type="dxa"/>
          </w:tcPr>
          <w:p w:rsidR="001215C0" w:rsidRPr="001215C0" w:rsidRDefault="001215C0" w:rsidP="003A0E31">
            <w:pPr>
              <w:pStyle w:val="Epgrafe"/>
            </w:pPr>
            <w:bookmarkStart w:id="1" w:name="_Ref256171752"/>
            <w:r w:rsidRPr="001215C0">
              <w:t xml:space="preserve">Figura </w:t>
            </w:r>
            <w:fldSimple w:instr=" SEQ Figura \* ARABIC ">
              <w:r w:rsidR="005E3846">
                <w:rPr>
                  <w:noProof/>
                </w:rPr>
                <w:t>2</w:t>
              </w:r>
            </w:fldSimple>
            <w:bookmarkEnd w:id="1"/>
            <w:r w:rsidRPr="001215C0">
              <w:t>) Diagrama en bloques del conversor analógico-digital.</w:t>
            </w:r>
          </w:p>
        </w:tc>
        <w:tc>
          <w:tcPr>
            <w:tcW w:w="5260" w:type="dxa"/>
          </w:tcPr>
          <w:p w:rsidR="001215C0" w:rsidRDefault="001215C0" w:rsidP="001215C0">
            <w:pPr>
              <w:pStyle w:val="Epgrafe"/>
              <w:rPr>
                <w:rFonts w:eastAsiaTheme="minorEastAsia"/>
              </w:rPr>
            </w:pPr>
            <w:bookmarkStart w:id="2" w:name="_Ref256171773"/>
            <w:r>
              <w:t xml:space="preserve">Figura </w:t>
            </w:r>
            <w:fldSimple w:instr=" SEQ Figura \* ARABIC ">
              <w:r w:rsidR="005E3846">
                <w:rPr>
                  <w:noProof/>
                </w:rPr>
                <w:t>3</w:t>
              </w:r>
            </w:fldSimple>
            <w:bookmarkEnd w:id="2"/>
            <w:r>
              <w:t>)</w:t>
            </w:r>
            <w:r w:rsidRPr="00065385">
              <w:rPr>
                <w:rFonts w:eastAsiaTheme="minorEastAsia"/>
              </w:rPr>
              <w:t xml:space="preserve"> </w:t>
            </w:r>
            <w:r>
              <w:rPr>
                <w:rFonts w:eastAsiaTheme="minorEastAsia"/>
              </w:rPr>
              <w:t>Función de transferencia de un ADC para 2 bits.</w:t>
            </w:r>
          </w:p>
          <w:p w:rsidR="001215C0" w:rsidRPr="001215C0" w:rsidRDefault="001215C0" w:rsidP="003A0E31">
            <w:pPr>
              <w:pStyle w:val="Epgrafe"/>
            </w:pPr>
          </w:p>
        </w:tc>
      </w:tr>
    </w:tbl>
    <w:p w:rsidR="001215C0" w:rsidRDefault="001215C0" w:rsidP="008327FA">
      <w:pPr>
        <w:rPr>
          <w:rFonts w:eastAsiaTheme="minorEastAsia"/>
        </w:rPr>
      </w:pPr>
    </w:p>
    <w:p w:rsidR="008327FA" w:rsidRPr="00065385" w:rsidRDefault="008327FA" w:rsidP="008327FA">
      <w:pPr>
        <w:rPr>
          <w:rFonts w:eastAsiaTheme="minorEastAsia"/>
        </w:rPr>
      </w:pPr>
      <w:r>
        <w:rPr>
          <w:rFonts w:eastAsiaTheme="minorEastAsia"/>
        </w:rPr>
        <w:t xml:space="preserve">La función de transferencia salida-entrada del conversor se ilustra en la </w:t>
      </w:r>
      <w:fldSimple w:instr=" REF _Ref256171773 \h  \* MERGEFORMAT ">
        <w:r w:rsidR="005E3846" w:rsidRPr="005E3846">
          <w:rPr>
            <w:color w:val="4F81BD" w:themeColor="accent1"/>
          </w:rPr>
          <w:t xml:space="preserve">Figura </w:t>
        </w:r>
        <w:r w:rsidR="005E3846" w:rsidRPr="005E3846">
          <w:rPr>
            <w:noProof/>
            <w:color w:val="4F81BD" w:themeColor="accent1"/>
          </w:rPr>
          <w:t>3</w:t>
        </w:r>
      </w:fldSimple>
      <w:r>
        <w:rPr>
          <w:rFonts w:eastAsiaTheme="minorEastAsia"/>
        </w:rPr>
        <w:t xml:space="preserve"> para N=2; el error de cuantizacion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es la diferencia entre la curva solida en forma de escalera (la característica actual del dispositivo) y la línea punteada (que representa a la curva ideal para un número infinito de N). Definimos el Voltaje </w:t>
      </w:r>
      <w:r>
        <w:rPr>
          <w:rFonts w:eastAsiaTheme="minorEastAsia"/>
          <w:i/>
        </w:rPr>
        <w:t>Least-Significant-Bit (LSB o Bit Menos Significativo)</w:t>
      </w:r>
      <w:r>
        <w:rPr>
          <w:rFonts w:eastAsiaTheme="minorEastAsia"/>
        </w:rPr>
        <w:t xml:space="preserve"> V</w:t>
      </w:r>
      <w:r>
        <w:rPr>
          <w:rFonts w:eastAsiaTheme="minorEastAsia"/>
          <w:vertAlign w:val="subscript"/>
        </w:rPr>
        <w:t>LSB</w:t>
      </w:r>
      <w:r>
        <w:rPr>
          <w:rFonts w:eastAsiaTheme="minorEastAsia"/>
        </w:rPr>
        <w:t>=V</w:t>
      </w:r>
      <w:r>
        <w:rPr>
          <w:rFonts w:eastAsiaTheme="minorEastAsia"/>
          <w:vertAlign w:val="subscript"/>
        </w:rPr>
        <w:t>ref</w:t>
      </w:r>
      <w:r>
        <w:rPr>
          <w:rFonts w:eastAsiaTheme="minorEastAsia"/>
        </w:rPr>
        <w:t>/2</w:t>
      </w:r>
      <w:r>
        <w:rPr>
          <w:rFonts w:eastAsiaTheme="minorEastAsia"/>
          <w:vertAlign w:val="superscript"/>
        </w:rPr>
        <w:t>N</w:t>
      </w:r>
      <w:r>
        <w:rPr>
          <w:rFonts w:eastAsiaTheme="minorEastAsia"/>
        </w:rPr>
        <w:t>. En este caso, V</w:t>
      </w:r>
      <w:r>
        <w:rPr>
          <w:rFonts w:eastAsiaTheme="minorEastAsia"/>
          <w:vertAlign w:val="subscript"/>
        </w:rPr>
        <w:t>LSB</w:t>
      </w:r>
      <w:r>
        <w:rPr>
          <w:rFonts w:eastAsiaTheme="minorEastAsia"/>
        </w:rPr>
        <w:t>=V</w:t>
      </w:r>
      <w:r>
        <w:rPr>
          <w:rFonts w:eastAsiaTheme="minorEastAsia"/>
          <w:vertAlign w:val="subscript"/>
        </w:rPr>
        <w:t>ref</w:t>
      </w:r>
      <w:r>
        <w:rPr>
          <w:rFonts w:eastAsiaTheme="minorEastAsia"/>
        </w:rPr>
        <w:t xml:space="preserve">/4 para N=2. Como se observa en la </w:t>
      </w:r>
      <w:fldSimple w:instr=" REF _Ref256171773 \h  \* MERGEFORMAT ">
        <w:r w:rsidR="005E3846" w:rsidRPr="005E3846">
          <w:rPr>
            <w:color w:val="4F81BD" w:themeColor="accent1"/>
          </w:rPr>
          <w:t xml:space="preserve">Figura </w:t>
        </w:r>
        <w:r w:rsidR="005E3846" w:rsidRPr="005E3846">
          <w:rPr>
            <w:noProof/>
            <w:color w:val="4F81BD" w:themeColor="accent1"/>
          </w:rPr>
          <w:t>3</w:t>
        </w:r>
      </w:fldSimple>
      <w:r>
        <w:rPr>
          <w:rFonts w:eastAsiaTheme="minorEastAsia"/>
        </w:rPr>
        <w:t xml:space="preserve">, la tensión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 xml:space="preserve"> no puede exceder la tensión V</w:t>
      </w:r>
      <w:r>
        <w:rPr>
          <w:rFonts w:eastAsiaTheme="minorEastAsia"/>
          <w:vertAlign w:val="subscript"/>
        </w:rPr>
        <w:t>LSB</w:t>
      </w:r>
      <w:r>
        <w:rPr>
          <w:rFonts w:eastAsiaTheme="minorEastAsia"/>
        </w:rPr>
        <w:t xml:space="preserve">/2 mientras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permanezca en el rango entre 0 y (V</w:t>
      </w:r>
      <w:r>
        <w:rPr>
          <w:rFonts w:eastAsiaTheme="minorEastAsia"/>
          <w:vertAlign w:val="subscript"/>
        </w:rPr>
        <w:t>ref</w:t>
      </w:r>
      <w:r>
        <w:rPr>
          <w:rFonts w:eastAsiaTheme="minorEastAsia"/>
        </w:rPr>
        <w:t xml:space="preserve"> - V</w:t>
      </w:r>
      <w:r>
        <w:rPr>
          <w:rFonts w:eastAsiaTheme="minorEastAsia"/>
          <w:vertAlign w:val="subscript"/>
        </w:rPr>
        <w:t>LSB</w:t>
      </w:r>
      <w:r>
        <w:rPr>
          <w:rFonts w:eastAsiaTheme="minorEastAsia"/>
        </w:rPr>
        <w:t xml:space="preserve">/2). Esto es llamado </w:t>
      </w:r>
      <w:r>
        <w:rPr>
          <w:rFonts w:eastAsiaTheme="minorEastAsia"/>
          <w:i/>
        </w:rPr>
        <w:t xml:space="preserve">Lineal-Conversion-Range (Rango de conversión lineal) </w:t>
      </w:r>
      <w:r>
        <w:rPr>
          <w:rFonts w:eastAsiaTheme="minorEastAsia"/>
        </w:rPr>
        <w:t xml:space="preserve">de un ADC, para valores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fuera de este rango, el conversor se satura y el valor absoluto de </w:t>
      </w:r>
      <m:oMath>
        <m:sSub>
          <m:sSubPr>
            <m:ctrlPr>
              <w:rPr>
                <w:rFonts w:ascii="Cambria Math" w:hAnsi="Cambria Math"/>
                <w:i/>
              </w:rPr>
            </m:ctrlPr>
          </m:sSubPr>
          <m:e>
            <m:r>
              <w:rPr>
                <w:rFonts w:ascii="Cambria Math" w:hAnsi="Cambria Math"/>
              </w:rPr>
              <m:t>v</m:t>
            </m:r>
          </m:e>
          <m:sub>
            <m:r>
              <w:rPr>
                <w:rFonts w:ascii="Cambria Math" w:hAnsi="Cambria Math"/>
              </w:rPr>
              <m:t>q</m:t>
            </m:r>
          </m:sub>
        </m:sSub>
      </m:oMath>
      <w:r>
        <w:rPr>
          <w:rFonts w:eastAsiaTheme="minorEastAsia"/>
        </w:rPr>
        <w:t>ya no es limitado por V</w:t>
      </w:r>
      <w:r>
        <w:rPr>
          <w:rFonts w:eastAsiaTheme="minorEastAsia"/>
          <w:vertAlign w:val="subscript"/>
        </w:rPr>
        <w:t>LSB</w:t>
      </w:r>
      <w:r>
        <w:rPr>
          <w:rFonts w:eastAsiaTheme="minorEastAsia"/>
        </w:rPr>
        <w:t>/2. La figura también muestra los voltajes de transición de estado (V</w:t>
      </w:r>
      <w:r>
        <w:rPr>
          <w:rFonts w:eastAsiaTheme="minorEastAsia"/>
          <w:vertAlign w:val="subscript"/>
        </w:rPr>
        <w:t>ref</w:t>
      </w:r>
      <w:r>
        <w:rPr>
          <w:rFonts w:eastAsiaTheme="minorEastAsia"/>
        </w:rPr>
        <w:t>/8,</w:t>
      </w:r>
      <w:r w:rsidRPr="00065385">
        <w:rPr>
          <w:rFonts w:eastAsiaTheme="minorEastAsia"/>
        </w:rPr>
        <w:t xml:space="preserve"> </w:t>
      </w:r>
      <w:r>
        <w:rPr>
          <w:rFonts w:eastAsiaTheme="minorEastAsia"/>
        </w:rPr>
        <w:t>3V</w:t>
      </w:r>
      <w:r>
        <w:rPr>
          <w:rFonts w:eastAsiaTheme="minorEastAsia"/>
          <w:vertAlign w:val="subscript"/>
        </w:rPr>
        <w:t>ref</w:t>
      </w:r>
      <w:r>
        <w:rPr>
          <w:rFonts w:eastAsiaTheme="minorEastAsia"/>
        </w:rPr>
        <w:t>/8 y 5V</w:t>
      </w:r>
      <w:r>
        <w:rPr>
          <w:rFonts w:eastAsiaTheme="minorEastAsia"/>
          <w:vertAlign w:val="subscript"/>
        </w:rPr>
        <w:t>ref</w:t>
      </w:r>
      <w:r>
        <w:rPr>
          <w:rFonts w:eastAsiaTheme="minorEastAsia"/>
        </w:rPr>
        <w:t xml:space="preserve">/8), los cuales determinan la tensión de la señal de entrada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para los cuales </w:t>
      </w:r>
      <w:r w:rsidRPr="007E0DB6">
        <w:rPr>
          <w:i/>
        </w:rPr>
        <w:t>B</w:t>
      </w:r>
      <w:r w:rsidRPr="007E0DB6">
        <w:rPr>
          <w:i/>
          <w:vertAlign w:val="subscript"/>
        </w:rPr>
        <w:t>out</w:t>
      </w:r>
      <w:r>
        <w:rPr>
          <w:i/>
          <w:vertAlign w:val="subscript"/>
        </w:rPr>
        <w:t xml:space="preserve"> </w:t>
      </w:r>
      <w:r>
        <w:t>cambia su valor.</w:t>
      </w:r>
    </w:p>
    <w:p w:rsidR="008327FA" w:rsidRDefault="008327FA" w:rsidP="008327FA">
      <w:pPr>
        <w:rPr>
          <w:rFonts w:eastAsiaTheme="minorEastAsia"/>
        </w:rPr>
      </w:pPr>
      <w:r>
        <w:t xml:space="preserve">En la práctica, la conversión ideal que se ilustra en la </w:t>
      </w:r>
      <w:fldSimple w:instr=" REF _Ref256171773 \h  \* MERGEFORMAT ">
        <w:r w:rsidR="005E3846" w:rsidRPr="005E3846">
          <w:rPr>
            <w:color w:val="4F81BD" w:themeColor="accent1"/>
          </w:rPr>
          <w:t xml:space="preserve">Figura </w:t>
        </w:r>
        <w:r w:rsidR="005E3846" w:rsidRPr="005E3846">
          <w:rPr>
            <w:noProof/>
            <w:color w:val="4F81BD" w:themeColor="accent1"/>
          </w:rPr>
          <w:t>3</w:t>
        </w:r>
      </w:fldSimple>
      <w:r>
        <w:t xml:space="preserve"> no se puede llevar a cabo, los voltajes de umbral que son múltiplos pares de </w:t>
      </w:r>
      <w:r>
        <w:rPr>
          <w:rFonts w:eastAsiaTheme="minorEastAsia"/>
        </w:rPr>
        <w:t>V</w:t>
      </w:r>
      <w:r>
        <w:rPr>
          <w:rFonts w:eastAsiaTheme="minorEastAsia"/>
          <w:vertAlign w:val="subscript"/>
        </w:rPr>
        <w:t>LSB</w:t>
      </w:r>
      <w:r>
        <w:rPr>
          <w:rFonts w:eastAsiaTheme="minorEastAsia"/>
        </w:rPr>
        <w:t xml:space="preserve">/2 ocurrirán a diferentes valores de </w:t>
      </w:r>
      <m:oMath>
        <m:sSub>
          <m:sSubPr>
            <m:ctrlPr>
              <w:rPr>
                <w:rFonts w:ascii="Cambria Math" w:hAnsi="Cambria Math"/>
                <w:i/>
              </w:rPr>
            </m:ctrlPr>
          </m:sSubPr>
          <m:e>
            <m:r>
              <w:rPr>
                <w:rFonts w:ascii="Cambria Math" w:hAnsi="Cambria Math"/>
              </w:rPr>
              <m:t>v</m:t>
            </m:r>
          </m:e>
          <m:sub>
            <m:r>
              <w:rPr>
                <w:rFonts w:ascii="Cambria Math" w:hAnsi="Cambria Math"/>
              </w:rPr>
              <m:t>in</m:t>
            </m:r>
          </m:sub>
        </m:sSub>
      </m:oMath>
      <w:r>
        <w:rPr>
          <w:rFonts w:eastAsiaTheme="minorEastAsia"/>
        </w:rPr>
        <w:t xml:space="preserve">, produciendo varios errores. Algunos de los errores más comunes se representan en las </w:t>
      </w:r>
      <w:r w:rsidRPr="00A059F0">
        <w:rPr>
          <w:rFonts w:eastAsiaTheme="minorEastAsia"/>
          <w:color w:val="4F81BD" w:themeColor="accent1"/>
        </w:rPr>
        <w:t>Figuras 4</w:t>
      </w:r>
      <w:r>
        <w:rPr>
          <w:rFonts w:eastAsiaTheme="minorEastAsia"/>
        </w:rPr>
        <w:t xml:space="preserve"> y </w:t>
      </w:r>
      <w:fldSimple w:instr=" REF _Ref256172268 \h  \* MERGEFORMAT ">
        <w:r w:rsidR="005E3846" w:rsidRPr="005E3846">
          <w:rPr>
            <w:color w:val="4F81BD" w:themeColor="accent1"/>
          </w:rPr>
          <w:t xml:space="preserve">Figura </w:t>
        </w:r>
        <w:r w:rsidR="005E3846" w:rsidRPr="005E3846">
          <w:rPr>
            <w:noProof/>
            <w:color w:val="4F81BD" w:themeColor="accent1"/>
          </w:rPr>
          <w:t>5</w:t>
        </w:r>
      </w:fldSimple>
      <w:r>
        <w:rPr>
          <w:rFonts w:eastAsiaTheme="minorEastAsia"/>
        </w:rPr>
        <w:t xml:space="preserve">. En la </w:t>
      </w:r>
      <w:fldSimple w:instr=" REF _Ref256172249 \h  \* MERGEFORMAT ">
        <w:r w:rsidR="005E3846" w:rsidRPr="005E3846">
          <w:rPr>
            <w:color w:val="4F81BD" w:themeColor="accent1"/>
          </w:rPr>
          <w:t xml:space="preserve">Figura </w:t>
        </w:r>
        <w:r w:rsidR="005E3846" w:rsidRPr="005E3846">
          <w:rPr>
            <w:noProof/>
            <w:color w:val="4F81BD" w:themeColor="accent1"/>
          </w:rPr>
          <w:t>4</w:t>
        </w:r>
      </w:fldSimple>
      <w:r>
        <w:rPr>
          <w:rFonts w:eastAsiaTheme="minorEastAsia"/>
        </w:rPr>
        <w:t xml:space="preserve"> se observa la función de transferencia característica con error de offset, el </w:t>
      </w:r>
      <w:r>
        <w:rPr>
          <w:rFonts w:eastAsiaTheme="minorEastAsia"/>
        </w:rPr>
        <w:lastRenderedPageBreak/>
        <w:t xml:space="preserve">cual se manifiesta en un movimiento lateral de la curva. El error de ganancia es ilustrado en la </w:t>
      </w:r>
      <w:fldSimple w:instr=" REF _Ref256172268 \h  \* MERGEFORMAT ">
        <w:r w:rsidR="005E3846" w:rsidRPr="005E3846">
          <w:rPr>
            <w:color w:val="4F81BD" w:themeColor="accent1"/>
          </w:rPr>
          <w:t xml:space="preserve">Figura </w:t>
        </w:r>
        <w:r w:rsidR="005E3846" w:rsidRPr="005E3846">
          <w:rPr>
            <w:noProof/>
            <w:color w:val="4F81BD" w:themeColor="accent1"/>
          </w:rPr>
          <w:t>5</w:t>
        </w:r>
      </w:fldSimple>
      <w:r>
        <w:rPr>
          <w:rFonts w:eastAsiaTheme="minorEastAsia"/>
        </w:rPr>
        <w:t>, donde el umbral de voltaje permanece igualmente separado, pero esa separación ya no es más V</w:t>
      </w:r>
      <w:r>
        <w:rPr>
          <w:rFonts w:eastAsiaTheme="minorEastAsia"/>
          <w:vertAlign w:val="subscript"/>
        </w:rPr>
        <w:t xml:space="preserve">LSB </w:t>
      </w:r>
      <w:r>
        <w:rPr>
          <w:rFonts w:eastAsiaTheme="minorEastAsia"/>
        </w:rPr>
        <w:t>que sería la correcta.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41"/>
        <w:gridCol w:w="4813"/>
      </w:tblGrid>
      <w:tr w:rsidR="00FE41AA" w:rsidRPr="00FE41AA" w:rsidTr="00FE41AA">
        <w:tc>
          <w:tcPr>
            <w:tcW w:w="4241" w:type="dxa"/>
          </w:tcPr>
          <w:p w:rsidR="00FE41AA" w:rsidRPr="00FE41AA" w:rsidRDefault="00FE41AA" w:rsidP="00382A52">
            <w:pPr>
              <w:rPr>
                <w:rFonts w:eastAsiaTheme="minorEastAsia"/>
                <w:noProof/>
                <w:lang w:eastAsia="es-AR"/>
              </w:rPr>
            </w:pPr>
            <w:r w:rsidRPr="00FE41AA">
              <w:rPr>
                <w:rFonts w:eastAsiaTheme="minorEastAsia"/>
                <w:noProof/>
                <w:lang w:eastAsia="es-AR"/>
              </w:rPr>
              <w:drawing>
                <wp:inline distT="0" distB="0" distL="0" distR="0">
                  <wp:extent cx="2536650" cy="2061713"/>
                  <wp:effectExtent l="19050" t="0" r="0" b="0"/>
                  <wp:docPr id="8"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cstate="print"/>
                          <a:srcRect/>
                          <a:stretch>
                            <a:fillRect/>
                          </a:stretch>
                        </pic:blipFill>
                        <pic:spPr bwMode="auto">
                          <a:xfrm>
                            <a:off x="0" y="0"/>
                            <a:ext cx="2536491" cy="2061584"/>
                          </a:xfrm>
                          <a:prstGeom prst="rect">
                            <a:avLst/>
                          </a:prstGeom>
                          <a:noFill/>
                          <a:ln w="9525">
                            <a:noFill/>
                            <a:miter lim="800000"/>
                            <a:headEnd/>
                            <a:tailEnd/>
                          </a:ln>
                        </pic:spPr>
                      </pic:pic>
                    </a:graphicData>
                  </a:graphic>
                </wp:inline>
              </w:drawing>
            </w:r>
          </w:p>
        </w:tc>
        <w:tc>
          <w:tcPr>
            <w:tcW w:w="4813" w:type="dxa"/>
          </w:tcPr>
          <w:p w:rsidR="00FE41AA" w:rsidRPr="00FE41AA" w:rsidRDefault="00FE41AA" w:rsidP="00382A52">
            <w:r w:rsidRPr="00FE41AA">
              <w:rPr>
                <w:noProof/>
                <w:lang w:eastAsia="es-AR"/>
              </w:rPr>
              <w:drawing>
                <wp:inline distT="0" distB="0" distL="0" distR="0">
                  <wp:extent cx="2555587" cy="2260121"/>
                  <wp:effectExtent l="19050" t="0" r="0" b="0"/>
                  <wp:docPr id="17"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srcRect/>
                          <a:stretch>
                            <a:fillRect/>
                          </a:stretch>
                        </pic:blipFill>
                        <pic:spPr bwMode="auto">
                          <a:xfrm>
                            <a:off x="0" y="0"/>
                            <a:ext cx="2554502" cy="2259162"/>
                          </a:xfrm>
                          <a:prstGeom prst="rect">
                            <a:avLst/>
                          </a:prstGeom>
                          <a:noFill/>
                          <a:ln w="9525">
                            <a:noFill/>
                            <a:miter lim="800000"/>
                            <a:headEnd/>
                            <a:tailEnd/>
                          </a:ln>
                        </pic:spPr>
                      </pic:pic>
                    </a:graphicData>
                  </a:graphic>
                </wp:inline>
              </w:drawing>
            </w:r>
          </w:p>
        </w:tc>
      </w:tr>
      <w:tr w:rsidR="00FE41AA" w:rsidRPr="00FE41AA" w:rsidTr="00FE41AA">
        <w:tc>
          <w:tcPr>
            <w:tcW w:w="4241" w:type="dxa"/>
          </w:tcPr>
          <w:p w:rsidR="00FE41AA" w:rsidRPr="00FE41AA" w:rsidRDefault="00FE41AA" w:rsidP="00474F33">
            <w:pPr>
              <w:pStyle w:val="Epgrafe"/>
            </w:pPr>
            <w:bookmarkStart w:id="3" w:name="_Ref256172249"/>
            <w:r w:rsidRPr="00FE41AA">
              <w:t xml:space="preserve">Figura </w:t>
            </w:r>
            <w:r w:rsidR="002074A6" w:rsidRPr="00FE41AA">
              <w:fldChar w:fldCharType="begin"/>
            </w:r>
            <w:r w:rsidRPr="00FE41AA">
              <w:instrText xml:space="preserve"> SEQ Figura \* ARABIC </w:instrText>
            </w:r>
            <w:r w:rsidR="002074A6" w:rsidRPr="00FE41AA">
              <w:fldChar w:fldCharType="separate"/>
            </w:r>
            <w:r w:rsidR="005E3846">
              <w:rPr>
                <w:noProof/>
              </w:rPr>
              <w:t>4</w:t>
            </w:r>
            <w:r w:rsidR="002074A6" w:rsidRPr="00FE41AA">
              <w:fldChar w:fldCharType="end"/>
            </w:r>
            <w:bookmarkEnd w:id="3"/>
            <w:r w:rsidRPr="00FE41AA">
              <w:t>) Función de transferencia para un ADC de 2 bits con y sin error de offset.</w:t>
            </w:r>
          </w:p>
        </w:tc>
        <w:tc>
          <w:tcPr>
            <w:tcW w:w="4813" w:type="dxa"/>
          </w:tcPr>
          <w:p w:rsidR="00FE41AA" w:rsidRPr="00FE41AA" w:rsidRDefault="00FE41AA" w:rsidP="00FE41AA">
            <w:pPr>
              <w:pStyle w:val="Epgrafe"/>
            </w:pPr>
            <w:bookmarkStart w:id="4" w:name="_Ref256172268"/>
            <w:r w:rsidRPr="00FE41AA">
              <w:t xml:space="preserve">Figura </w:t>
            </w:r>
            <w:r w:rsidR="002074A6" w:rsidRPr="00FE41AA">
              <w:fldChar w:fldCharType="begin"/>
            </w:r>
            <w:r w:rsidRPr="00FE41AA">
              <w:instrText xml:space="preserve"> SEQ Figura \* ARABIC </w:instrText>
            </w:r>
            <w:r w:rsidR="002074A6" w:rsidRPr="00FE41AA">
              <w:fldChar w:fldCharType="separate"/>
            </w:r>
            <w:r w:rsidR="005E3846">
              <w:rPr>
                <w:noProof/>
              </w:rPr>
              <w:t>5</w:t>
            </w:r>
            <w:r w:rsidR="002074A6" w:rsidRPr="00FE41AA">
              <w:fldChar w:fldCharType="end"/>
            </w:r>
            <w:bookmarkEnd w:id="4"/>
            <w:r w:rsidRPr="00FE41AA">
              <w:t>) Función de transferencia para un ADC de 2 bits con y sin error de ganancia</w:t>
            </w:r>
            <w:r>
              <w:t>.</w:t>
            </w:r>
          </w:p>
        </w:tc>
      </w:tr>
    </w:tbl>
    <w:p w:rsidR="00FE41AA" w:rsidRDefault="00FE41AA" w:rsidP="008327FA"/>
    <w:p w:rsidR="008327FA" w:rsidRDefault="008327FA" w:rsidP="008327FA">
      <w:r>
        <w:t xml:space="preserve">Ambos errores de ganancia y offset son errores lineales, no distorsionan la señal de entrada, solo generan un escalamiento y desplazamiento de la misma. Una distorsión mucho más preocupante resulta de la separación desigual e inevitable de las tensiones de umbral, el cual si genera errores de nolinealidad. Dos errores de nolineadidad son representados en las </w:t>
      </w:r>
      <w:fldSimple w:instr=" REF _Ref256172732 \h  \* MERGEFORMAT ">
        <w:r w:rsidR="005E3846" w:rsidRPr="005E3846">
          <w:rPr>
            <w:color w:val="4F81BD" w:themeColor="accent1"/>
          </w:rPr>
          <w:t xml:space="preserve">Figura </w:t>
        </w:r>
        <w:r w:rsidR="005E3846" w:rsidRPr="005E3846">
          <w:rPr>
            <w:noProof/>
            <w:color w:val="4F81BD" w:themeColor="accent1"/>
          </w:rPr>
          <w:t>6</w:t>
        </w:r>
      </w:fldSimple>
      <w:r>
        <w:t xml:space="preserve"> y </w:t>
      </w:r>
      <w:fldSimple w:instr=" REF _Ref256172736 \h  \* MERGEFORMAT ">
        <w:r w:rsidR="005E3846" w:rsidRPr="005E3846">
          <w:rPr>
            <w:color w:val="4F81BD" w:themeColor="accent1"/>
          </w:rPr>
          <w:t xml:space="preserve">Figura </w:t>
        </w:r>
        <w:r w:rsidR="005E3846" w:rsidRPr="005E3846">
          <w:rPr>
            <w:noProof/>
            <w:color w:val="4F81BD" w:themeColor="accent1"/>
          </w:rPr>
          <w:t>7</w:t>
        </w:r>
      </w:fldSimple>
      <w:r>
        <w:t>.</w:t>
      </w:r>
    </w:p>
    <w:p w:rsidR="008327FA" w:rsidRDefault="008327FA" w:rsidP="00FE41AA">
      <w:pPr>
        <w:jc w:val="center"/>
      </w:pPr>
      <w:r>
        <w:rPr>
          <w:noProof/>
          <w:lang w:eastAsia="es-AR"/>
        </w:rPr>
        <w:drawing>
          <wp:inline distT="0" distB="0" distL="0" distR="0">
            <wp:extent cx="2572383" cy="2044461"/>
            <wp:effectExtent l="1905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cstate="print"/>
                    <a:srcRect/>
                    <a:stretch>
                      <a:fillRect/>
                    </a:stretch>
                  </pic:blipFill>
                  <pic:spPr bwMode="auto">
                    <a:xfrm>
                      <a:off x="0" y="0"/>
                      <a:ext cx="2579230" cy="2049903"/>
                    </a:xfrm>
                    <a:prstGeom prst="rect">
                      <a:avLst/>
                    </a:prstGeom>
                    <a:noFill/>
                    <a:ln w="9525">
                      <a:noFill/>
                      <a:miter lim="800000"/>
                      <a:headEnd/>
                      <a:tailEnd/>
                    </a:ln>
                  </pic:spPr>
                </pic:pic>
              </a:graphicData>
            </a:graphic>
          </wp:inline>
        </w:drawing>
      </w:r>
    </w:p>
    <w:p w:rsidR="008327FA" w:rsidRDefault="008327FA" w:rsidP="00FE41AA">
      <w:pPr>
        <w:pStyle w:val="Epgrafe"/>
        <w:jc w:val="center"/>
      </w:pPr>
      <w:bookmarkStart w:id="5" w:name="_Ref256172732"/>
      <w:r>
        <w:t xml:space="preserve">Figura </w:t>
      </w:r>
      <w:fldSimple w:instr=" SEQ Figura \* ARABIC ">
        <w:r w:rsidR="005E3846">
          <w:rPr>
            <w:noProof/>
          </w:rPr>
          <w:t>6</w:t>
        </w:r>
      </w:fldSimple>
      <w:bookmarkEnd w:id="5"/>
      <w:r>
        <w:t>) Función de transferencia de un ADC de 2 bits con y sin errores de nolineadidad.</w:t>
      </w:r>
    </w:p>
    <w:p w:rsidR="008327FA" w:rsidRPr="00773ABB" w:rsidRDefault="008327FA" w:rsidP="008327FA">
      <w:r>
        <w:t xml:space="preserve">Los errores de </w:t>
      </w:r>
      <w:r>
        <w:rPr>
          <w:i/>
        </w:rPr>
        <w:t>Missing-Code</w:t>
      </w:r>
      <w:r>
        <w:t xml:space="preserve"> (</w:t>
      </w:r>
      <w:fldSimple w:instr=" REF _Ref256172736 \h  \* MERGEFORMAT ">
        <w:r w:rsidR="005E3846" w:rsidRPr="005E3846">
          <w:rPr>
            <w:color w:val="4F81BD" w:themeColor="accent1"/>
          </w:rPr>
          <w:t xml:space="preserve">Figura </w:t>
        </w:r>
        <w:r w:rsidR="005E3846" w:rsidRPr="005E3846">
          <w:rPr>
            <w:noProof/>
            <w:color w:val="4F81BD" w:themeColor="accent1"/>
          </w:rPr>
          <w:t>7</w:t>
        </w:r>
      </w:fldSimple>
      <w:r>
        <w:t xml:space="preserve">) se dan por las excesivas desviaciones acumulativas de las tensiones de umbral, generando así la perdida de una conversión, lo cual es inaceptable en la práctica. </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455"/>
        <w:gridCol w:w="4599"/>
      </w:tblGrid>
      <w:tr w:rsidR="00FE41AA" w:rsidRPr="00FE41AA" w:rsidTr="00FE41AA">
        <w:tc>
          <w:tcPr>
            <w:tcW w:w="5958" w:type="dxa"/>
          </w:tcPr>
          <w:p w:rsidR="00FE41AA" w:rsidRPr="00FE41AA" w:rsidRDefault="00FE41AA" w:rsidP="00847BCF">
            <w:r w:rsidRPr="00FE41AA">
              <w:rPr>
                <w:noProof/>
                <w:lang w:eastAsia="es-AR"/>
              </w:rPr>
              <w:lastRenderedPageBreak/>
              <w:drawing>
                <wp:inline distT="0" distB="0" distL="0" distR="0">
                  <wp:extent cx="2689644" cy="2180890"/>
                  <wp:effectExtent l="19050" t="0" r="0" b="0"/>
                  <wp:docPr id="19"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4" cstate="print"/>
                          <a:srcRect/>
                          <a:stretch>
                            <a:fillRect/>
                          </a:stretch>
                        </pic:blipFill>
                        <pic:spPr bwMode="auto">
                          <a:xfrm>
                            <a:off x="0" y="0"/>
                            <a:ext cx="2688049" cy="2179597"/>
                          </a:xfrm>
                          <a:prstGeom prst="rect">
                            <a:avLst/>
                          </a:prstGeom>
                          <a:noFill/>
                          <a:ln w="9525">
                            <a:noFill/>
                            <a:miter lim="800000"/>
                            <a:headEnd/>
                            <a:tailEnd/>
                          </a:ln>
                        </pic:spPr>
                      </pic:pic>
                    </a:graphicData>
                  </a:graphic>
                </wp:inline>
              </w:drawing>
            </w:r>
          </w:p>
        </w:tc>
        <w:tc>
          <w:tcPr>
            <w:tcW w:w="3096" w:type="dxa"/>
          </w:tcPr>
          <w:p w:rsidR="00FE41AA" w:rsidRPr="00FE41AA" w:rsidRDefault="00FE41AA" w:rsidP="00847BCF">
            <w:pPr>
              <w:rPr>
                <w:noProof/>
                <w:lang w:eastAsia="es-AR"/>
              </w:rPr>
            </w:pPr>
            <w:r>
              <w:rPr>
                <w:noProof/>
                <w:lang w:eastAsia="es-AR"/>
              </w:rPr>
              <w:drawing>
                <wp:inline distT="0" distB="0" distL="0" distR="0">
                  <wp:extent cx="2775908" cy="2447920"/>
                  <wp:effectExtent l="19050" t="0" r="5392" b="0"/>
                  <wp:docPr id="20"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cstate="print"/>
                          <a:srcRect/>
                          <a:stretch>
                            <a:fillRect/>
                          </a:stretch>
                        </pic:blipFill>
                        <pic:spPr bwMode="auto">
                          <a:xfrm>
                            <a:off x="0" y="0"/>
                            <a:ext cx="2774731" cy="2446882"/>
                          </a:xfrm>
                          <a:prstGeom prst="rect">
                            <a:avLst/>
                          </a:prstGeom>
                          <a:noFill/>
                          <a:ln w="9525">
                            <a:noFill/>
                            <a:miter lim="800000"/>
                            <a:headEnd/>
                            <a:tailEnd/>
                          </a:ln>
                        </pic:spPr>
                      </pic:pic>
                    </a:graphicData>
                  </a:graphic>
                </wp:inline>
              </w:drawing>
            </w:r>
          </w:p>
        </w:tc>
      </w:tr>
      <w:tr w:rsidR="00FE41AA" w:rsidRPr="00FE41AA" w:rsidTr="00FE41AA">
        <w:tc>
          <w:tcPr>
            <w:tcW w:w="5958" w:type="dxa"/>
          </w:tcPr>
          <w:p w:rsidR="00FE41AA" w:rsidRPr="00FE41AA" w:rsidRDefault="00FE41AA" w:rsidP="00847BCF">
            <w:pPr>
              <w:pStyle w:val="Epgrafe"/>
            </w:pPr>
            <w:bookmarkStart w:id="6" w:name="_Ref256172736"/>
            <w:r w:rsidRPr="00FE41AA">
              <w:t xml:space="preserve">Figura </w:t>
            </w:r>
            <w:fldSimple w:instr=" SEQ Figura \* ARABIC ">
              <w:r w:rsidR="005E3846">
                <w:rPr>
                  <w:noProof/>
                </w:rPr>
                <w:t>7</w:t>
              </w:r>
            </w:fldSimple>
            <w:bookmarkEnd w:id="6"/>
            <w:r w:rsidRPr="00FE41AA">
              <w:t>) Función de transferencia de un ADC de 2 bits con y sin errores de Missing-Code.</w:t>
            </w:r>
          </w:p>
        </w:tc>
        <w:tc>
          <w:tcPr>
            <w:tcW w:w="3096" w:type="dxa"/>
          </w:tcPr>
          <w:p w:rsidR="00FE41AA" w:rsidRPr="00FE41AA" w:rsidRDefault="00FE41AA" w:rsidP="00847BCF">
            <w:pPr>
              <w:pStyle w:val="Epgrafe"/>
            </w:pPr>
            <w:bookmarkStart w:id="7" w:name="_Ref256172774"/>
            <w:r>
              <w:t xml:space="preserve">Figura </w:t>
            </w:r>
            <w:fldSimple w:instr=" SEQ Figura \* ARABIC ">
              <w:r w:rsidR="005E3846">
                <w:rPr>
                  <w:noProof/>
                </w:rPr>
                <w:t>8</w:t>
              </w:r>
            </w:fldSimple>
            <w:bookmarkEnd w:id="7"/>
            <w:r>
              <w:t>) Función de transferencia no lineal demostrando los errores de INL y el peor caso de diferencia de transición.</w:t>
            </w:r>
          </w:p>
        </w:tc>
      </w:tr>
    </w:tbl>
    <w:p w:rsidR="00FE41AA" w:rsidRDefault="00FE41AA" w:rsidP="008327FA"/>
    <w:p w:rsidR="008327FA" w:rsidRPr="00E7467D" w:rsidRDefault="008327FA" w:rsidP="008327FA">
      <w:r>
        <w:t xml:space="preserve">Los errores de nolinealidad son generalmente cuantificados por los valores de sus </w:t>
      </w:r>
      <w:r>
        <w:rPr>
          <w:i/>
        </w:rPr>
        <w:t>Integral-Nonlinearity error (INL)</w:t>
      </w:r>
      <w:r>
        <w:t xml:space="preserve"> y </w:t>
      </w:r>
      <w:r>
        <w:rPr>
          <w:i/>
        </w:rPr>
        <w:t>Differential-Nonlinearity error(DNL).</w:t>
      </w:r>
      <w:r>
        <w:t xml:space="preserve"> Los INL son definidos por la mayor diferencia vertical (expresada en LSBs) entre los </w:t>
      </w:r>
      <w:r>
        <w:rPr>
          <w:i/>
        </w:rPr>
        <w:t>code center points</w:t>
      </w:r>
      <w:r>
        <w:t xml:space="preserve"> de la característica actual de la curva y la línea que se conecta en forma recta con el punto final (endpoint), ilustrado en la </w:t>
      </w:r>
      <w:fldSimple w:instr=" REF _Ref256172774 \h  \* MERGEFORMAT ">
        <w:r w:rsidR="005E3846" w:rsidRPr="005E3846">
          <w:rPr>
            <w:color w:val="4F81BD" w:themeColor="accent1"/>
          </w:rPr>
          <w:t xml:space="preserve">Figura </w:t>
        </w:r>
        <w:r w:rsidR="005E3846" w:rsidRPr="005E3846">
          <w:rPr>
            <w:noProof/>
            <w:color w:val="4F81BD" w:themeColor="accent1"/>
          </w:rPr>
          <w:t>8</w:t>
        </w:r>
      </w:fldSimple>
      <w:r>
        <w:t>. El DNL es definido como la mayor desviación entre la actual diferencia entre dos voltajes de umbral adyacentes y el valor de diferencia ideal (V</w:t>
      </w:r>
      <w:r>
        <w:rPr>
          <w:vertAlign w:val="subscript"/>
        </w:rPr>
        <w:t>lsb</w:t>
      </w:r>
      <w:r>
        <w:t xml:space="preserve">), como se muestra en la </w:t>
      </w:r>
      <w:r w:rsidRPr="00A059F0">
        <w:rPr>
          <w:color w:val="4F81BD" w:themeColor="accent1"/>
        </w:rPr>
        <w:t>Figura 8</w:t>
      </w:r>
      <w:r>
        <w:t>.</w:t>
      </w:r>
      <w:r>
        <w:rPr>
          <w:rStyle w:val="Refdenotaalfinal"/>
        </w:rPr>
        <w:endnoteReference w:id="1"/>
      </w:r>
    </w:p>
    <w:p w:rsidR="008327FA" w:rsidRPr="004A21B8" w:rsidRDefault="008327FA" w:rsidP="008327FA">
      <w:pPr>
        <w:jc w:val="center"/>
        <w:rPr>
          <w:b/>
          <w:i/>
          <w:sz w:val="72"/>
          <w:szCs w:val="96"/>
        </w:rPr>
      </w:pPr>
      <w:r>
        <w:br w:type="page"/>
      </w:r>
      <w:r w:rsidRPr="004A21B8">
        <w:rPr>
          <w:b/>
          <w:i/>
          <w:sz w:val="72"/>
          <w:szCs w:val="96"/>
        </w:rPr>
        <w:lastRenderedPageBreak/>
        <w:t>CONVERSOR</w:t>
      </w:r>
      <w:r>
        <w:rPr>
          <w:b/>
          <w:i/>
          <w:sz w:val="72"/>
          <w:szCs w:val="96"/>
        </w:rPr>
        <w:t xml:space="preserve"> FLASH</w:t>
      </w:r>
    </w:p>
    <w:p w:rsidR="008327FA" w:rsidRDefault="008327FA" w:rsidP="008327FA">
      <w:r>
        <w:t xml:space="preserve">La arquitectura con la </w:t>
      </w:r>
      <w:r w:rsidR="00BD3FC1">
        <w:t>cual se</w:t>
      </w:r>
      <w:r>
        <w:t xml:space="preserve"> opt</w:t>
      </w:r>
      <w:r w:rsidR="00BD3FC1">
        <w:t>o</w:t>
      </w:r>
      <w:r>
        <w:t xml:space="preserve"> trabajar es una arquitectura de conversión paralela tipo Flash de 6 bits de resolución. Su gran ventaja es la velocidad con la cual una conversión se puede llevar a cabo, cada pulso de reloj puede generar una palabra digital de salida. La contracara es que para cada bit extra de resolución del conversor, tenemos una duplicación de la cantidad de comparadores requeridos, aumentando así el área comprendida por el dispositivo.</w:t>
      </w:r>
    </w:p>
    <w:p w:rsidR="008327FA" w:rsidRDefault="008327FA" w:rsidP="008327FA">
      <w:r>
        <w:rPr>
          <w:noProof/>
          <w:lang w:eastAsia="es-AR"/>
        </w:rPr>
        <w:drawing>
          <wp:inline distT="0" distB="0" distL="0" distR="0">
            <wp:extent cx="1742536" cy="2777706"/>
            <wp:effectExtent l="19050" t="0" r="0" b="0"/>
            <wp:docPr id="1" name="Imagen 1" descr="C:\Users\FABRICIO\Desktop\img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ABRICIO\Desktop\img009.jpg"/>
                    <pic:cNvPicPr>
                      <a:picLocks noChangeAspect="1" noChangeArrowheads="1"/>
                    </pic:cNvPicPr>
                  </pic:nvPicPr>
                  <pic:blipFill>
                    <a:blip r:embed="rId16" cstate="print"/>
                    <a:srcRect l="6823" t="3303"/>
                    <a:stretch>
                      <a:fillRect/>
                    </a:stretch>
                  </pic:blipFill>
                  <pic:spPr bwMode="auto">
                    <a:xfrm>
                      <a:off x="0" y="0"/>
                      <a:ext cx="1742536" cy="2777706"/>
                    </a:xfrm>
                    <a:prstGeom prst="rect">
                      <a:avLst/>
                    </a:prstGeom>
                    <a:noFill/>
                    <a:ln w="9525">
                      <a:noFill/>
                      <a:miter lim="800000"/>
                      <a:headEnd/>
                      <a:tailEnd/>
                    </a:ln>
                  </pic:spPr>
                </pic:pic>
              </a:graphicData>
            </a:graphic>
          </wp:inline>
        </w:drawing>
      </w:r>
      <w:r>
        <w:rPr>
          <w:noProof/>
          <w:lang w:eastAsia="es-AR"/>
        </w:rPr>
        <w:drawing>
          <wp:inline distT="0" distB="0" distL="0" distR="0">
            <wp:extent cx="2653126" cy="2820837"/>
            <wp:effectExtent l="19050" t="0" r="0" b="0"/>
            <wp:docPr id="4" name="Imagen 3" descr="C:\Users\FABRICIO\Desktop\img009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Desktop\img009 (2).jpg"/>
                    <pic:cNvPicPr>
                      <a:picLocks noChangeAspect="1" noChangeArrowheads="1"/>
                    </pic:cNvPicPr>
                  </pic:nvPicPr>
                  <pic:blipFill>
                    <a:blip r:embed="rId17" cstate="print"/>
                    <a:srcRect l="1848" t="2096"/>
                    <a:stretch>
                      <a:fillRect/>
                    </a:stretch>
                  </pic:blipFill>
                  <pic:spPr bwMode="auto">
                    <a:xfrm>
                      <a:off x="0" y="0"/>
                      <a:ext cx="2653126" cy="2820837"/>
                    </a:xfrm>
                    <a:prstGeom prst="rect">
                      <a:avLst/>
                    </a:prstGeom>
                    <a:noFill/>
                    <a:ln w="9525">
                      <a:noFill/>
                      <a:miter lim="800000"/>
                      <a:headEnd/>
                      <a:tailEnd/>
                    </a:ln>
                  </pic:spPr>
                </pic:pic>
              </a:graphicData>
            </a:graphic>
          </wp:inline>
        </w:drawing>
      </w:r>
    </w:p>
    <w:p w:rsidR="008327FA" w:rsidRDefault="008327FA" w:rsidP="008327FA">
      <w:pPr>
        <w:pStyle w:val="Epgrafe"/>
      </w:pPr>
      <w:bookmarkStart w:id="8" w:name="_Ref256172852"/>
      <w:r>
        <w:t xml:space="preserve">Figura </w:t>
      </w:r>
      <w:fldSimple w:instr=" SEQ Figura \* ARABIC ">
        <w:r w:rsidR="005E3846">
          <w:rPr>
            <w:noProof/>
          </w:rPr>
          <w:t>9</w:t>
        </w:r>
      </w:fldSimple>
      <w:bookmarkEnd w:id="8"/>
      <w:r>
        <w:t>) Diagrama conceptual de un conversor Flash A/D.</w:t>
      </w:r>
    </w:p>
    <w:p w:rsidR="008327FA" w:rsidRDefault="008327FA" w:rsidP="008327FA">
      <w:r>
        <w:t xml:space="preserve">Como se ve en la </w:t>
      </w:r>
      <w:fldSimple w:instr=" REF _Ref256172852 \h  \* MERGEFORMAT ">
        <w:r w:rsidR="005E3846" w:rsidRPr="005E3846">
          <w:rPr>
            <w:color w:val="4F81BD" w:themeColor="accent1"/>
          </w:rPr>
          <w:t xml:space="preserve">Figura </w:t>
        </w:r>
        <w:r w:rsidR="005E3846" w:rsidRPr="005E3846">
          <w:rPr>
            <w:noProof/>
            <w:color w:val="4F81BD" w:themeColor="accent1"/>
          </w:rPr>
          <w:t>9</w:t>
        </w:r>
      </w:fldSimple>
      <w:r>
        <w:t>, se utiliza un comparador por cuantizacion de nivel (2</w:t>
      </w:r>
      <w:r>
        <w:rPr>
          <w:vertAlign w:val="superscript"/>
        </w:rPr>
        <w:t>N</w:t>
      </w:r>
      <w:r>
        <w:t>-1) y 2</w:t>
      </w:r>
      <w:r>
        <w:rPr>
          <w:vertAlign w:val="superscript"/>
        </w:rPr>
        <w:t>N</w:t>
      </w:r>
      <w:r>
        <w:t xml:space="preserve"> resistencias (una cadena de resistencias). El divisor resistivo es empleado para generar 2</w:t>
      </w:r>
      <w:r>
        <w:rPr>
          <w:vertAlign w:val="superscript"/>
        </w:rPr>
        <w:t>N</w:t>
      </w:r>
      <w:r>
        <w:t xml:space="preserve"> valores de tensiones de referencia, de los cuales cada uno de ellos alimenta la entrada de un comparador (para la </w:t>
      </w:r>
      <w:r w:rsidRPr="00A059F0">
        <w:rPr>
          <w:color w:val="4F81BD" w:themeColor="accent1"/>
        </w:rPr>
        <w:t>Figura 9</w:t>
      </w:r>
      <w:r>
        <w:t>, del C</w:t>
      </w:r>
      <w:r>
        <w:rPr>
          <w:vertAlign w:val="subscript"/>
        </w:rPr>
        <w:t xml:space="preserve">7 </w:t>
      </w:r>
      <w:r>
        <w:t>al C</w:t>
      </w:r>
      <w:r>
        <w:rPr>
          <w:vertAlign w:val="subscript"/>
        </w:rPr>
        <w:t>1</w:t>
      </w:r>
      <w:r>
        <w:t xml:space="preserve">). El voltaje de entrada es comparado contra cada uno de estos valores de referencia y resulta en un código termómetro a la salida de los comparadores. Este código nos da como resultado valores “0”ceros si el valor de tensión de la señal de entrada </w:t>
      </w:r>
      <w:r w:rsidRPr="00B30CD9">
        <w:rPr>
          <w:i/>
        </w:rPr>
        <w:t>v</w:t>
      </w:r>
      <w:r w:rsidRPr="00B30CD9">
        <w:rPr>
          <w:i/>
          <w:vertAlign w:val="subscript"/>
        </w:rPr>
        <w:t>in</w:t>
      </w:r>
      <w:r>
        <w:rPr>
          <w:i/>
          <w:vertAlign w:val="subscript"/>
        </w:rPr>
        <w:t xml:space="preserve"> </w:t>
      </w:r>
      <w:r>
        <w:t xml:space="preserve">es </w:t>
      </w:r>
      <w:r w:rsidR="00BD3FC1">
        <w:t>mayor</w:t>
      </w:r>
      <w:r>
        <w:t xml:space="preserve"> comparado con cada nivel de tensión obtenida de la cadena de resistencias, y nos da como resultado “1”unos si </w:t>
      </w:r>
      <w:r w:rsidRPr="00B30CD9">
        <w:rPr>
          <w:i/>
        </w:rPr>
        <w:t>v</w:t>
      </w:r>
      <w:r w:rsidRPr="00B30CD9">
        <w:rPr>
          <w:i/>
          <w:vertAlign w:val="subscript"/>
        </w:rPr>
        <w:t>in</w:t>
      </w:r>
      <w:r>
        <w:t xml:space="preserve"> es </w:t>
      </w:r>
      <w:r w:rsidR="00BD3FC1">
        <w:t>menor</w:t>
      </w:r>
      <w:r>
        <w:t xml:space="preserve"> al voltaje de cada nivel de tensión de la cadena de resistencias. El código termómetro generado por los comparadores es conectado a la entrada de la lógica decodificadora la cual nos devuelve como resultado el dato digital.</w:t>
      </w:r>
      <w:r>
        <w:rPr>
          <w:rStyle w:val="Refdenotaalfinal"/>
        </w:rPr>
        <w:endnoteReference w:id="2"/>
      </w:r>
    </w:p>
    <w:p w:rsidR="00DB6BF6" w:rsidRDefault="00DB6BF6">
      <w:r>
        <w:br w:type="page"/>
      </w:r>
    </w:p>
    <w:p w:rsidR="00DB6BF6" w:rsidRPr="00DB6BF6" w:rsidRDefault="00DB6BF6" w:rsidP="00DB6BF6">
      <w:pPr>
        <w:rPr>
          <w:b/>
          <w:color w:val="FF0000"/>
          <w:sz w:val="28"/>
        </w:rPr>
      </w:pPr>
      <w:r w:rsidRPr="00DB6BF6">
        <w:rPr>
          <w:b/>
          <w:color w:val="FF0000"/>
          <w:sz w:val="28"/>
          <w:highlight w:val="yellow"/>
        </w:rPr>
        <w:lastRenderedPageBreak/>
        <w:t>Diseño del Decodificador de código Termómetro a código Binario.</w:t>
      </w:r>
    </w:p>
    <w:p w:rsidR="00DB6BF6" w:rsidRDefault="00DB6BF6" w:rsidP="00DB6BF6">
      <w:pPr>
        <w:rPr>
          <w:highlight w:val="yellow"/>
        </w:rPr>
      </w:pPr>
      <w:r>
        <w:rPr>
          <w:highlight w:val="yellow"/>
        </w:rPr>
        <w:t>E</w:t>
      </w:r>
      <w:r w:rsidRPr="001E6DA9">
        <w:rPr>
          <w:highlight w:val="yellow"/>
        </w:rPr>
        <w:t xml:space="preserve">s el encargado de interpretar el código digital obtenido </w:t>
      </w:r>
      <w:r>
        <w:rPr>
          <w:highlight w:val="yellow"/>
        </w:rPr>
        <w:t>a partir de los comparadores</w:t>
      </w:r>
      <w:r w:rsidRPr="001E6DA9">
        <w:rPr>
          <w:highlight w:val="yellow"/>
        </w:rPr>
        <w:t xml:space="preserve"> </w:t>
      </w:r>
      <w:r>
        <w:rPr>
          <w:highlight w:val="yellow"/>
        </w:rPr>
        <w:t>a</w:t>
      </w:r>
      <w:r w:rsidRPr="001E6DA9">
        <w:rPr>
          <w:highlight w:val="yellow"/>
        </w:rPr>
        <w:t xml:space="preserve"> la entrada del conversor (código termómetro de 256 niveles) y </w:t>
      </w:r>
      <w:r>
        <w:rPr>
          <w:highlight w:val="yellow"/>
        </w:rPr>
        <w:t>transformarlo</w:t>
      </w:r>
      <w:r w:rsidRPr="001E6DA9">
        <w:rPr>
          <w:highlight w:val="yellow"/>
        </w:rPr>
        <w:t xml:space="preserve"> </w:t>
      </w:r>
      <w:r>
        <w:rPr>
          <w:highlight w:val="yellow"/>
        </w:rPr>
        <w:t>en</w:t>
      </w:r>
      <w:r w:rsidRPr="001E6DA9">
        <w:rPr>
          <w:highlight w:val="yellow"/>
        </w:rPr>
        <w:t xml:space="preserve"> un</w:t>
      </w:r>
      <w:r>
        <w:rPr>
          <w:highlight w:val="yellow"/>
        </w:rPr>
        <w:t>a palabra</w:t>
      </w:r>
      <w:r w:rsidRPr="001E6DA9">
        <w:rPr>
          <w:highlight w:val="yellow"/>
        </w:rPr>
        <w:t xml:space="preserve"> digital de salida de un determinado código (en este caso, código binario de 6 dígitos). </w:t>
      </w:r>
      <w:r>
        <w:rPr>
          <w:highlight w:val="yellow"/>
        </w:rPr>
        <w:t xml:space="preserve">El ADC agrega una latencia extra al circuito Flash, la cual debe ser tomada en cuenta. </w:t>
      </w:r>
    </w:p>
    <w:p w:rsidR="00DB6BF6" w:rsidRDefault="00DB6BF6" w:rsidP="00DB6BF6">
      <w:r w:rsidRPr="00C61138">
        <w:rPr>
          <w:highlight w:val="yellow"/>
        </w:rPr>
        <w:t xml:space="preserve">Para el diseño </w:t>
      </w:r>
      <w:r w:rsidR="002D677B">
        <w:rPr>
          <w:highlight w:val="yellow"/>
        </w:rPr>
        <w:t>se</w:t>
      </w:r>
      <w:r w:rsidRPr="00C61138">
        <w:rPr>
          <w:highlight w:val="yellow"/>
        </w:rPr>
        <w:t xml:space="preserve"> anali</w:t>
      </w:r>
      <w:r w:rsidR="002D677B">
        <w:rPr>
          <w:highlight w:val="yellow"/>
        </w:rPr>
        <w:t>zo</w:t>
      </w:r>
      <w:r w:rsidRPr="00C61138">
        <w:rPr>
          <w:highlight w:val="yellow"/>
        </w:rPr>
        <w:t xml:space="preserve"> las distintas opciones que podrían darse a la entrada del decodificador y luego </w:t>
      </w:r>
      <w:r w:rsidR="002D677B">
        <w:rPr>
          <w:highlight w:val="yellow"/>
        </w:rPr>
        <w:t xml:space="preserve">se </w:t>
      </w:r>
      <w:r w:rsidR="005E3846" w:rsidRPr="00C61138">
        <w:rPr>
          <w:highlight w:val="yellow"/>
        </w:rPr>
        <w:t>definió</w:t>
      </w:r>
      <w:r w:rsidRPr="00C61138">
        <w:rPr>
          <w:highlight w:val="yellow"/>
        </w:rPr>
        <w:t xml:space="preserve"> las diferentes combinaciones de salida para </w:t>
      </w:r>
      <w:r>
        <w:rPr>
          <w:highlight w:val="yellow"/>
        </w:rPr>
        <w:t>cada</w:t>
      </w:r>
      <w:r w:rsidRPr="00C61138">
        <w:rPr>
          <w:highlight w:val="yellow"/>
        </w:rPr>
        <w:t xml:space="preserve"> una de estas situaciones posibles. Dicho análisis se muestra en la </w:t>
      </w:r>
      <w:fldSimple w:instr=" REF _Ref256622152 \h  \* MERGEFORMAT ">
        <w:r w:rsidR="005E3846" w:rsidRPr="005E3846">
          <w:rPr>
            <w:color w:val="4F81BD" w:themeColor="accent1"/>
            <w:highlight w:val="yellow"/>
          </w:rPr>
          <w:t xml:space="preserve">Tabla </w:t>
        </w:r>
        <w:r w:rsidR="005E3846" w:rsidRPr="005E3846">
          <w:rPr>
            <w:noProof/>
            <w:color w:val="4F81BD" w:themeColor="accent1"/>
            <w:highlight w:val="yellow"/>
          </w:rPr>
          <w:t>1</w:t>
        </w:r>
      </w:fldSimple>
      <w:r w:rsidR="005E3846">
        <w:rPr>
          <w:highlight w:val="yellow"/>
        </w:rPr>
        <w:t xml:space="preserve">, </w:t>
      </w:r>
      <w:r w:rsidRPr="00C61138">
        <w:rPr>
          <w:highlight w:val="yellow"/>
        </w:rPr>
        <w:t>a continuación.</w:t>
      </w:r>
    </w:p>
    <w:p w:rsidR="00DB6BF6" w:rsidRDefault="00DB6BF6" w:rsidP="00DB6BF6">
      <w:pPr>
        <w:pStyle w:val="Epgrafe"/>
      </w:pPr>
      <w:r w:rsidRPr="0021790A">
        <w:rPr>
          <w:highlight w:val="yellow"/>
        </w:rPr>
        <w:object w:dxaOrig="15863" w:dyaOrig="81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75pt;height:391.25pt" o:ole="">
            <v:imagedata r:id="rId18" o:title=""/>
          </v:shape>
          <o:OLEObject Type="Embed" ProgID="Excel.Sheet.12" ShapeID="_x0000_i1025" DrawAspect="Content" ObjectID="_1338916505" r:id="rId19"/>
        </w:object>
      </w:r>
      <w:bookmarkStart w:id="9" w:name="_Ref256622152"/>
      <w:r>
        <w:t xml:space="preserve">Tabla </w:t>
      </w:r>
      <w:fldSimple w:instr=" SEQ Tabla \* ARABIC ">
        <w:r w:rsidR="005E3846">
          <w:rPr>
            <w:noProof/>
          </w:rPr>
          <w:t>1</w:t>
        </w:r>
      </w:fldSimple>
      <w:bookmarkEnd w:id="9"/>
      <w:r>
        <w:t>) Tabla de relación del decodificador de código Termómetro de 256 valores a código Binario de 6 bits.</w:t>
      </w:r>
    </w:p>
    <w:p w:rsidR="00DB6BF6" w:rsidRPr="002B2302" w:rsidRDefault="00DB6BF6" w:rsidP="00DB6BF6">
      <w:pPr>
        <w:rPr>
          <w:highlight w:val="yellow"/>
        </w:rPr>
      </w:pPr>
      <w:r w:rsidRPr="002B2302">
        <w:rPr>
          <w:highlight w:val="yellow"/>
        </w:rPr>
        <w:t xml:space="preserve">De </w:t>
      </w:r>
      <w:r w:rsidR="002D677B">
        <w:rPr>
          <w:highlight w:val="yellow"/>
        </w:rPr>
        <w:t>la</w:t>
      </w:r>
      <w:r w:rsidRPr="002B2302">
        <w:rPr>
          <w:highlight w:val="yellow"/>
        </w:rPr>
        <w:t xml:space="preserve"> tabla </w:t>
      </w:r>
      <w:r w:rsidR="002D677B">
        <w:rPr>
          <w:highlight w:val="yellow"/>
        </w:rPr>
        <w:t xml:space="preserve">se </w:t>
      </w:r>
      <w:r w:rsidR="005E3846">
        <w:rPr>
          <w:highlight w:val="yellow"/>
        </w:rPr>
        <w:t>obtuvieron</w:t>
      </w:r>
      <w:r w:rsidRPr="002B2302">
        <w:rPr>
          <w:highlight w:val="yellow"/>
        </w:rPr>
        <w:t xml:space="preserve"> las siguientes relaciones para cada combinación de código binario de salida:</w:t>
      </w:r>
    </w:p>
    <w:p w:rsidR="00DB6BF6" w:rsidRPr="002B2302" w:rsidRDefault="00DB6BF6" w:rsidP="00DB6BF6">
      <w:pPr>
        <w:rPr>
          <w:rFonts w:eastAsiaTheme="minorEastAsia"/>
          <w:highlight w:val="yellow"/>
        </w:rPr>
      </w:pPr>
      <m:oMathPara>
        <m:oMath>
          <m:r>
            <w:rPr>
              <w:rFonts w:ascii="Cambria Math" w:hAnsi="Cambria Math"/>
              <w:highlight w:val="yellow"/>
            </w:rPr>
            <m:t>MSB=C32</m:t>
          </m:r>
        </m:oMath>
      </m:oMathPara>
    </w:p>
    <w:p w:rsidR="00DB6BF6" w:rsidRPr="002B2302" w:rsidRDefault="00DB6BF6" w:rsidP="00DB6BF6">
      <w:pPr>
        <w:rPr>
          <w:rFonts w:eastAsiaTheme="minorEastAsia"/>
          <w:highlight w:val="yellow"/>
        </w:rPr>
      </w:pPr>
      <m:oMathPara>
        <m:oMath>
          <m:r>
            <w:rPr>
              <w:rFonts w:ascii="Cambria Math" w:hAnsi="Cambria Math"/>
              <w:highlight w:val="yellow"/>
            </w:rPr>
            <m:t>5SB=C16+</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C48</m:t>
          </m:r>
        </m:oMath>
      </m:oMathPara>
    </w:p>
    <w:p w:rsidR="00DB6BF6" w:rsidRPr="002B2302" w:rsidRDefault="00DB6BF6" w:rsidP="00DB6BF6">
      <w:pPr>
        <w:rPr>
          <w:rFonts w:eastAsiaTheme="minorEastAsia"/>
          <w:highlight w:val="yellow"/>
        </w:rPr>
      </w:pPr>
      <m:oMathPara>
        <m:oMath>
          <m:r>
            <w:rPr>
              <w:rFonts w:ascii="Cambria Math" w:hAnsi="Cambria Math"/>
              <w:highlight w:val="yellow"/>
            </w:rPr>
            <w:lastRenderedPageBreak/>
            <m:t>4SB=C8+</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C24+</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C40+</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C56</m:t>
          </m:r>
        </m:oMath>
      </m:oMathPara>
    </w:p>
    <w:p w:rsidR="00DB6BF6" w:rsidRPr="002B2302" w:rsidRDefault="00DB6BF6" w:rsidP="00DB6BF6">
      <w:pPr>
        <w:rPr>
          <w:rFonts w:eastAsiaTheme="minorEastAsia"/>
          <w:i/>
          <w:highlight w:val="yellow"/>
        </w:rPr>
      </w:pPr>
      <m:oMathPara>
        <m:oMath>
          <m:r>
            <w:rPr>
              <w:rFonts w:ascii="Cambria Math" w:hAnsi="Cambria Math"/>
              <w:highlight w:val="yellow"/>
            </w:rPr>
            <m:t>3SB=C4+</m:t>
          </m:r>
          <m:acc>
            <m:accPr>
              <m:chr m:val="̅"/>
              <m:ctrlPr>
                <w:rPr>
                  <w:rFonts w:ascii="Cambria Math" w:hAnsi="Cambria Math"/>
                  <w:i/>
                  <w:highlight w:val="yellow"/>
                </w:rPr>
              </m:ctrlPr>
            </m:accPr>
            <m:e>
              <m:r>
                <w:rPr>
                  <w:rFonts w:ascii="Cambria Math" w:hAnsi="Cambria Math"/>
                  <w:highlight w:val="yellow"/>
                </w:rPr>
                <m:t>C8</m:t>
              </m:r>
            </m:e>
          </m:acc>
          <m:r>
            <w:rPr>
              <w:rFonts w:ascii="Cambria Math" w:eastAsiaTheme="minorEastAsia" w:hAnsi="Cambria Math"/>
              <w:highlight w:val="yellow"/>
            </w:rPr>
            <m:t>C12+</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C20+</m:t>
          </m:r>
          <m:acc>
            <m:accPr>
              <m:chr m:val="̅"/>
              <m:ctrlPr>
                <w:rPr>
                  <w:rFonts w:ascii="Cambria Math" w:hAnsi="Cambria Math"/>
                  <w:i/>
                  <w:highlight w:val="yellow"/>
                </w:rPr>
              </m:ctrlPr>
            </m:accPr>
            <m:e>
              <m:r>
                <w:rPr>
                  <w:rFonts w:ascii="Cambria Math" w:hAnsi="Cambria Math"/>
                  <w:highlight w:val="yellow"/>
                </w:rPr>
                <m:t>C24</m:t>
              </m:r>
            </m:e>
          </m:acc>
          <m:r>
            <w:rPr>
              <w:rFonts w:ascii="Cambria Math" w:eastAsiaTheme="minorEastAsia" w:hAnsi="Cambria Math"/>
              <w:highlight w:val="yellow"/>
            </w:rPr>
            <m:t>C28+</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C36+</m:t>
          </m:r>
          <m:acc>
            <m:accPr>
              <m:chr m:val="̅"/>
              <m:ctrlPr>
                <w:rPr>
                  <w:rFonts w:ascii="Cambria Math" w:hAnsi="Cambria Math"/>
                  <w:i/>
                  <w:highlight w:val="yellow"/>
                </w:rPr>
              </m:ctrlPr>
            </m:accPr>
            <m:e>
              <m:r>
                <w:rPr>
                  <w:rFonts w:ascii="Cambria Math" w:hAnsi="Cambria Math"/>
                  <w:highlight w:val="yellow"/>
                </w:rPr>
                <m:t>C40</m:t>
              </m:r>
            </m:e>
          </m:acc>
          <m:r>
            <w:rPr>
              <w:rFonts w:ascii="Cambria Math" w:eastAsiaTheme="minorEastAsia" w:hAnsi="Cambria Math"/>
              <w:highlight w:val="yellow"/>
            </w:rPr>
            <m:t>C44+</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C52+</m:t>
          </m:r>
          <m:acc>
            <m:accPr>
              <m:chr m:val="̅"/>
              <m:ctrlPr>
                <w:rPr>
                  <w:rFonts w:ascii="Cambria Math" w:hAnsi="Cambria Math"/>
                  <w:i/>
                  <w:highlight w:val="yellow"/>
                </w:rPr>
              </m:ctrlPr>
            </m:accPr>
            <m:e>
              <m:r>
                <w:rPr>
                  <w:rFonts w:ascii="Cambria Math" w:hAnsi="Cambria Math"/>
                  <w:highlight w:val="yellow"/>
                </w:rPr>
                <m:t>C56</m:t>
              </m:r>
            </m:e>
          </m:acc>
          <m:r>
            <w:rPr>
              <w:rFonts w:ascii="Cambria Math" w:eastAsiaTheme="minorEastAsia" w:hAnsi="Cambria Math"/>
              <w:highlight w:val="yellow"/>
            </w:rPr>
            <m:t>C60</m:t>
          </m:r>
        </m:oMath>
      </m:oMathPara>
    </w:p>
    <w:p w:rsidR="00DB6BF6" w:rsidRPr="002B2302" w:rsidRDefault="00DB6BF6" w:rsidP="00DB6BF6">
      <w:pPr>
        <w:rPr>
          <w:rFonts w:eastAsiaTheme="minorEastAsia"/>
          <w:i/>
          <w:highlight w:val="yellow"/>
        </w:rPr>
      </w:pPr>
      <m:oMathPara>
        <m:oMath>
          <m:r>
            <w:rPr>
              <w:rFonts w:ascii="Cambria Math" w:hAnsi="Cambria Math"/>
              <w:highlight w:val="yellow"/>
            </w:rPr>
            <m:t>2SB=C2+</m:t>
          </m:r>
          <m:acc>
            <m:accPr>
              <m:chr m:val="̅"/>
              <m:ctrlPr>
                <w:rPr>
                  <w:rFonts w:ascii="Cambria Math" w:hAnsi="Cambria Math"/>
                  <w:i/>
                  <w:highlight w:val="yellow"/>
                </w:rPr>
              </m:ctrlPr>
            </m:accPr>
            <m:e>
              <m:r>
                <w:rPr>
                  <w:rFonts w:ascii="Cambria Math" w:hAnsi="Cambria Math"/>
                  <w:highlight w:val="yellow"/>
                </w:rPr>
                <m:t>C4</m:t>
              </m:r>
            </m:e>
          </m:acc>
          <m:r>
            <w:rPr>
              <w:rFonts w:ascii="Cambria Math" w:eastAsiaTheme="minorEastAsia" w:hAnsi="Cambria Math"/>
              <w:highlight w:val="yellow"/>
            </w:rPr>
            <m:t>C6+</m:t>
          </m:r>
          <m:acc>
            <m:accPr>
              <m:chr m:val="̅"/>
              <m:ctrlPr>
                <w:rPr>
                  <w:rFonts w:ascii="Cambria Math" w:hAnsi="Cambria Math"/>
                  <w:i/>
                  <w:highlight w:val="yellow"/>
                </w:rPr>
              </m:ctrlPr>
            </m:accPr>
            <m:e>
              <m:r>
                <w:rPr>
                  <w:rFonts w:ascii="Cambria Math" w:hAnsi="Cambria Math"/>
                  <w:highlight w:val="yellow"/>
                </w:rPr>
                <m:t>C8</m:t>
              </m:r>
            </m:e>
          </m:acc>
          <m:r>
            <w:rPr>
              <w:rFonts w:ascii="Cambria Math" w:eastAsiaTheme="minorEastAsia" w:hAnsi="Cambria Math"/>
              <w:highlight w:val="yellow"/>
            </w:rPr>
            <m:t>C10+</m:t>
          </m:r>
          <m:acc>
            <m:accPr>
              <m:chr m:val="̅"/>
              <m:ctrlPr>
                <w:rPr>
                  <w:rFonts w:ascii="Cambria Math" w:hAnsi="Cambria Math"/>
                  <w:i/>
                  <w:highlight w:val="yellow"/>
                </w:rPr>
              </m:ctrlPr>
            </m:accPr>
            <m:e>
              <m:r>
                <w:rPr>
                  <w:rFonts w:ascii="Cambria Math" w:hAnsi="Cambria Math"/>
                  <w:highlight w:val="yellow"/>
                </w:rPr>
                <m:t>C12</m:t>
              </m:r>
            </m:e>
          </m:acc>
          <m:r>
            <w:rPr>
              <w:rFonts w:ascii="Cambria Math" w:eastAsiaTheme="minorEastAsia" w:hAnsi="Cambria Math"/>
              <w:highlight w:val="yellow"/>
            </w:rPr>
            <m:t>C14+</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C18+</m:t>
          </m:r>
          <m:acc>
            <m:accPr>
              <m:chr m:val="̅"/>
              <m:ctrlPr>
                <w:rPr>
                  <w:rFonts w:ascii="Cambria Math" w:hAnsi="Cambria Math"/>
                  <w:i/>
                  <w:highlight w:val="yellow"/>
                </w:rPr>
              </m:ctrlPr>
            </m:accPr>
            <m:e>
              <m:r>
                <w:rPr>
                  <w:rFonts w:ascii="Cambria Math" w:hAnsi="Cambria Math"/>
                  <w:highlight w:val="yellow"/>
                </w:rPr>
                <m:t>C20</m:t>
              </m:r>
            </m:e>
          </m:acc>
          <m:r>
            <w:rPr>
              <w:rFonts w:ascii="Cambria Math" w:eastAsiaTheme="minorEastAsia" w:hAnsi="Cambria Math"/>
              <w:highlight w:val="yellow"/>
            </w:rPr>
            <m:t>C22+</m:t>
          </m:r>
          <m:acc>
            <m:accPr>
              <m:chr m:val="̅"/>
              <m:ctrlPr>
                <w:rPr>
                  <w:rFonts w:ascii="Cambria Math" w:hAnsi="Cambria Math"/>
                  <w:i/>
                  <w:highlight w:val="yellow"/>
                </w:rPr>
              </m:ctrlPr>
            </m:accPr>
            <m:e>
              <m:r>
                <w:rPr>
                  <w:rFonts w:ascii="Cambria Math" w:hAnsi="Cambria Math"/>
                  <w:highlight w:val="yellow"/>
                </w:rPr>
                <m:t>C24</m:t>
              </m:r>
            </m:e>
          </m:acc>
          <m:r>
            <w:rPr>
              <w:rFonts w:ascii="Cambria Math" w:eastAsiaTheme="minorEastAsia" w:hAnsi="Cambria Math"/>
              <w:highlight w:val="yellow"/>
            </w:rPr>
            <m:t>C26+</m:t>
          </m:r>
          <m:acc>
            <m:accPr>
              <m:chr m:val="̅"/>
              <m:ctrlPr>
                <w:rPr>
                  <w:rFonts w:ascii="Cambria Math" w:hAnsi="Cambria Math"/>
                  <w:i/>
                  <w:highlight w:val="yellow"/>
                </w:rPr>
              </m:ctrlPr>
            </m:accPr>
            <m:e>
              <m:r>
                <w:rPr>
                  <w:rFonts w:ascii="Cambria Math" w:hAnsi="Cambria Math"/>
                  <w:highlight w:val="yellow"/>
                </w:rPr>
                <m:t>C28</m:t>
              </m:r>
            </m:e>
          </m:acc>
          <m:r>
            <w:rPr>
              <w:rFonts w:ascii="Cambria Math" w:eastAsiaTheme="minorEastAsia" w:hAnsi="Cambria Math"/>
              <w:highlight w:val="yellow"/>
            </w:rPr>
            <m:t>C30</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C34</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C36</m:t>
              </m:r>
            </m:e>
          </m:acc>
          <m:r>
            <w:rPr>
              <w:rFonts w:ascii="Cambria Math" w:eastAsiaTheme="minorEastAsia" w:hAnsi="Cambria Math"/>
              <w:highlight w:val="yellow"/>
            </w:rPr>
            <m:t>C38</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C40</m:t>
              </m:r>
            </m:e>
          </m:acc>
          <m:r>
            <w:rPr>
              <w:rFonts w:ascii="Cambria Math" w:eastAsiaTheme="minorEastAsia" w:hAnsi="Cambria Math"/>
              <w:highlight w:val="yellow"/>
            </w:rPr>
            <m:t>C42</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C44</m:t>
              </m:r>
            </m:e>
          </m:acc>
          <m:r>
            <w:rPr>
              <w:rFonts w:ascii="Cambria Math" w:eastAsiaTheme="minorEastAsia" w:hAnsi="Cambria Math"/>
              <w:highlight w:val="yellow"/>
            </w:rPr>
            <m:t>C46</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C50</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C52</m:t>
              </m:r>
            </m:e>
          </m:acc>
          <m:r>
            <w:rPr>
              <w:rFonts w:ascii="Cambria Math" w:eastAsiaTheme="minorEastAsia" w:hAnsi="Cambria Math"/>
              <w:highlight w:val="yellow"/>
            </w:rPr>
            <m:t>C54</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C56</m:t>
              </m:r>
            </m:e>
          </m:acc>
          <m:r>
            <w:rPr>
              <w:rFonts w:ascii="Cambria Math" w:eastAsiaTheme="minorEastAsia" w:hAnsi="Cambria Math"/>
              <w:highlight w:val="yellow"/>
            </w:rPr>
            <m:t>C58</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C60</m:t>
              </m:r>
            </m:e>
          </m:acc>
          <m:r>
            <w:rPr>
              <w:rFonts w:ascii="Cambria Math" w:eastAsiaTheme="minorEastAsia" w:hAnsi="Cambria Math"/>
              <w:highlight w:val="yellow"/>
            </w:rPr>
            <m:t>C62</m:t>
          </m:r>
        </m:oMath>
      </m:oMathPara>
    </w:p>
    <w:p w:rsidR="00DB6BF6" w:rsidRPr="002B2302" w:rsidRDefault="00DB6BF6" w:rsidP="00DB6BF6">
      <w:pPr>
        <w:rPr>
          <w:rFonts w:eastAsiaTheme="minorEastAsia"/>
          <w:i/>
          <w:highlight w:val="yellow"/>
        </w:rPr>
      </w:pPr>
      <m:oMathPara>
        <m:oMath>
          <m:r>
            <w:rPr>
              <w:rFonts w:ascii="Cambria Math" w:hAnsi="Cambria Math"/>
              <w:highlight w:val="yellow"/>
            </w:rPr>
            <m:t>LSB=C1+</m:t>
          </m:r>
          <m:acc>
            <m:accPr>
              <m:chr m:val="̅"/>
              <m:ctrlPr>
                <w:rPr>
                  <w:rFonts w:ascii="Cambria Math" w:hAnsi="Cambria Math"/>
                  <w:i/>
                  <w:highlight w:val="yellow"/>
                </w:rPr>
              </m:ctrlPr>
            </m:accPr>
            <m:e>
              <m:r>
                <w:rPr>
                  <w:rFonts w:ascii="Cambria Math" w:hAnsi="Cambria Math"/>
                  <w:highlight w:val="yellow"/>
                </w:rPr>
                <m:t>C2</m:t>
              </m:r>
            </m:e>
          </m:acc>
          <m:r>
            <w:rPr>
              <w:rFonts w:ascii="Cambria Math" w:eastAsiaTheme="minorEastAsia" w:hAnsi="Cambria Math"/>
              <w:highlight w:val="yellow"/>
            </w:rPr>
            <m:t>C3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m:t>
              </m:r>
            </m:e>
          </m:acc>
          <m:r>
            <w:rPr>
              <w:rFonts w:ascii="Cambria Math" w:eastAsiaTheme="minorEastAsia" w:hAnsi="Cambria Math"/>
              <w:highlight w:val="yellow"/>
            </w:rPr>
            <m:t>C5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m:t>
              </m:r>
            </m:e>
          </m:acc>
          <m:r>
            <w:rPr>
              <w:rFonts w:ascii="Cambria Math" w:eastAsiaTheme="minorEastAsia" w:hAnsi="Cambria Math"/>
              <w:highlight w:val="yellow"/>
            </w:rPr>
            <m:t>C7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C8</m:t>
              </m:r>
            </m:e>
          </m:acc>
          <m:r>
            <w:rPr>
              <w:rFonts w:ascii="Cambria Math" w:eastAsiaTheme="minorEastAsia" w:hAnsi="Cambria Math"/>
              <w:highlight w:val="yellow"/>
            </w:rPr>
            <m:t>C9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C10</m:t>
              </m:r>
            </m:e>
          </m:acc>
          <m:r>
            <w:rPr>
              <w:rFonts w:ascii="Cambria Math" w:eastAsiaTheme="minorEastAsia" w:hAnsi="Cambria Math"/>
              <w:highlight w:val="yellow"/>
            </w:rPr>
            <m:t>C11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C12</m:t>
              </m:r>
            </m:e>
          </m:acc>
          <m:r>
            <w:rPr>
              <w:rFonts w:ascii="Cambria Math" w:eastAsiaTheme="minorEastAsia" w:hAnsi="Cambria Math"/>
              <w:highlight w:val="yellow"/>
            </w:rPr>
            <m:t>C13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C14</m:t>
              </m:r>
            </m:e>
          </m:acc>
          <m:r>
            <w:rPr>
              <w:rFonts w:ascii="Cambria Math" w:eastAsiaTheme="minorEastAsia" w:hAnsi="Cambria Math"/>
              <w:highlight w:val="yellow"/>
            </w:rPr>
            <m:t>C15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C16</m:t>
              </m:r>
            </m:e>
          </m:acc>
          <m:r>
            <w:rPr>
              <w:rFonts w:ascii="Cambria Math" w:eastAsiaTheme="minorEastAsia" w:hAnsi="Cambria Math"/>
              <w:highlight w:val="yellow"/>
            </w:rPr>
            <m:t>C17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C18</m:t>
              </m:r>
            </m:e>
          </m:acc>
          <m:r>
            <w:rPr>
              <w:rFonts w:ascii="Cambria Math" w:eastAsiaTheme="minorEastAsia" w:hAnsi="Cambria Math"/>
              <w:highlight w:val="yellow"/>
            </w:rPr>
            <m:t>C19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C20</m:t>
              </m:r>
            </m:e>
          </m:acc>
          <m:r>
            <w:rPr>
              <w:rFonts w:ascii="Cambria Math" w:eastAsiaTheme="minorEastAsia" w:hAnsi="Cambria Math"/>
              <w:highlight w:val="yellow"/>
            </w:rPr>
            <m:t>C21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C22</m:t>
              </m:r>
            </m:e>
          </m:acc>
          <m:r>
            <w:rPr>
              <w:rFonts w:ascii="Cambria Math" w:eastAsiaTheme="minorEastAsia" w:hAnsi="Cambria Math"/>
              <w:highlight w:val="yellow"/>
            </w:rPr>
            <m:t>C23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C24</m:t>
              </m:r>
            </m:e>
          </m:acc>
          <m:r>
            <w:rPr>
              <w:rFonts w:ascii="Cambria Math" w:eastAsiaTheme="minorEastAsia" w:hAnsi="Cambria Math"/>
              <w:highlight w:val="yellow"/>
            </w:rPr>
            <m:t>C25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C26</m:t>
              </m:r>
            </m:e>
          </m:acc>
          <m:r>
            <w:rPr>
              <w:rFonts w:ascii="Cambria Math" w:eastAsiaTheme="minorEastAsia" w:hAnsi="Cambria Math"/>
              <w:highlight w:val="yellow"/>
            </w:rPr>
            <m:t>C27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C28</m:t>
              </m:r>
            </m:e>
          </m:acc>
          <m:r>
            <w:rPr>
              <w:rFonts w:ascii="Cambria Math" w:eastAsiaTheme="minorEastAsia" w:hAnsi="Cambria Math"/>
              <w:highlight w:val="yellow"/>
            </w:rPr>
            <m:t>C29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C30</m:t>
              </m:r>
            </m:e>
          </m:acc>
          <m:r>
            <w:rPr>
              <w:rFonts w:ascii="Cambria Math" w:eastAsiaTheme="minorEastAsia" w:hAnsi="Cambria Math"/>
              <w:highlight w:val="yellow"/>
            </w:rPr>
            <m:t>C31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C32</m:t>
              </m:r>
            </m:e>
          </m:acc>
          <m:r>
            <w:rPr>
              <w:rFonts w:ascii="Cambria Math" w:eastAsiaTheme="minorEastAsia" w:hAnsi="Cambria Math"/>
              <w:highlight w:val="yellow"/>
            </w:rPr>
            <m:t>C33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C34</m:t>
              </m:r>
            </m:e>
          </m:acc>
          <m:r>
            <w:rPr>
              <w:rFonts w:ascii="Cambria Math" w:eastAsiaTheme="minorEastAsia" w:hAnsi="Cambria Math"/>
              <w:highlight w:val="yellow"/>
            </w:rPr>
            <m:t>C35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C36</m:t>
              </m:r>
            </m:e>
          </m:acc>
          <m:r>
            <w:rPr>
              <w:rFonts w:ascii="Cambria Math" w:eastAsiaTheme="minorEastAsia" w:hAnsi="Cambria Math"/>
              <w:highlight w:val="yellow"/>
            </w:rPr>
            <m:t>C37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C38</m:t>
              </m:r>
            </m:e>
          </m:acc>
          <m:r>
            <w:rPr>
              <w:rFonts w:ascii="Cambria Math" w:eastAsiaTheme="minorEastAsia" w:hAnsi="Cambria Math"/>
              <w:highlight w:val="yellow"/>
            </w:rPr>
            <m:t>C39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C40</m:t>
              </m:r>
            </m:e>
          </m:acc>
          <m:r>
            <w:rPr>
              <w:rFonts w:ascii="Cambria Math" w:eastAsiaTheme="minorEastAsia" w:hAnsi="Cambria Math"/>
              <w:highlight w:val="yellow"/>
            </w:rPr>
            <m:t>C41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C42</m:t>
              </m:r>
            </m:e>
          </m:acc>
          <m:r>
            <w:rPr>
              <w:rFonts w:ascii="Cambria Math" w:eastAsiaTheme="minorEastAsia" w:hAnsi="Cambria Math"/>
              <w:highlight w:val="yellow"/>
            </w:rPr>
            <m:t>C43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C44</m:t>
              </m:r>
            </m:e>
          </m:acc>
          <m:r>
            <w:rPr>
              <w:rFonts w:ascii="Cambria Math" w:eastAsiaTheme="minorEastAsia" w:hAnsi="Cambria Math"/>
              <w:highlight w:val="yellow"/>
            </w:rPr>
            <m:t>C45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C46</m:t>
              </m:r>
            </m:e>
          </m:acc>
          <m:r>
            <w:rPr>
              <w:rFonts w:ascii="Cambria Math" w:eastAsiaTheme="minorEastAsia" w:hAnsi="Cambria Math"/>
              <w:highlight w:val="yellow"/>
            </w:rPr>
            <m:t>C47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C48</m:t>
              </m:r>
            </m:e>
          </m:acc>
          <m:r>
            <w:rPr>
              <w:rFonts w:ascii="Cambria Math" w:eastAsiaTheme="minorEastAsia" w:hAnsi="Cambria Math"/>
              <w:highlight w:val="yellow"/>
            </w:rPr>
            <m:t>C49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C50</m:t>
              </m:r>
            </m:e>
          </m:acc>
          <m:r>
            <w:rPr>
              <w:rFonts w:ascii="Cambria Math" w:eastAsiaTheme="minorEastAsia" w:hAnsi="Cambria Math"/>
              <w:highlight w:val="yellow"/>
            </w:rPr>
            <m:t>C51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C52</m:t>
              </m:r>
            </m:e>
          </m:acc>
          <m:r>
            <w:rPr>
              <w:rFonts w:ascii="Cambria Math" w:eastAsiaTheme="minorEastAsia" w:hAnsi="Cambria Math"/>
              <w:highlight w:val="yellow"/>
            </w:rPr>
            <m:t>C53</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C54</m:t>
              </m:r>
            </m:e>
          </m:acc>
          <m:r>
            <w:rPr>
              <w:rFonts w:ascii="Cambria Math" w:eastAsiaTheme="minorEastAsia" w:hAnsi="Cambria Math"/>
              <w:highlight w:val="yellow"/>
            </w:rPr>
            <m:t>C55</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C56</m:t>
              </m:r>
            </m:e>
          </m:acc>
          <m:r>
            <w:rPr>
              <w:rFonts w:ascii="Cambria Math" w:eastAsiaTheme="minorEastAsia" w:hAnsi="Cambria Math"/>
              <w:highlight w:val="yellow"/>
            </w:rPr>
            <m:t>C57</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C58</m:t>
              </m:r>
            </m:e>
          </m:acc>
          <m:r>
            <w:rPr>
              <w:rFonts w:ascii="Cambria Math" w:eastAsiaTheme="minorEastAsia" w:hAnsi="Cambria Math"/>
              <w:highlight w:val="yellow"/>
            </w:rPr>
            <m:t>C59</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C60</m:t>
              </m:r>
            </m:e>
          </m:acc>
          <m:r>
            <w:rPr>
              <w:rFonts w:ascii="Cambria Math" w:eastAsiaTheme="minorEastAsia" w:hAnsi="Cambria Math"/>
              <w:highlight w:val="yellow"/>
            </w:rPr>
            <m:t>C61</m:t>
          </m:r>
          <m:r>
            <w:rPr>
              <w:rFonts w:ascii="Cambria Math" w:hAnsi="Cambria Math"/>
              <w:highlight w:val="yellow"/>
            </w:rPr>
            <m:t>+</m:t>
          </m:r>
          <m:acc>
            <m:accPr>
              <m:chr m:val="̅"/>
              <m:ctrlPr>
                <w:rPr>
                  <w:rFonts w:ascii="Cambria Math" w:hAnsi="Cambria Math"/>
                  <w:i/>
                  <w:highlight w:val="yellow"/>
                </w:rPr>
              </m:ctrlPr>
            </m:accPr>
            <m:e>
              <m:r>
                <w:rPr>
                  <w:rFonts w:ascii="Cambria Math" w:hAnsi="Cambria Math"/>
                  <w:highlight w:val="yellow"/>
                </w:rPr>
                <m:t>C62</m:t>
              </m:r>
            </m:e>
          </m:acc>
          <m:r>
            <w:rPr>
              <w:rFonts w:ascii="Cambria Math" w:eastAsiaTheme="minorEastAsia" w:hAnsi="Cambria Math"/>
              <w:highlight w:val="yellow"/>
            </w:rPr>
            <m:t>C63</m:t>
          </m:r>
        </m:oMath>
      </m:oMathPara>
    </w:p>
    <w:p w:rsidR="00374963" w:rsidRDefault="00DB6BF6" w:rsidP="005E3846">
      <w:r w:rsidRPr="005E3846">
        <w:rPr>
          <w:highlight w:val="yellow"/>
        </w:rPr>
        <w:t xml:space="preserve">La lógica interna del decodificador fue realizada con las </w:t>
      </w:r>
      <w:r w:rsidR="005E3846" w:rsidRPr="005E3846">
        <w:rPr>
          <w:highlight w:val="yellow"/>
        </w:rPr>
        <w:t xml:space="preserve">compuertas NAND ya </w:t>
      </w:r>
      <w:r w:rsidRPr="005E3846">
        <w:rPr>
          <w:highlight w:val="yellow"/>
        </w:rPr>
        <w:t>descriptas.</w:t>
      </w:r>
      <w:r w:rsidR="005E3846" w:rsidRPr="005E3846">
        <w:rPr>
          <w:highlight w:val="yellow"/>
        </w:rPr>
        <w:t xml:space="preserve"> En la </w:t>
      </w:r>
      <w:fldSimple w:instr=" REF _Ref265174494 \h  \* MERGEFORMAT ">
        <w:r w:rsidR="005E3846" w:rsidRPr="005E3846">
          <w:rPr>
            <w:highlight w:val="yellow"/>
          </w:rPr>
          <w:t xml:space="preserve">Figura </w:t>
        </w:r>
        <w:r w:rsidR="005E3846" w:rsidRPr="005E3846">
          <w:rPr>
            <w:noProof/>
            <w:highlight w:val="yellow"/>
          </w:rPr>
          <w:t>10</w:t>
        </w:r>
      </w:fldSimple>
      <w:r w:rsidR="005E3846" w:rsidRPr="005E3846">
        <w:rPr>
          <w:highlight w:val="yellow"/>
        </w:rPr>
        <w:t xml:space="preserve"> encontramos el esquemático superior del decodificador, con sus 63 entradas de código termómetro y 6 salidas para formar la palabra digital a la salida.</w:t>
      </w:r>
    </w:p>
    <w:p w:rsidR="005E3846" w:rsidRDefault="002074A6" w:rsidP="005E3846">
      <w:pPr>
        <w:pStyle w:val="Epgrafe"/>
      </w:pPr>
      <w:r>
        <w:pict>
          <v:group id="_x0000_s1028" editas="canvas" style="width:318.05pt;height:113.8pt;mso-position-horizontal-relative:char;mso-position-vertical-relative:line" coordsize="6361,2276">
            <o:lock v:ext="edit" aspectratio="t"/>
            <v:shape id="_x0000_s1027" type="#_x0000_t75" style="position:absolute;width:6361;height:2276" o:preferrelative="f">
              <v:fill o:detectmouseclick="t"/>
              <v:path o:extrusionok="t" o:connecttype="none"/>
              <o:lock v:ext="edit" text="t"/>
            </v:shape>
            <v:shape id="_x0000_s1029" type="#_x0000_t75" style="position:absolute;width:6361;height:2276">
              <v:imagedata r:id="rId20" o:title=""/>
            </v:shape>
            <w10:wrap type="none"/>
            <w10:anchorlock/>
          </v:group>
        </w:pict>
      </w:r>
    </w:p>
    <w:p w:rsidR="005E3846" w:rsidRDefault="005E3846" w:rsidP="005E3846">
      <w:pPr>
        <w:pStyle w:val="Epgrafe"/>
      </w:pPr>
      <w:bookmarkStart w:id="10" w:name="_Ref265174494"/>
      <w:r>
        <w:t xml:space="preserve">Figura </w:t>
      </w:r>
      <w:fldSimple w:instr=" SEQ Figura \* ARABIC ">
        <w:r>
          <w:rPr>
            <w:noProof/>
          </w:rPr>
          <w:t>10</w:t>
        </w:r>
      </w:fldSimple>
      <w:bookmarkEnd w:id="10"/>
      <w:r>
        <w:t>) Esquemático general del decodificador.</w:t>
      </w:r>
    </w:p>
    <w:p w:rsidR="007A1D95" w:rsidRDefault="00374963" w:rsidP="005E3846">
      <w:r w:rsidRPr="00A51837">
        <w:rPr>
          <w:highlight w:val="yellow"/>
        </w:rPr>
        <w:t xml:space="preserve">En las </w:t>
      </w:r>
      <w:fldSimple w:instr=" REF _Ref264457875 \h  \* MERGEFORMAT ">
        <w:r w:rsidR="005E3846" w:rsidRPr="005E3846">
          <w:rPr>
            <w:rFonts w:cstheme="minorHAnsi"/>
            <w:b/>
            <w:color w:val="4F81BD" w:themeColor="accent1"/>
            <w:sz w:val="18"/>
            <w:szCs w:val="18"/>
            <w:highlight w:val="yellow"/>
          </w:rPr>
          <w:t xml:space="preserve">Figura </w:t>
        </w:r>
        <w:r w:rsidR="005E3846" w:rsidRPr="005E3846">
          <w:rPr>
            <w:rFonts w:cstheme="minorHAnsi"/>
            <w:b/>
            <w:noProof/>
            <w:color w:val="4F81BD" w:themeColor="accent1"/>
            <w:sz w:val="18"/>
            <w:szCs w:val="18"/>
            <w:highlight w:val="yellow"/>
          </w:rPr>
          <w:t>11</w:t>
        </w:r>
      </w:fldSimple>
      <w:r w:rsidRPr="00A51837">
        <w:rPr>
          <w:highlight w:val="yellow"/>
        </w:rPr>
        <w:t xml:space="preserve"> y </w:t>
      </w:r>
      <w:fldSimple w:instr=" REF _Ref264457876 \h  \* MERGEFORMAT ">
        <w:r w:rsidR="005E3846" w:rsidRPr="005E3846">
          <w:rPr>
            <w:rFonts w:cstheme="minorHAnsi"/>
            <w:b/>
            <w:color w:val="4F81BD" w:themeColor="accent1"/>
            <w:sz w:val="18"/>
            <w:szCs w:val="18"/>
            <w:highlight w:val="yellow"/>
          </w:rPr>
          <w:t xml:space="preserve">Figura </w:t>
        </w:r>
        <w:r w:rsidR="005E3846" w:rsidRPr="005E3846">
          <w:rPr>
            <w:rFonts w:cstheme="minorHAnsi"/>
            <w:b/>
            <w:noProof/>
            <w:color w:val="4F81BD" w:themeColor="accent1"/>
            <w:sz w:val="18"/>
            <w:szCs w:val="18"/>
            <w:highlight w:val="yellow"/>
          </w:rPr>
          <w:t>12</w:t>
        </w:r>
      </w:fldSimple>
      <w:r w:rsidRPr="00A51837">
        <w:rPr>
          <w:highlight w:val="yellow"/>
        </w:rPr>
        <w:t xml:space="preserve"> se ilustran los análisis </w:t>
      </w:r>
      <w:r w:rsidR="005E3846" w:rsidRPr="00A51837">
        <w:rPr>
          <w:highlight w:val="yellow"/>
        </w:rPr>
        <w:t>transitorio</w:t>
      </w:r>
      <w:r w:rsidR="005E3846">
        <w:rPr>
          <w:highlight w:val="yellow"/>
        </w:rPr>
        <w:t>s</w:t>
      </w:r>
      <w:r w:rsidRPr="00A51837">
        <w:rPr>
          <w:highlight w:val="yellow"/>
        </w:rPr>
        <w:t xml:space="preserve"> </w:t>
      </w:r>
      <w:r w:rsidR="007A1D95" w:rsidRPr="00A51837">
        <w:rPr>
          <w:highlight w:val="yellow"/>
        </w:rPr>
        <w:t xml:space="preserve">de las salidas del decodificador como respuesta a </w:t>
      </w:r>
      <w:r w:rsidRPr="00A51837">
        <w:rPr>
          <w:highlight w:val="yellow"/>
        </w:rPr>
        <w:t xml:space="preserve">una entrada </w:t>
      </w:r>
      <w:r w:rsidR="007A1D95" w:rsidRPr="00A51837">
        <w:rPr>
          <w:highlight w:val="yellow"/>
        </w:rPr>
        <w:t>de tipo</w:t>
      </w:r>
      <w:r w:rsidRPr="00A51837">
        <w:rPr>
          <w:highlight w:val="yellow"/>
        </w:rPr>
        <w:t xml:space="preserve"> escalón </w:t>
      </w:r>
      <w:r w:rsidR="007A1D95" w:rsidRPr="00A51837">
        <w:rPr>
          <w:highlight w:val="yellow"/>
        </w:rPr>
        <w:t>con tiempos de subida y bajada de 10pS.</w:t>
      </w:r>
    </w:p>
    <w:p w:rsidR="00374963" w:rsidRDefault="002D677B" w:rsidP="00374963">
      <w:pPr>
        <w:rPr>
          <w:rFonts w:cstheme="minorHAnsi"/>
          <w:b/>
          <w:color w:val="4F81BD" w:themeColor="accent1"/>
          <w:sz w:val="18"/>
          <w:szCs w:val="18"/>
        </w:rPr>
      </w:pPr>
      <w:r>
        <w:rPr>
          <w:noProof/>
          <w:lang w:eastAsia="es-AR"/>
        </w:rPr>
        <w:drawing>
          <wp:inline distT="0" distB="0" distL="0" distR="0">
            <wp:extent cx="4559799" cy="2880000"/>
            <wp:effectExtent l="19050" t="0" r="0" b="0"/>
            <wp:docPr id="5" name="Imagen 3" descr="C:\Users\FABRICIO\AppData\Local\Temp\msohtmlclip1\01\clip_image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RICIO\AppData\Local\Temp\msohtmlclip1\01\clip_image001.png"/>
                    <pic:cNvPicPr preferRelativeResize="0">
                      <a:picLocks noChangeAspect="1" noChangeArrowheads="1"/>
                    </pic:cNvPicPr>
                  </pic:nvPicPr>
                  <pic:blipFill>
                    <a:blip r:embed="rId21" cstate="print"/>
                    <a:srcRect/>
                    <a:stretch>
                      <a:fillRect/>
                    </a:stretch>
                  </pic:blipFill>
                  <pic:spPr bwMode="auto">
                    <a:xfrm>
                      <a:off x="0" y="0"/>
                      <a:ext cx="4559799" cy="2880000"/>
                    </a:xfrm>
                    <a:prstGeom prst="rect">
                      <a:avLst/>
                    </a:prstGeom>
                    <a:noFill/>
                    <a:ln w="9525">
                      <a:noFill/>
                      <a:miter lim="800000"/>
                      <a:headEnd/>
                      <a:tailEnd/>
                    </a:ln>
                  </pic:spPr>
                </pic:pic>
              </a:graphicData>
            </a:graphic>
          </wp:inline>
        </w:drawing>
      </w:r>
    </w:p>
    <w:p w:rsidR="00374963" w:rsidRPr="00374963" w:rsidRDefault="002D677B" w:rsidP="00374963">
      <w:pPr>
        <w:rPr>
          <w:rFonts w:cstheme="minorHAnsi"/>
          <w:b/>
          <w:color w:val="4F81BD" w:themeColor="accent1"/>
          <w:sz w:val="18"/>
          <w:szCs w:val="18"/>
        </w:rPr>
      </w:pPr>
      <w:bookmarkStart w:id="11" w:name="_Ref264457875"/>
      <w:bookmarkStart w:id="12" w:name="_Ref264457847"/>
      <w:r w:rsidRPr="00374963">
        <w:rPr>
          <w:rFonts w:cstheme="minorHAnsi"/>
          <w:b/>
          <w:color w:val="4F81BD" w:themeColor="accent1"/>
          <w:sz w:val="18"/>
          <w:szCs w:val="18"/>
        </w:rPr>
        <w:lastRenderedPageBreak/>
        <w:t xml:space="preserve">Figura </w:t>
      </w:r>
      <w:r w:rsidR="002074A6" w:rsidRPr="00374963">
        <w:rPr>
          <w:rFonts w:cstheme="minorHAnsi"/>
          <w:b/>
          <w:color w:val="4F81BD" w:themeColor="accent1"/>
          <w:sz w:val="18"/>
          <w:szCs w:val="18"/>
        </w:rPr>
        <w:fldChar w:fldCharType="begin"/>
      </w:r>
      <w:r w:rsidRPr="00374963">
        <w:rPr>
          <w:rFonts w:cstheme="minorHAnsi"/>
          <w:b/>
          <w:color w:val="4F81BD" w:themeColor="accent1"/>
          <w:sz w:val="18"/>
          <w:szCs w:val="18"/>
        </w:rPr>
        <w:instrText xml:space="preserve"> SEQ Figura \* ARABIC </w:instrText>
      </w:r>
      <w:r w:rsidR="002074A6" w:rsidRPr="00374963">
        <w:rPr>
          <w:rFonts w:cstheme="minorHAnsi"/>
          <w:b/>
          <w:color w:val="4F81BD" w:themeColor="accent1"/>
          <w:sz w:val="18"/>
          <w:szCs w:val="18"/>
        </w:rPr>
        <w:fldChar w:fldCharType="separate"/>
      </w:r>
      <w:r w:rsidR="005E3846">
        <w:rPr>
          <w:rFonts w:cstheme="minorHAnsi"/>
          <w:b/>
          <w:noProof/>
          <w:color w:val="4F81BD" w:themeColor="accent1"/>
          <w:sz w:val="18"/>
          <w:szCs w:val="18"/>
        </w:rPr>
        <w:t>11</w:t>
      </w:r>
      <w:r w:rsidR="002074A6" w:rsidRPr="00374963">
        <w:rPr>
          <w:rFonts w:cstheme="minorHAnsi"/>
          <w:b/>
          <w:color w:val="4F81BD" w:themeColor="accent1"/>
          <w:sz w:val="18"/>
          <w:szCs w:val="18"/>
        </w:rPr>
        <w:fldChar w:fldCharType="end"/>
      </w:r>
      <w:bookmarkEnd w:id="11"/>
      <w:r w:rsidRPr="00374963">
        <w:rPr>
          <w:rFonts w:cstheme="minorHAnsi"/>
          <w:b/>
          <w:color w:val="4F81BD" w:themeColor="accent1"/>
          <w:sz w:val="18"/>
          <w:szCs w:val="18"/>
        </w:rPr>
        <w:t>)</w:t>
      </w:r>
      <w:r w:rsidR="00374963" w:rsidRPr="00374963">
        <w:rPr>
          <w:rFonts w:cstheme="minorHAnsi"/>
          <w:b/>
          <w:color w:val="4F81BD" w:themeColor="accent1"/>
          <w:sz w:val="18"/>
          <w:szCs w:val="18"/>
        </w:rPr>
        <w:t xml:space="preserve"> </w:t>
      </w:r>
      <w:r w:rsidR="00374963">
        <w:rPr>
          <w:rFonts w:cstheme="minorHAnsi"/>
          <w:b/>
          <w:color w:val="4F81BD" w:themeColor="accent1"/>
          <w:sz w:val="18"/>
          <w:szCs w:val="18"/>
        </w:rPr>
        <w:t>tLH y tHL para u</w:t>
      </w:r>
      <w:r w:rsidR="00374963" w:rsidRPr="00374963">
        <w:rPr>
          <w:rFonts w:cstheme="minorHAnsi"/>
          <w:b/>
          <w:color w:val="4F81BD" w:themeColor="accent1"/>
          <w:sz w:val="18"/>
          <w:szCs w:val="18"/>
        </w:rPr>
        <w:t>n entrada en escalón en el comparador C1 (final en la tabla de conversión)</w:t>
      </w:r>
      <w:bookmarkEnd w:id="12"/>
    </w:p>
    <w:p w:rsidR="00374963" w:rsidRDefault="002D677B" w:rsidP="00374963">
      <w:pPr>
        <w:pStyle w:val="NormalWeb"/>
        <w:spacing w:before="0" w:beforeAutospacing="0" w:after="0" w:afterAutospacing="0"/>
        <w:rPr>
          <w:rFonts w:asciiTheme="minorHAnsi" w:hAnsiTheme="minorHAnsi" w:cstheme="minorHAnsi"/>
          <w:b/>
          <w:color w:val="4F81BD" w:themeColor="accent1"/>
          <w:sz w:val="18"/>
          <w:szCs w:val="18"/>
        </w:rPr>
      </w:pPr>
      <w:r>
        <w:rPr>
          <w:noProof/>
        </w:rPr>
        <w:drawing>
          <wp:inline distT="0" distB="0" distL="0" distR="0">
            <wp:extent cx="4534494" cy="2880000"/>
            <wp:effectExtent l="19050" t="0" r="0" b="0"/>
            <wp:docPr id="3" name="Imagen 4" descr="C:\Users\FABRICIO\AppData\Local\Temp\msohtmlclip1\01\clip_image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ABRICIO\AppData\Local\Temp\msohtmlclip1\01\clip_image002.png"/>
                    <pic:cNvPicPr>
                      <a:picLocks noChangeAspect="1" noChangeArrowheads="1"/>
                    </pic:cNvPicPr>
                  </pic:nvPicPr>
                  <pic:blipFill>
                    <a:blip r:embed="rId22" cstate="print"/>
                    <a:srcRect/>
                    <a:stretch>
                      <a:fillRect/>
                    </a:stretch>
                  </pic:blipFill>
                  <pic:spPr bwMode="auto">
                    <a:xfrm>
                      <a:off x="0" y="0"/>
                      <a:ext cx="4534494" cy="2880000"/>
                    </a:xfrm>
                    <a:prstGeom prst="rect">
                      <a:avLst/>
                    </a:prstGeom>
                    <a:noFill/>
                    <a:ln w="9525">
                      <a:noFill/>
                      <a:miter lim="800000"/>
                      <a:headEnd/>
                      <a:tailEnd/>
                    </a:ln>
                  </pic:spPr>
                </pic:pic>
              </a:graphicData>
            </a:graphic>
          </wp:inline>
        </w:drawing>
      </w:r>
    </w:p>
    <w:p w:rsidR="00374963" w:rsidRDefault="00374963" w:rsidP="00374963">
      <w:pPr>
        <w:pStyle w:val="NormalWeb"/>
        <w:spacing w:before="0" w:beforeAutospacing="0" w:after="0" w:afterAutospacing="0"/>
        <w:rPr>
          <w:rFonts w:asciiTheme="minorHAnsi" w:hAnsiTheme="minorHAnsi" w:cstheme="minorHAnsi"/>
          <w:b/>
          <w:color w:val="4F81BD" w:themeColor="accent1"/>
          <w:sz w:val="18"/>
          <w:szCs w:val="18"/>
        </w:rPr>
      </w:pPr>
      <w:bookmarkStart w:id="13" w:name="_Ref264457876"/>
      <w:r w:rsidRPr="00374963">
        <w:rPr>
          <w:rFonts w:asciiTheme="minorHAnsi" w:hAnsiTheme="minorHAnsi" w:cstheme="minorHAnsi"/>
          <w:b/>
          <w:color w:val="4F81BD" w:themeColor="accent1"/>
          <w:sz w:val="18"/>
          <w:szCs w:val="18"/>
        </w:rPr>
        <w:t xml:space="preserve">Figura </w:t>
      </w:r>
      <w:r w:rsidR="002074A6" w:rsidRPr="00374963">
        <w:rPr>
          <w:rFonts w:asciiTheme="minorHAnsi" w:hAnsiTheme="minorHAnsi" w:cstheme="minorHAnsi"/>
          <w:b/>
          <w:color w:val="4F81BD" w:themeColor="accent1"/>
          <w:sz w:val="18"/>
          <w:szCs w:val="18"/>
        </w:rPr>
        <w:fldChar w:fldCharType="begin"/>
      </w:r>
      <w:r w:rsidRPr="00374963">
        <w:rPr>
          <w:rFonts w:asciiTheme="minorHAnsi" w:hAnsiTheme="minorHAnsi" w:cstheme="minorHAnsi"/>
          <w:b/>
          <w:color w:val="4F81BD" w:themeColor="accent1"/>
          <w:sz w:val="18"/>
          <w:szCs w:val="18"/>
        </w:rPr>
        <w:instrText xml:space="preserve"> SEQ Figura \* ARABIC </w:instrText>
      </w:r>
      <w:r w:rsidR="002074A6" w:rsidRPr="00374963">
        <w:rPr>
          <w:rFonts w:asciiTheme="minorHAnsi" w:hAnsiTheme="minorHAnsi" w:cstheme="minorHAnsi"/>
          <w:b/>
          <w:color w:val="4F81BD" w:themeColor="accent1"/>
          <w:sz w:val="18"/>
          <w:szCs w:val="18"/>
        </w:rPr>
        <w:fldChar w:fldCharType="separate"/>
      </w:r>
      <w:r w:rsidR="005E3846">
        <w:rPr>
          <w:rFonts w:asciiTheme="minorHAnsi" w:hAnsiTheme="minorHAnsi" w:cstheme="minorHAnsi"/>
          <w:b/>
          <w:noProof/>
          <w:color w:val="4F81BD" w:themeColor="accent1"/>
          <w:sz w:val="18"/>
          <w:szCs w:val="18"/>
        </w:rPr>
        <w:t>12</w:t>
      </w:r>
      <w:r w:rsidR="002074A6" w:rsidRPr="00374963">
        <w:rPr>
          <w:rFonts w:asciiTheme="minorHAnsi" w:hAnsiTheme="minorHAnsi" w:cstheme="minorHAnsi"/>
          <w:b/>
          <w:color w:val="4F81BD" w:themeColor="accent1"/>
          <w:sz w:val="18"/>
          <w:szCs w:val="18"/>
        </w:rPr>
        <w:fldChar w:fldCharType="end"/>
      </w:r>
      <w:bookmarkEnd w:id="13"/>
      <w:r w:rsidRPr="00374963">
        <w:rPr>
          <w:rFonts w:asciiTheme="minorHAnsi" w:hAnsiTheme="minorHAnsi" w:cstheme="minorHAnsi"/>
          <w:b/>
          <w:color w:val="4F81BD" w:themeColor="accent1"/>
          <w:sz w:val="18"/>
          <w:szCs w:val="18"/>
        </w:rPr>
        <w:t>) tHL y tLH para una entrada en rampa en el comparado C32 (mitad de la tabla de conversión)</w:t>
      </w:r>
      <w:r>
        <w:rPr>
          <w:rFonts w:asciiTheme="minorHAnsi" w:hAnsiTheme="minorHAnsi" w:cstheme="minorHAnsi"/>
          <w:b/>
          <w:color w:val="4F81BD" w:themeColor="accent1"/>
          <w:sz w:val="18"/>
          <w:szCs w:val="18"/>
        </w:rPr>
        <w:t>.</w:t>
      </w:r>
    </w:p>
    <w:p w:rsidR="005E3846" w:rsidRDefault="005E3846" w:rsidP="007A1D95">
      <w:pPr>
        <w:rPr>
          <w:highlight w:val="yellow"/>
        </w:rPr>
      </w:pPr>
    </w:p>
    <w:p w:rsidR="007A1D95" w:rsidRPr="00A51837" w:rsidRDefault="007A1D95" w:rsidP="007A1D95">
      <w:pPr>
        <w:rPr>
          <w:highlight w:val="yellow"/>
        </w:rPr>
      </w:pPr>
      <w:r w:rsidRPr="00A51837">
        <w:rPr>
          <w:highlight w:val="yellow"/>
        </w:rPr>
        <w:t>Los datos obtenidos a partir de estas fueron los siguientes:</w:t>
      </w:r>
    </w:p>
    <w:p w:rsidR="007A1D95" w:rsidRPr="00A51837" w:rsidRDefault="007A1D95" w:rsidP="007A1D95">
      <w:pPr>
        <w:pStyle w:val="NormalWeb"/>
        <w:numPr>
          <w:ilvl w:val="0"/>
          <w:numId w:val="2"/>
        </w:numPr>
        <w:spacing w:before="0" w:beforeAutospacing="0" w:after="0" w:afterAutospacing="0"/>
        <w:rPr>
          <w:rFonts w:ascii="Calibri" w:hAnsi="Calibri" w:cs="Calibri"/>
          <w:sz w:val="22"/>
          <w:szCs w:val="22"/>
          <w:highlight w:val="yellow"/>
        </w:rPr>
      </w:pPr>
      <w:r w:rsidRPr="00A51837">
        <w:rPr>
          <w:rFonts w:ascii="Calibri" w:hAnsi="Calibri" w:cs="Calibri"/>
          <w:sz w:val="22"/>
          <w:szCs w:val="22"/>
          <w:highlight w:val="yellow"/>
        </w:rPr>
        <w:t>Tiempos de transicion de L a H &lt; 1nS. (aproximadamente 780 pS)</w:t>
      </w:r>
    </w:p>
    <w:p w:rsidR="007A1D95" w:rsidRPr="00A51837" w:rsidRDefault="007A1D95" w:rsidP="007A1D95">
      <w:pPr>
        <w:pStyle w:val="NormalWeb"/>
        <w:numPr>
          <w:ilvl w:val="0"/>
          <w:numId w:val="2"/>
        </w:numPr>
        <w:spacing w:before="0" w:beforeAutospacing="0" w:after="0" w:afterAutospacing="0"/>
        <w:rPr>
          <w:rFonts w:ascii="Calibri" w:hAnsi="Calibri" w:cs="Calibri"/>
          <w:sz w:val="22"/>
          <w:szCs w:val="22"/>
          <w:highlight w:val="yellow"/>
        </w:rPr>
      </w:pPr>
      <w:r w:rsidRPr="00A51837">
        <w:rPr>
          <w:rFonts w:ascii="Calibri" w:hAnsi="Calibri" w:cs="Calibri"/>
          <w:sz w:val="22"/>
          <w:szCs w:val="22"/>
          <w:highlight w:val="yellow"/>
        </w:rPr>
        <w:t>Tiempos de transicion de H a L &lt; 1nS. (aproximadamnente 250 pS)</w:t>
      </w:r>
    </w:p>
    <w:p w:rsidR="007A1D95" w:rsidRPr="00A51837" w:rsidRDefault="007A1D95" w:rsidP="007A1D95">
      <w:pPr>
        <w:pStyle w:val="NormalWeb"/>
        <w:numPr>
          <w:ilvl w:val="0"/>
          <w:numId w:val="2"/>
        </w:numPr>
        <w:spacing w:before="0" w:beforeAutospacing="0" w:after="0" w:afterAutospacing="0"/>
        <w:rPr>
          <w:rFonts w:ascii="Calibri" w:hAnsi="Calibri" w:cs="Calibri"/>
          <w:sz w:val="22"/>
          <w:szCs w:val="22"/>
          <w:highlight w:val="yellow"/>
        </w:rPr>
      </w:pPr>
      <w:r w:rsidRPr="00A51837">
        <w:rPr>
          <w:rFonts w:ascii="Calibri" w:hAnsi="Calibri" w:cs="Calibri"/>
          <w:sz w:val="22"/>
          <w:szCs w:val="22"/>
          <w:highlight w:val="yellow"/>
        </w:rPr>
        <w:t>Maxima tension para "CERO" logico &lt; 3mV.</w:t>
      </w:r>
    </w:p>
    <w:p w:rsidR="007A1D95" w:rsidRDefault="007A1D95" w:rsidP="007A1D95">
      <w:pPr>
        <w:pStyle w:val="NormalWeb"/>
        <w:numPr>
          <w:ilvl w:val="0"/>
          <w:numId w:val="2"/>
        </w:numPr>
        <w:spacing w:before="0" w:beforeAutospacing="0" w:after="0" w:afterAutospacing="0"/>
        <w:rPr>
          <w:rFonts w:ascii="Calibri" w:hAnsi="Calibri" w:cs="Calibri"/>
          <w:sz w:val="22"/>
          <w:szCs w:val="22"/>
          <w:highlight w:val="yellow"/>
        </w:rPr>
      </w:pPr>
      <w:r w:rsidRPr="00A51837">
        <w:rPr>
          <w:rFonts w:ascii="Calibri" w:hAnsi="Calibri" w:cs="Calibri"/>
          <w:sz w:val="22"/>
          <w:szCs w:val="22"/>
          <w:highlight w:val="yellow"/>
        </w:rPr>
        <w:t>Minima tension para "UNO" logico &gt; 3.2V.</w:t>
      </w:r>
    </w:p>
    <w:p w:rsidR="00D16A87" w:rsidRPr="00A51837" w:rsidRDefault="00D16A87" w:rsidP="00D16A87">
      <w:pPr>
        <w:pStyle w:val="NormalWeb"/>
        <w:spacing w:before="0" w:beforeAutospacing="0" w:after="0" w:afterAutospacing="0"/>
        <w:ind w:left="1428"/>
        <w:rPr>
          <w:rFonts w:ascii="Calibri" w:hAnsi="Calibri" w:cs="Calibri"/>
          <w:sz w:val="22"/>
          <w:szCs w:val="22"/>
          <w:highlight w:val="yellow"/>
        </w:rPr>
      </w:pPr>
    </w:p>
    <w:p w:rsidR="007A1D95" w:rsidRPr="00D16A87" w:rsidRDefault="00D16A87" w:rsidP="007A1D95">
      <w:pPr>
        <w:pStyle w:val="NormalWeb"/>
        <w:spacing w:before="0" w:beforeAutospacing="0" w:after="0" w:afterAutospacing="0"/>
        <w:rPr>
          <w:rFonts w:ascii="Calibri" w:hAnsi="Calibri" w:cs="Calibri"/>
          <w:b/>
          <w:i/>
          <w:sz w:val="22"/>
          <w:szCs w:val="22"/>
        </w:rPr>
      </w:pPr>
      <w:r w:rsidRPr="00D16A87">
        <w:rPr>
          <w:rFonts w:ascii="Calibri" w:hAnsi="Calibri" w:cs="Calibri"/>
          <w:sz w:val="22"/>
          <w:szCs w:val="22"/>
          <w:highlight w:val="yellow"/>
        </w:rPr>
        <w:t xml:space="preserve">Como conclusión de los análisis realizados, se puede decir que las compuertas que conformar dispositivo ADC poseen una latencia muy pequeña de forma individual, lo que nos permite tener tiempos de retardos del conversor menores a 1nS, a pesar de que este está conformado por conexiones en serie de hasta 5 compuertas </w:t>
      </w:r>
      <w:r w:rsidRPr="00B44FD4">
        <w:rPr>
          <w:rFonts w:ascii="Calibri" w:hAnsi="Calibri" w:cs="Calibri"/>
          <w:sz w:val="22"/>
          <w:szCs w:val="22"/>
          <w:highlight w:val="yellow"/>
        </w:rPr>
        <w:t>NANDs.</w:t>
      </w:r>
      <w:r w:rsidR="00B44FD4" w:rsidRPr="00B44FD4">
        <w:rPr>
          <w:rFonts w:ascii="Calibri" w:hAnsi="Calibri" w:cs="Calibri"/>
          <w:sz w:val="22"/>
          <w:szCs w:val="22"/>
          <w:highlight w:val="yellow"/>
        </w:rPr>
        <w:t xml:space="preserve"> Las tensiones de salida que maneja el decodificador se encuentran dentro de los parámetros especificados (para Cero tensiones menores a 1 voltio, y para Uno tensiones mayores a los 2.2 voltios.)</w:t>
      </w:r>
    </w:p>
    <w:sectPr w:rsidR="007A1D95" w:rsidRPr="00D16A87" w:rsidSect="00FE774D">
      <w:pgSz w:w="12240" w:h="15840"/>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026F8" w:rsidRDefault="006026F8" w:rsidP="008327FA">
      <w:pPr>
        <w:spacing w:after="0" w:line="240" w:lineRule="auto"/>
      </w:pPr>
      <w:r>
        <w:separator/>
      </w:r>
    </w:p>
  </w:endnote>
  <w:endnote w:type="continuationSeparator" w:id="0">
    <w:p w:rsidR="006026F8" w:rsidRDefault="006026F8" w:rsidP="008327FA">
      <w:pPr>
        <w:spacing w:after="0" w:line="240" w:lineRule="auto"/>
      </w:pPr>
      <w:r>
        <w:continuationSeparator/>
      </w:r>
    </w:p>
  </w:endnote>
  <w:endnote w:id="1">
    <w:p w:rsidR="008327FA" w:rsidRPr="00430574" w:rsidRDefault="008327FA" w:rsidP="008327FA">
      <w:pPr>
        <w:pStyle w:val="Textonotaalfinal"/>
        <w:rPr>
          <w:lang w:val="en-US"/>
        </w:rPr>
      </w:pPr>
      <w:r>
        <w:rPr>
          <w:rStyle w:val="Refdenotaalfinal"/>
        </w:rPr>
        <w:endnoteRef/>
      </w:r>
      <w:r w:rsidRPr="00430574">
        <w:rPr>
          <w:lang w:val="en-US"/>
        </w:rPr>
        <w:t xml:space="preserve"> </w:t>
      </w:r>
      <w:r>
        <w:rPr>
          <w:lang w:val="en-US"/>
        </w:rPr>
        <w:t xml:space="preserve">Roubik Gregorian , </w:t>
      </w:r>
      <w:r>
        <w:rPr>
          <w:i/>
          <w:lang w:val="en-US"/>
        </w:rPr>
        <w:t>Ïntroduction to CMOS OP-AMPS and Comparators”,</w:t>
      </w:r>
      <w:r>
        <w:rPr>
          <w:lang w:val="en-US"/>
        </w:rPr>
        <w:t xml:space="preserve"> paginas 255-263.</w:t>
      </w:r>
    </w:p>
  </w:endnote>
  <w:endnote w:id="2">
    <w:p w:rsidR="008327FA" w:rsidRPr="00430574" w:rsidRDefault="008327FA" w:rsidP="008327FA">
      <w:pPr>
        <w:pStyle w:val="Textonotaalfinal"/>
        <w:rPr>
          <w:lang w:val="en-US"/>
        </w:rPr>
      </w:pPr>
      <w:r>
        <w:rPr>
          <w:rStyle w:val="Refdenotaalfinal"/>
        </w:rPr>
        <w:endnoteRef/>
      </w:r>
      <w:r w:rsidRPr="00430574">
        <w:rPr>
          <w:lang w:val="en-US"/>
        </w:rPr>
        <w:t xml:space="preserve"> </w:t>
      </w:r>
      <w:r>
        <w:rPr>
          <w:lang w:val="en-US"/>
        </w:rPr>
        <w:t xml:space="preserve">R. Jacob Baker, </w:t>
      </w:r>
      <w:r>
        <w:rPr>
          <w:i/>
          <w:lang w:val="en-US"/>
        </w:rPr>
        <w:t>“CMOS Circuit Design, Layout, and Simulation”,</w:t>
      </w:r>
      <w:r>
        <w:rPr>
          <w:lang w:val="en-US"/>
        </w:rPr>
        <w:t xml:space="preserve"> Second Edition, Editorial Wiley-Interscience, paginas 352-360 y 985-987.</w:t>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026F8" w:rsidRDefault="006026F8" w:rsidP="008327FA">
      <w:pPr>
        <w:spacing w:after="0" w:line="240" w:lineRule="auto"/>
      </w:pPr>
      <w:r>
        <w:separator/>
      </w:r>
    </w:p>
  </w:footnote>
  <w:footnote w:type="continuationSeparator" w:id="0">
    <w:p w:rsidR="006026F8" w:rsidRDefault="006026F8" w:rsidP="008327F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ED3590"/>
    <w:multiLevelType w:val="hybridMultilevel"/>
    <w:tmpl w:val="1CAC4602"/>
    <w:lvl w:ilvl="0" w:tplc="63DA1000">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535431B"/>
    <w:multiLevelType w:val="hybridMultilevel"/>
    <w:tmpl w:val="24401E6E"/>
    <w:lvl w:ilvl="0" w:tplc="2C0A0001">
      <w:start w:val="1"/>
      <w:numFmt w:val="bullet"/>
      <w:lvlText w:val=""/>
      <w:lvlJc w:val="left"/>
      <w:pPr>
        <w:ind w:left="1428" w:hanging="360"/>
      </w:pPr>
      <w:rPr>
        <w:rFonts w:ascii="Symbol" w:hAnsi="Symbol" w:hint="default"/>
      </w:rPr>
    </w:lvl>
    <w:lvl w:ilvl="1" w:tplc="2C0A0003" w:tentative="1">
      <w:start w:val="1"/>
      <w:numFmt w:val="bullet"/>
      <w:lvlText w:val="o"/>
      <w:lvlJc w:val="left"/>
      <w:pPr>
        <w:ind w:left="2148" w:hanging="360"/>
      </w:pPr>
      <w:rPr>
        <w:rFonts w:ascii="Courier New" w:hAnsi="Courier New" w:cs="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cs="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cs="Courier New" w:hint="default"/>
      </w:rPr>
    </w:lvl>
    <w:lvl w:ilvl="8" w:tplc="2C0A0005" w:tentative="1">
      <w:start w:val="1"/>
      <w:numFmt w:val="bullet"/>
      <w:lvlText w:val=""/>
      <w:lvlJc w:val="left"/>
      <w:pPr>
        <w:ind w:left="7188"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1"/>
    <w:footnote w:id="0"/>
  </w:footnotePr>
  <w:endnotePr>
    <w:endnote w:id="-1"/>
    <w:endnote w:id="0"/>
  </w:endnotePr>
  <w:compat/>
  <w:rsids>
    <w:rsidRoot w:val="00731B33"/>
    <w:rsid w:val="001215C0"/>
    <w:rsid w:val="0015143A"/>
    <w:rsid w:val="002074A6"/>
    <w:rsid w:val="00277487"/>
    <w:rsid w:val="002D677B"/>
    <w:rsid w:val="00374963"/>
    <w:rsid w:val="005E3846"/>
    <w:rsid w:val="006026F8"/>
    <w:rsid w:val="006062E3"/>
    <w:rsid w:val="0061060C"/>
    <w:rsid w:val="00731B33"/>
    <w:rsid w:val="007A1D95"/>
    <w:rsid w:val="008327FA"/>
    <w:rsid w:val="008605FB"/>
    <w:rsid w:val="00A51837"/>
    <w:rsid w:val="00B44FD4"/>
    <w:rsid w:val="00BD3FC1"/>
    <w:rsid w:val="00BD779E"/>
    <w:rsid w:val="00D16A87"/>
    <w:rsid w:val="00DB6BF6"/>
    <w:rsid w:val="00FE41AA"/>
    <w:rsid w:val="00FE774D"/>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27FA"/>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327FA"/>
    <w:pPr>
      <w:ind w:left="720"/>
      <w:contextualSpacing/>
    </w:pPr>
  </w:style>
  <w:style w:type="paragraph" w:styleId="Epgrafe">
    <w:name w:val="caption"/>
    <w:basedOn w:val="Normal"/>
    <w:next w:val="Normal"/>
    <w:uiPriority w:val="35"/>
    <w:unhideWhenUsed/>
    <w:qFormat/>
    <w:rsid w:val="008327FA"/>
    <w:pPr>
      <w:spacing w:line="240" w:lineRule="auto"/>
    </w:pPr>
    <w:rPr>
      <w:b/>
      <w:bCs/>
      <w:color w:val="4F81BD" w:themeColor="accent1"/>
      <w:sz w:val="18"/>
      <w:szCs w:val="18"/>
    </w:rPr>
  </w:style>
  <w:style w:type="paragraph" w:styleId="Textonotaalfinal">
    <w:name w:val="endnote text"/>
    <w:basedOn w:val="Normal"/>
    <w:link w:val="TextonotaalfinalCar"/>
    <w:uiPriority w:val="99"/>
    <w:semiHidden/>
    <w:unhideWhenUsed/>
    <w:rsid w:val="008327FA"/>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8327FA"/>
    <w:rPr>
      <w:sz w:val="20"/>
      <w:szCs w:val="20"/>
    </w:rPr>
  </w:style>
  <w:style w:type="character" w:styleId="Refdenotaalfinal">
    <w:name w:val="endnote reference"/>
    <w:basedOn w:val="Fuentedeprrafopredeter"/>
    <w:uiPriority w:val="99"/>
    <w:semiHidden/>
    <w:unhideWhenUsed/>
    <w:rsid w:val="008327FA"/>
    <w:rPr>
      <w:vertAlign w:val="superscript"/>
    </w:rPr>
  </w:style>
  <w:style w:type="paragraph" w:styleId="Textodeglobo">
    <w:name w:val="Balloon Text"/>
    <w:basedOn w:val="Normal"/>
    <w:link w:val="TextodegloboCar"/>
    <w:uiPriority w:val="99"/>
    <w:semiHidden/>
    <w:unhideWhenUsed/>
    <w:rsid w:val="008327F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327FA"/>
    <w:rPr>
      <w:rFonts w:ascii="Tahoma" w:hAnsi="Tahoma" w:cs="Tahoma"/>
      <w:sz w:val="16"/>
      <w:szCs w:val="16"/>
    </w:rPr>
  </w:style>
  <w:style w:type="table" w:styleId="Tablaconcuadrcula">
    <w:name w:val="Table Grid"/>
    <w:basedOn w:val="Tablanormal"/>
    <w:uiPriority w:val="59"/>
    <w:rsid w:val="00FE41A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D677B"/>
    <w:pPr>
      <w:spacing w:before="100" w:beforeAutospacing="1" w:after="100" w:afterAutospacing="1" w:line="240" w:lineRule="auto"/>
    </w:pPr>
    <w:rPr>
      <w:rFonts w:ascii="Times New Roman" w:eastAsia="Times New Roman" w:hAnsi="Times New Roman" w:cs="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827938875">
      <w:bodyDiv w:val="1"/>
      <w:marLeft w:val="0"/>
      <w:marRight w:val="0"/>
      <w:marTop w:val="0"/>
      <w:marBottom w:val="0"/>
      <w:divBdr>
        <w:top w:val="none" w:sz="0" w:space="0" w:color="auto"/>
        <w:left w:val="none" w:sz="0" w:space="0" w:color="auto"/>
        <w:bottom w:val="none" w:sz="0" w:space="0" w:color="auto"/>
        <w:right w:val="none" w:sz="0" w:space="0" w:color="auto"/>
      </w:divBdr>
    </w:div>
    <w:div w:id="1122262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emf"/><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package" Target="embeddings/Hoja_de_c_lculo_de_Microsoft_Office_Excel1.xls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openxmlformats.org/officeDocument/2006/relationships/image" Target="media/image1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2106E3-3CA0-482E-BA92-44CCF18F4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394</TotalTime>
  <Pages>9</Pages>
  <Words>1941</Words>
  <Characters>10681</Characters>
  <Application>Microsoft Office Word</Application>
  <DocSecurity>0</DocSecurity>
  <Lines>89</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FABRICIO</dc:creator>
  <cp:lastModifiedBy>FABRICIO</cp:lastModifiedBy>
  <cp:revision>8</cp:revision>
  <dcterms:created xsi:type="dcterms:W3CDTF">2010-06-10T15:11:00Z</dcterms:created>
  <dcterms:modified xsi:type="dcterms:W3CDTF">2010-06-24T23:29:00Z</dcterms:modified>
</cp:coreProperties>
</file>