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glossary/document.xml" ContentType="application/vnd.openxmlformats-officedocument.wordprocessingml.document.glossary+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jpeg" ContentType="image/jpeg"/>
  <Default Extension="emf" ContentType="image/x-emf"/>
  <Override PartName="/word/diagrams/drawing5.xml" ContentType="application/vnd.ms-office.drawingml.diagramDrawing+xml"/>
  <Override PartName="/word/glossary/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8638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53869" w:rsidRDefault="00953869">
          <w:pPr>
            <w:pStyle w:val="TtulodeTDC"/>
          </w:pPr>
          <w:r>
            <w:t>Contenido</w:t>
          </w:r>
        </w:p>
        <w:p w:rsidR="005F781D" w:rsidRDefault="00953869">
          <w:pPr>
            <w:pStyle w:val="TDC1"/>
            <w:tabs>
              <w:tab w:val="right" w:leader="dot" w:pos="8828"/>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266474761" w:history="1">
            <w:r w:rsidR="005F781D" w:rsidRPr="00A00D92">
              <w:rPr>
                <w:rStyle w:val="Hipervnculo"/>
                <w:rFonts w:cstheme="minorHAnsi"/>
                <w:noProof/>
              </w:rPr>
              <w:t>INTRODUCCION</w:t>
            </w:r>
            <w:r w:rsidR="005F781D">
              <w:rPr>
                <w:noProof/>
                <w:webHidden/>
              </w:rPr>
              <w:tab/>
            </w:r>
            <w:r w:rsidR="005F781D">
              <w:rPr>
                <w:noProof/>
                <w:webHidden/>
              </w:rPr>
              <w:fldChar w:fldCharType="begin"/>
            </w:r>
            <w:r w:rsidR="005F781D">
              <w:rPr>
                <w:noProof/>
                <w:webHidden/>
              </w:rPr>
              <w:instrText xml:space="preserve"> PAGEREF _Toc266474761 \h </w:instrText>
            </w:r>
            <w:r w:rsidR="005F781D">
              <w:rPr>
                <w:noProof/>
                <w:webHidden/>
              </w:rPr>
            </w:r>
            <w:r w:rsidR="005F781D">
              <w:rPr>
                <w:noProof/>
                <w:webHidden/>
              </w:rPr>
              <w:fldChar w:fldCharType="separate"/>
            </w:r>
            <w:r w:rsidR="005F781D">
              <w:rPr>
                <w:noProof/>
                <w:webHidden/>
              </w:rPr>
              <w:t>2</w:t>
            </w:r>
            <w:r w:rsidR="005F781D">
              <w:rPr>
                <w:noProof/>
                <w:webHidden/>
              </w:rPr>
              <w:fldChar w:fldCharType="end"/>
            </w:r>
          </w:hyperlink>
        </w:p>
        <w:p w:rsidR="005F781D" w:rsidRDefault="005F781D">
          <w:pPr>
            <w:pStyle w:val="TDC1"/>
            <w:tabs>
              <w:tab w:val="right" w:leader="dot" w:pos="8828"/>
            </w:tabs>
            <w:rPr>
              <w:rFonts w:eastAsiaTheme="minorEastAsia"/>
              <w:noProof/>
              <w:lang w:eastAsia="es-AR"/>
            </w:rPr>
          </w:pPr>
          <w:hyperlink w:anchor="_Toc266474762" w:history="1">
            <w:r w:rsidRPr="00A00D92">
              <w:rPr>
                <w:rStyle w:val="Hipervnculo"/>
                <w:noProof/>
              </w:rPr>
              <w:t>CAPITULO 1: Evento transitorio único en estructuras analógicas</w:t>
            </w:r>
            <w:r>
              <w:rPr>
                <w:noProof/>
                <w:webHidden/>
              </w:rPr>
              <w:tab/>
            </w:r>
            <w:r>
              <w:rPr>
                <w:noProof/>
                <w:webHidden/>
              </w:rPr>
              <w:fldChar w:fldCharType="begin"/>
            </w:r>
            <w:r>
              <w:rPr>
                <w:noProof/>
                <w:webHidden/>
              </w:rPr>
              <w:instrText xml:space="preserve"> PAGEREF _Toc266474762 \h </w:instrText>
            </w:r>
            <w:r>
              <w:rPr>
                <w:noProof/>
                <w:webHidden/>
              </w:rPr>
            </w:r>
            <w:r>
              <w:rPr>
                <w:noProof/>
                <w:webHidden/>
              </w:rPr>
              <w:fldChar w:fldCharType="separate"/>
            </w:r>
            <w:r>
              <w:rPr>
                <w:noProof/>
                <w:webHidden/>
              </w:rPr>
              <w:t>4</w:t>
            </w:r>
            <w:r>
              <w:rPr>
                <w:noProof/>
                <w:webHidden/>
              </w:rPr>
              <w:fldChar w:fldCharType="end"/>
            </w:r>
          </w:hyperlink>
        </w:p>
        <w:p w:rsidR="005F781D" w:rsidRDefault="005F781D">
          <w:pPr>
            <w:pStyle w:val="TDC2"/>
            <w:tabs>
              <w:tab w:val="right" w:leader="dot" w:pos="8828"/>
            </w:tabs>
            <w:rPr>
              <w:rFonts w:eastAsiaTheme="minorEastAsia"/>
              <w:noProof/>
              <w:lang w:eastAsia="es-AR"/>
            </w:rPr>
          </w:pPr>
          <w:hyperlink w:anchor="_Toc266474763" w:history="1">
            <w:r w:rsidRPr="00A00D92">
              <w:rPr>
                <w:rStyle w:val="Hipervnculo"/>
                <w:noProof/>
              </w:rPr>
              <w:t>1.1) Concepto</w:t>
            </w:r>
            <w:r>
              <w:rPr>
                <w:noProof/>
                <w:webHidden/>
              </w:rPr>
              <w:tab/>
            </w:r>
            <w:r>
              <w:rPr>
                <w:noProof/>
                <w:webHidden/>
              </w:rPr>
              <w:fldChar w:fldCharType="begin"/>
            </w:r>
            <w:r>
              <w:rPr>
                <w:noProof/>
                <w:webHidden/>
              </w:rPr>
              <w:instrText xml:space="preserve"> PAGEREF _Toc266474763 \h </w:instrText>
            </w:r>
            <w:r>
              <w:rPr>
                <w:noProof/>
                <w:webHidden/>
              </w:rPr>
            </w:r>
            <w:r>
              <w:rPr>
                <w:noProof/>
                <w:webHidden/>
              </w:rPr>
              <w:fldChar w:fldCharType="separate"/>
            </w:r>
            <w:r>
              <w:rPr>
                <w:noProof/>
                <w:webHidden/>
              </w:rPr>
              <w:t>4</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64" w:history="1">
            <w:r w:rsidRPr="00A00D92">
              <w:rPr>
                <w:rStyle w:val="Hipervnculo"/>
                <w:noProof/>
              </w:rPr>
              <w:t>1.1.1) Definición</w:t>
            </w:r>
            <w:r>
              <w:rPr>
                <w:noProof/>
                <w:webHidden/>
              </w:rPr>
              <w:tab/>
            </w:r>
            <w:r>
              <w:rPr>
                <w:noProof/>
                <w:webHidden/>
              </w:rPr>
              <w:fldChar w:fldCharType="begin"/>
            </w:r>
            <w:r>
              <w:rPr>
                <w:noProof/>
                <w:webHidden/>
              </w:rPr>
              <w:instrText xml:space="preserve"> PAGEREF _Toc266474764 \h </w:instrText>
            </w:r>
            <w:r>
              <w:rPr>
                <w:noProof/>
                <w:webHidden/>
              </w:rPr>
            </w:r>
            <w:r>
              <w:rPr>
                <w:noProof/>
                <w:webHidden/>
              </w:rPr>
              <w:fldChar w:fldCharType="separate"/>
            </w:r>
            <w:r>
              <w:rPr>
                <w:noProof/>
                <w:webHidden/>
              </w:rPr>
              <w:t>4</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65" w:history="1">
            <w:r w:rsidRPr="00A00D92">
              <w:rPr>
                <w:rStyle w:val="Hipervnculo"/>
                <w:noProof/>
              </w:rPr>
              <w:t>1.1.2) Causas</w:t>
            </w:r>
            <w:r>
              <w:rPr>
                <w:noProof/>
                <w:webHidden/>
              </w:rPr>
              <w:tab/>
            </w:r>
            <w:r>
              <w:rPr>
                <w:noProof/>
                <w:webHidden/>
              </w:rPr>
              <w:fldChar w:fldCharType="begin"/>
            </w:r>
            <w:r>
              <w:rPr>
                <w:noProof/>
                <w:webHidden/>
              </w:rPr>
              <w:instrText xml:space="preserve"> PAGEREF _Toc266474765 \h </w:instrText>
            </w:r>
            <w:r>
              <w:rPr>
                <w:noProof/>
                <w:webHidden/>
              </w:rPr>
            </w:r>
            <w:r>
              <w:rPr>
                <w:noProof/>
                <w:webHidden/>
              </w:rPr>
              <w:fldChar w:fldCharType="separate"/>
            </w:r>
            <w:r>
              <w:rPr>
                <w:noProof/>
                <w:webHidden/>
              </w:rPr>
              <w:t>5</w:t>
            </w:r>
            <w:r>
              <w:rPr>
                <w:noProof/>
                <w:webHidden/>
              </w:rPr>
              <w:fldChar w:fldCharType="end"/>
            </w:r>
          </w:hyperlink>
        </w:p>
        <w:p w:rsidR="005F781D" w:rsidRDefault="005F781D">
          <w:pPr>
            <w:pStyle w:val="TDC2"/>
            <w:tabs>
              <w:tab w:val="right" w:leader="dot" w:pos="8828"/>
            </w:tabs>
            <w:rPr>
              <w:rFonts w:eastAsiaTheme="minorEastAsia"/>
              <w:noProof/>
              <w:lang w:eastAsia="es-AR"/>
            </w:rPr>
          </w:pPr>
          <w:hyperlink w:anchor="_Toc266474766" w:history="1">
            <w:r w:rsidRPr="00A00D92">
              <w:rPr>
                <w:rStyle w:val="Hipervnculo"/>
                <w:noProof/>
              </w:rPr>
              <w:t>1.2) Efectos y clasificación</w:t>
            </w:r>
            <w:r>
              <w:rPr>
                <w:noProof/>
                <w:webHidden/>
              </w:rPr>
              <w:tab/>
            </w:r>
            <w:r>
              <w:rPr>
                <w:noProof/>
                <w:webHidden/>
              </w:rPr>
              <w:fldChar w:fldCharType="begin"/>
            </w:r>
            <w:r>
              <w:rPr>
                <w:noProof/>
                <w:webHidden/>
              </w:rPr>
              <w:instrText xml:space="preserve"> PAGEREF _Toc266474766 \h </w:instrText>
            </w:r>
            <w:r>
              <w:rPr>
                <w:noProof/>
                <w:webHidden/>
              </w:rPr>
            </w:r>
            <w:r>
              <w:rPr>
                <w:noProof/>
                <w:webHidden/>
              </w:rPr>
              <w:fldChar w:fldCharType="separate"/>
            </w:r>
            <w:r>
              <w:rPr>
                <w:noProof/>
                <w:webHidden/>
              </w:rPr>
              <w:t>6</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67" w:history="1">
            <w:r w:rsidRPr="00A00D92">
              <w:rPr>
                <w:rStyle w:val="Hipervnculo"/>
                <w:noProof/>
              </w:rPr>
              <w:t>1.2.1) Efectos en semiconductor</w:t>
            </w:r>
            <w:r>
              <w:rPr>
                <w:noProof/>
                <w:webHidden/>
              </w:rPr>
              <w:tab/>
            </w:r>
            <w:r>
              <w:rPr>
                <w:noProof/>
                <w:webHidden/>
              </w:rPr>
              <w:fldChar w:fldCharType="begin"/>
            </w:r>
            <w:r>
              <w:rPr>
                <w:noProof/>
                <w:webHidden/>
              </w:rPr>
              <w:instrText xml:space="preserve"> PAGEREF _Toc266474767 \h </w:instrText>
            </w:r>
            <w:r>
              <w:rPr>
                <w:noProof/>
                <w:webHidden/>
              </w:rPr>
            </w:r>
            <w:r>
              <w:rPr>
                <w:noProof/>
                <w:webHidden/>
              </w:rPr>
              <w:fldChar w:fldCharType="separate"/>
            </w:r>
            <w:r>
              <w:rPr>
                <w:noProof/>
                <w:webHidden/>
              </w:rPr>
              <w:t>6</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68" w:history="1">
            <w:r w:rsidRPr="00A00D92">
              <w:rPr>
                <w:rStyle w:val="Hipervnculo"/>
                <w:noProof/>
              </w:rPr>
              <w:t>1.2.2) Ionización directa e indirecta</w:t>
            </w:r>
            <w:r>
              <w:rPr>
                <w:noProof/>
                <w:webHidden/>
              </w:rPr>
              <w:tab/>
            </w:r>
            <w:r>
              <w:rPr>
                <w:noProof/>
                <w:webHidden/>
              </w:rPr>
              <w:fldChar w:fldCharType="begin"/>
            </w:r>
            <w:r>
              <w:rPr>
                <w:noProof/>
                <w:webHidden/>
              </w:rPr>
              <w:instrText xml:space="preserve"> PAGEREF _Toc266474768 \h </w:instrText>
            </w:r>
            <w:r>
              <w:rPr>
                <w:noProof/>
                <w:webHidden/>
              </w:rPr>
            </w:r>
            <w:r>
              <w:rPr>
                <w:noProof/>
                <w:webHidden/>
              </w:rPr>
              <w:fldChar w:fldCharType="separate"/>
            </w:r>
            <w:r>
              <w:rPr>
                <w:noProof/>
                <w:webHidden/>
              </w:rPr>
              <w:t>7</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69" w:history="1">
            <w:r w:rsidRPr="00A00D92">
              <w:rPr>
                <w:rStyle w:val="Hipervnculo"/>
                <w:noProof/>
              </w:rPr>
              <w:t>1.2.3) Duración del evento</w:t>
            </w:r>
            <w:r>
              <w:rPr>
                <w:noProof/>
                <w:webHidden/>
              </w:rPr>
              <w:tab/>
            </w:r>
            <w:r>
              <w:rPr>
                <w:noProof/>
                <w:webHidden/>
              </w:rPr>
              <w:fldChar w:fldCharType="begin"/>
            </w:r>
            <w:r>
              <w:rPr>
                <w:noProof/>
                <w:webHidden/>
              </w:rPr>
              <w:instrText xml:space="preserve"> PAGEREF _Toc266474769 \h </w:instrText>
            </w:r>
            <w:r>
              <w:rPr>
                <w:noProof/>
                <w:webHidden/>
              </w:rPr>
            </w:r>
            <w:r>
              <w:rPr>
                <w:noProof/>
                <w:webHidden/>
              </w:rPr>
              <w:fldChar w:fldCharType="separate"/>
            </w:r>
            <w:r>
              <w:rPr>
                <w:noProof/>
                <w:webHidden/>
              </w:rPr>
              <w:t>9</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70" w:history="1">
            <w:r w:rsidRPr="00A00D92">
              <w:rPr>
                <w:rStyle w:val="Hipervnculo"/>
                <w:noProof/>
              </w:rPr>
              <w:t>1.2.4) Carga critica</w:t>
            </w:r>
            <w:r>
              <w:rPr>
                <w:noProof/>
                <w:webHidden/>
              </w:rPr>
              <w:tab/>
            </w:r>
            <w:r>
              <w:rPr>
                <w:noProof/>
                <w:webHidden/>
              </w:rPr>
              <w:fldChar w:fldCharType="begin"/>
            </w:r>
            <w:r>
              <w:rPr>
                <w:noProof/>
                <w:webHidden/>
              </w:rPr>
              <w:instrText xml:space="preserve"> PAGEREF _Toc266474770 \h </w:instrText>
            </w:r>
            <w:r>
              <w:rPr>
                <w:noProof/>
                <w:webHidden/>
              </w:rPr>
            </w:r>
            <w:r>
              <w:rPr>
                <w:noProof/>
                <w:webHidden/>
              </w:rPr>
              <w:fldChar w:fldCharType="separate"/>
            </w:r>
            <w:r>
              <w:rPr>
                <w:noProof/>
                <w:webHidden/>
              </w:rPr>
              <w:t>11</w:t>
            </w:r>
            <w:r>
              <w:rPr>
                <w:noProof/>
                <w:webHidden/>
              </w:rPr>
              <w:fldChar w:fldCharType="end"/>
            </w:r>
          </w:hyperlink>
        </w:p>
        <w:p w:rsidR="005F781D" w:rsidRDefault="005F781D">
          <w:pPr>
            <w:pStyle w:val="TDC2"/>
            <w:tabs>
              <w:tab w:val="right" w:leader="dot" w:pos="8828"/>
            </w:tabs>
            <w:rPr>
              <w:rFonts w:eastAsiaTheme="minorEastAsia"/>
              <w:noProof/>
              <w:lang w:eastAsia="es-AR"/>
            </w:rPr>
          </w:pPr>
          <w:hyperlink w:anchor="_Toc266474771" w:history="1">
            <w:r w:rsidRPr="00A00D92">
              <w:rPr>
                <w:rStyle w:val="Hipervnculo"/>
                <w:noProof/>
              </w:rPr>
              <w:t>1.3) Modelado de la falla</w:t>
            </w:r>
            <w:r>
              <w:rPr>
                <w:noProof/>
                <w:webHidden/>
              </w:rPr>
              <w:tab/>
            </w:r>
            <w:r>
              <w:rPr>
                <w:noProof/>
                <w:webHidden/>
              </w:rPr>
              <w:fldChar w:fldCharType="begin"/>
            </w:r>
            <w:r>
              <w:rPr>
                <w:noProof/>
                <w:webHidden/>
              </w:rPr>
              <w:instrText xml:space="preserve"> PAGEREF _Toc266474771 \h </w:instrText>
            </w:r>
            <w:r>
              <w:rPr>
                <w:noProof/>
                <w:webHidden/>
              </w:rPr>
            </w:r>
            <w:r>
              <w:rPr>
                <w:noProof/>
                <w:webHidden/>
              </w:rPr>
              <w:fldChar w:fldCharType="separate"/>
            </w:r>
            <w:r>
              <w:rPr>
                <w:noProof/>
                <w:webHidden/>
              </w:rPr>
              <w:t>12</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72" w:history="1">
            <w:r w:rsidRPr="00A00D92">
              <w:rPr>
                <w:rStyle w:val="Hipervnculo"/>
                <w:noProof/>
              </w:rPr>
              <w:t>1.3.1) Modelos utilizados</w:t>
            </w:r>
            <w:r>
              <w:rPr>
                <w:noProof/>
                <w:webHidden/>
              </w:rPr>
              <w:tab/>
            </w:r>
            <w:r>
              <w:rPr>
                <w:noProof/>
                <w:webHidden/>
              </w:rPr>
              <w:fldChar w:fldCharType="begin"/>
            </w:r>
            <w:r>
              <w:rPr>
                <w:noProof/>
                <w:webHidden/>
              </w:rPr>
              <w:instrText xml:space="preserve"> PAGEREF _Toc266474772 \h </w:instrText>
            </w:r>
            <w:r>
              <w:rPr>
                <w:noProof/>
                <w:webHidden/>
              </w:rPr>
            </w:r>
            <w:r>
              <w:rPr>
                <w:noProof/>
                <w:webHidden/>
              </w:rPr>
              <w:fldChar w:fldCharType="separate"/>
            </w:r>
            <w:r>
              <w:rPr>
                <w:noProof/>
                <w:webHidden/>
              </w:rPr>
              <w:t>12</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73" w:history="1">
            <w:r w:rsidRPr="00A00D92">
              <w:rPr>
                <w:rStyle w:val="Hipervnculo"/>
                <w:noProof/>
              </w:rPr>
              <w:t>1.3.2) Modelo a utilizar</w:t>
            </w:r>
            <w:r>
              <w:rPr>
                <w:noProof/>
                <w:webHidden/>
              </w:rPr>
              <w:tab/>
            </w:r>
            <w:r>
              <w:rPr>
                <w:noProof/>
                <w:webHidden/>
              </w:rPr>
              <w:fldChar w:fldCharType="begin"/>
            </w:r>
            <w:r>
              <w:rPr>
                <w:noProof/>
                <w:webHidden/>
              </w:rPr>
              <w:instrText xml:space="preserve"> PAGEREF _Toc266474773 \h </w:instrText>
            </w:r>
            <w:r>
              <w:rPr>
                <w:noProof/>
                <w:webHidden/>
              </w:rPr>
            </w:r>
            <w:r>
              <w:rPr>
                <w:noProof/>
                <w:webHidden/>
              </w:rPr>
              <w:fldChar w:fldCharType="separate"/>
            </w:r>
            <w:r>
              <w:rPr>
                <w:noProof/>
                <w:webHidden/>
              </w:rPr>
              <w:t>13</w:t>
            </w:r>
            <w:r>
              <w:rPr>
                <w:noProof/>
                <w:webHidden/>
              </w:rPr>
              <w:fldChar w:fldCharType="end"/>
            </w:r>
          </w:hyperlink>
        </w:p>
        <w:p w:rsidR="005F781D" w:rsidRDefault="005F781D">
          <w:pPr>
            <w:pStyle w:val="TDC1"/>
            <w:tabs>
              <w:tab w:val="right" w:leader="dot" w:pos="8828"/>
            </w:tabs>
            <w:rPr>
              <w:rFonts w:eastAsiaTheme="minorEastAsia"/>
              <w:noProof/>
              <w:lang w:eastAsia="es-AR"/>
            </w:rPr>
          </w:pPr>
          <w:hyperlink w:anchor="_Toc266474774" w:history="1">
            <w:r w:rsidRPr="00A00D92">
              <w:rPr>
                <w:rStyle w:val="Hipervnculo"/>
                <w:noProof/>
              </w:rPr>
              <w:t>CAPITULO 2: Conversor</w:t>
            </w:r>
            <w:r>
              <w:rPr>
                <w:noProof/>
                <w:webHidden/>
              </w:rPr>
              <w:tab/>
            </w:r>
            <w:r>
              <w:rPr>
                <w:noProof/>
                <w:webHidden/>
              </w:rPr>
              <w:fldChar w:fldCharType="begin"/>
            </w:r>
            <w:r>
              <w:rPr>
                <w:noProof/>
                <w:webHidden/>
              </w:rPr>
              <w:instrText xml:space="preserve"> PAGEREF _Toc266474774 \h </w:instrText>
            </w:r>
            <w:r>
              <w:rPr>
                <w:noProof/>
                <w:webHidden/>
              </w:rPr>
            </w:r>
            <w:r>
              <w:rPr>
                <w:noProof/>
                <w:webHidden/>
              </w:rPr>
              <w:fldChar w:fldCharType="separate"/>
            </w:r>
            <w:r>
              <w:rPr>
                <w:noProof/>
                <w:webHidden/>
              </w:rPr>
              <w:t>14</w:t>
            </w:r>
            <w:r>
              <w:rPr>
                <w:noProof/>
                <w:webHidden/>
              </w:rPr>
              <w:fldChar w:fldCharType="end"/>
            </w:r>
          </w:hyperlink>
        </w:p>
        <w:p w:rsidR="005F781D" w:rsidRDefault="005F781D">
          <w:pPr>
            <w:pStyle w:val="TDC2"/>
            <w:tabs>
              <w:tab w:val="right" w:leader="dot" w:pos="8828"/>
            </w:tabs>
            <w:rPr>
              <w:rFonts w:eastAsiaTheme="minorEastAsia"/>
              <w:noProof/>
              <w:lang w:eastAsia="es-AR"/>
            </w:rPr>
          </w:pPr>
          <w:hyperlink w:anchor="_Toc266474775" w:history="1">
            <w:r w:rsidRPr="00A00D92">
              <w:rPr>
                <w:rStyle w:val="Hipervnculo"/>
                <w:noProof/>
              </w:rPr>
              <w:t>2.1) SELECCIÓN Y REQUERIMIENTOS</w:t>
            </w:r>
            <w:r>
              <w:rPr>
                <w:noProof/>
                <w:webHidden/>
              </w:rPr>
              <w:tab/>
            </w:r>
            <w:r>
              <w:rPr>
                <w:noProof/>
                <w:webHidden/>
              </w:rPr>
              <w:fldChar w:fldCharType="begin"/>
            </w:r>
            <w:r>
              <w:rPr>
                <w:noProof/>
                <w:webHidden/>
              </w:rPr>
              <w:instrText xml:space="preserve"> PAGEREF _Toc266474775 \h </w:instrText>
            </w:r>
            <w:r>
              <w:rPr>
                <w:noProof/>
                <w:webHidden/>
              </w:rPr>
            </w:r>
            <w:r>
              <w:rPr>
                <w:noProof/>
                <w:webHidden/>
              </w:rPr>
              <w:fldChar w:fldCharType="separate"/>
            </w:r>
            <w:r>
              <w:rPr>
                <w:noProof/>
                <w:webHidden/>
              </w:rPr>
              <w:t>14</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76" w:history="1">
            <w:r w:rsidRPr="00A00D92">
              <w:rPr>
                <w:rStyle w:val="Hipervnculo"/>
                <w:noProof/>
              </w:rPr>
              <w:t>2.1.1) Selección</w:t>
            </w:r>
            <w:r>
              <w:rPr>
                <w:noProof/>
                <w:webHidden/>
              </w:rPr>
              <w:tab/>
            </w:r>
            <w:r>
              <w:rPr>
                <w:noProof/>
                <w:webHidden/>
              </w:rPr>
              <w:fldChar w:fldCharType="begin"/>
            </w:r>
            <w:r>
              <w:rPr>
                <w:noProof/>
                <w:webHidden/>
              </w:rPr>
              <w:instrText xml:space="preserve"> PAGEREF _Toc266474776 \h </w:instrText>
            </w:r>
            <w:r>
              <w:rPr>
                <w:noProof/>
                <w:webHidden/>
              </w:rPr>
            </w:r>
            <w:r>
              <w:rPr>
                <w:noProof/>
                <w:webHidden/>
              </w:rPr>
              <w:fldChar w:fldCharType="separate"/>
            </w:r>
            <w:r>
              <w:rPr>
                <w:noProof/>
                <w:webHidden/>
              </w:rPr>
              <w:t>14</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77" w:history="1">
            <w:r w:rsidRPr="00A00D92">
              <w:rPr>
                <w:rStyle w:val="Hipervnculo"/>
                <w:noProof/>
              </w:rPr>
              <w:t>2.1.2) Requerimientos</w:t>
            </w:r>
            <w:r>
              <w:rPr>
                <w:noProof/>
                <w:webHidden/>
              </w:rPr>
              <w:tab/>
            </w:r>
            <w:r>
              <w:rPr>
                <w:noProof/>
                <w:webHidden/>
              </w:rPr>
              <w:fldChar w:fldCharType="begin"/>
            </w:r>
            <w:r>
              <w:rPr>
                <w:noProof/>
                <w:webHidden/>
              </w:rPr>
              <w:instrText xml:space="preserve"> PAGEREF _Toc266474777 \h </w:instrText>
            </w:r>
            <w:r>
              <w:rPr>
                <w:noProof/>
                <w:webHidden/>
              </w:rPr>
            </w:r>
            <w:r>
              <w:rPr>
                <w:noProof/>
                <w:webHidden/>
              </w:rPr>
              <w:fldChar w:fldCharType="separate"/>
            </w:r>
            <w:r>
              <w:rPr>
                <w:noProof/>
                <w:webHidden/>
              </w:rPr>
              <w:t>15</w:t>
            </w:r>
            <w:r>
              <w:rPr>
                <w:noProof/>
                <w:webHidden/>
              </w:rPr>
              <w:fldChar w:fldCharType="end"/>
            </w:r>
          </w:hyperlink>
        </w:p>
        <w:p w:rsidR="005F781D" w:rsidRDefault="005F781D">
          <w:pPr>
            <w:pStyle w:val="TDC2"/>
            <w:tabs>
              <w:tab w:val="right" w:leader="dot" w:pos="8828"/>
            </w:tabs>
            <w:rPr>
              <w:rFonts w:eastAsiaTheme="minorEastAsia"/>
              <w:noProof/>
              <w:lang w:eastAsia="es-AR"/>
            </w:rPr>
          </w:pPr>
          <w:hyperlink w:anchor="_Toc266474778" w:history="1">
            <w:r w:rsidRPr="00A00D92">
              <w:rPr>
                <w:rStyle w:val="Hipervnculo"/>
                <w:noProof/>
              </w:rPr>
              <w:t>2.2) DISEÑO</w:t>
            </w:r>
            <w:r>
              <w:rPr>
                <w:noProof/>
                <w:webHidden/>
              </w:rPr>
              <w:tab/>
            </w:r>
            <w:r>
              <w:rPr>
                <w:noProof/>
                <w:webHidden/>
              </w:rPr>
              <w:fldChar w:fldCharType="begin"/>
            </w:r>
            <w:r>
              <w:rPr>
                <w:noProof/>
                <w:webHidden/>
              </w:rPr>
              <w:instrText xml:space="preserve"> PAGEREF _Toc266474778 \h </w:instrText>
            </w:r>
            <w:r>
              <w:rPr>
                <w:noProof/>
                <w:webHidden/>
              </w:rPr>
            </w:r>
            <w:r>
              <w:rPr>
                <w:noProof/>
                <w:webHidden/>
              </w:rPr>
              <w:fldChar w:fldCharType="separate"/>
            </w:r>
            <w:r>
              <w:rPr>
                <w:noProof/>
                <w:webHidden/>
              </w:rPr>
              <w:t>16</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79" w:history="1">
            <w:r w:rsidRPr="00A00D92">
              <w:rPr>
                <w:rStyle w:val="Hipervnculo"/>
                <w:noProof/>
              </w:rPr>
              <w:t>2.2.1) Comparador</w:t>
            </w:r>
            <w:r>
              <w:rPr>
                <w:noProof/>
                <w:webHidden/>
              </w:rPr>
              <w:tab/>
            </w:r>
            <w:r>
              <w:rPr>
                <w:noProof/>
                <w:webHidden/>
              </w:rPr>
              <w:fldChar w:fldCharType="begin"/>
            </w:r>
            <w:r>
              <w:rPr>
                <w:noProof/>
                <w:webHidden/>
              </w:rPr>
              <w:instrText xml:space="preserve"> PAGEREF _Toc266474779 \h </w:instrText>
            </w:r>
            <w:r>
              <w:rPr>
                <w:noProof/>
                <w:webHidden/>
              </w:rPr>
            </w:r>
            <w:r>
              <w:rPr>
                <w:noProof/>
                <w:webHidden/>
              </w:rPr>
              <w:fldChar w:fldCharType="separate"/>
            </w:r>
            <w:r>
              <w:rPr>
                <w:noProof/>
                <w:webHidden/>
              </w:rPr>
              <w:t>16</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80" w:history="1">
            <w:r w:rsidRPr="00A00D92">
              <w:rPr>
                <w:rStyle w:val="Hipervnculo"/>
                <w:noProof/>
              </w:rPr>
              <w:t>2.2.2) Decodificador</w:t>
            </w:r>
            <w:r>
              <w:rPr>
                <w:noProof/>
                <w:webHidden/>
              </w:rPr>
              <w:tab/>
            </w:r>
            <w:r>
              <w:rPr>
                <w:noProof/>
                <w:webHidden/>
              </w:rPr>
              <w:fldChar w:fldCharType="begin"/>
            </w:r>
            <w:r>
              <w:rPr>
                <w:noProof/>
                <w:webHidden/>
              </w:rPr>
              <w:instrText xml:space="preserve"> PAGEREF _Toc266474780 \h </w:instrText>
            </w:r>
            <w:r>
              <w:rPr>
                <w:noProof/>
                <w:webHidden/>
              </w:rPr>
            </w:r>
            <w:r>
              <w:rPr>
                <w:noProof/>
                <w:webHidden/>
              </w:rPr>
              <w:fldChar w:fldCharType="separate"/>
            </w:r>
            <w:r>
              <w:rPr>
                <w:noProof/>
                <w:webHidden/>
              </w:rPr>
              <w:t>18</w:t>
            </w:r>
            <w:r>
              <w:rPr>
                <w:noProof/>
                <w:webHidden/>
              </w:rPr>
              <w:fldChar w:fldCharType="end"/>
            </w:r>
          </w:hyperlink>
        </w:p>
        <w:p w:rsidR="005F781D" w:rsidRDefault="005F781D">
          <w:pPr>
            <w:pStyle w:val="TDC2"/>
            <w:tabs>
              <w:tab w:val="right" w:leader="dot" w:pos="8828"/>
            </w:tabs>
            <w:rPr>
              <w:rFonts w:eastAsiaTheme="minorEastAsia"/>
              <w:noProof/>
              <w:lang w:eastAsia="es-AR"/>
            </w:rPr>
          </w:pPr>
          <w:hyperlink w:anchor="_Toc266474781" w:history="1">
            <w:r w:rsidRPr="00A00D92">
              <w:rPr>
                <w:rStyle w:val="Hipervnculo"/>
                <w:noProof/>
              </w:rPr>
              <w:t>2.3) CARACTERIZACIÓN</w:t>
            </w:r>
            <w:r>
              <w:rPr>
                <w:noProof/>
                <w:webHidden/>
              </w:rPr>
              <w:tab/>
            </w:r>
            <w:r>
              <w:rPr>
                <w:noProof/>
                <w:webHidden/>
              </w:rPr>
              <w:fldChar w:fldCharType="begin"/>
            </w:r>
            <w:r>
              <w:rPr>
                <w:noProof/>
                <w:webHidden/>
              </w:rPr>
              <w:instrText xml:space="preserve"> PAGEREF _Toc266474781 \h </w:instrText>
            </w:r>
            <w:r>
              <w:rPr>
                <w:noProof/>
                <w:webHidden/>
              </w:rPr>
            </w:r>
            <w:r>
              <w:rPr>
                <w:noProof/>
                <w:webHidden/>
              </w:rPr>
              <w:fldChar w:fldCharType="separate"/>
            </w:r>
            <w:r>
              <w:rPr>
                <w:noProof/>
                <w:webHidden/>
              </w:rPr>
              <w:t>19</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82" w:history="1">
            <w:r w:rsidRPr="00A00D92">
              <w:rPr>
                <w:rStyle w:val="Hipervnculo"/>
                <w:noProof/>
              </w:rPr>
              <w:t>2.3.1) Señal de entrada.</w:t>
            </w:r>
            <w:r>
              <w:rPr>
                <w:noProof/>
                <w:webHidden/>
              </w:rPr>
              <w:tab/>
            </w:r>
            <w:r>
              <w:rPr>
                <w:noProof/>
                <w:webHidden/>
              </w:rPr>
              <w:fldChar w:fldCharType="begin"/>
            </w:r>
            <w:r>
              <w:rPr>
                <w:noProof/>
                <w:webHidden/>
              </w:rPr>
              <w:instrText xml:space="preserve"> PAGEREF _Toc266474782 \h </w:instrText>
            </w:r>
            <w:r>
              <w:rPr>
                <w:noProof/>
                <w:webHidden/>
              </w:rPr>
            </w:r>
            <w:r>
              <w:rPr>
                <w:noProof/>
                <w:webHidden/>
              </w:rPr>
              <w:fldChar w:fldCharType="separate"/>
            </w:r>
            <w:r>
              <w:rPr>
                <w:noProof/>
                <w:webHidden/>
              </w:rPr>
              <w:t>19</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83" w:history="1">
            <w:r w:rsidRPr="00A00D92">
              <w:rPr>
                <w:rStyle w:val="Hipervnculo"/>
                <w:noProof/>
              </w:rPr>
              <w:t>2.3.2) Tiempos de conversión.</w:t>
            </w:r>
            <w:r>
              <w:rPr>
                <w:noProof/>
                <w:webHidden/>
              </w:rPr>
              <w:tab/>
            </w:r>
            <w:r>
              <w:rPr>
                <w:noProof/>
                <w:webHidden/>
              </w:rPr>
              <w:fldChar w:fldCharType="begin"/>
            </w:r>
            <w:r>
              <w:rPr>
                <w:noProof/>
                <w:webHidden/>
              </w:rPr>
              <w:instrText xml:space="preserve"> PAGEREF _Toc266474783 \h </w:instrText>
            </w:r>
            <w:r>
              <w:rPr>
                <w:noProof/>
                <w:webHidden/>
              </w:rPr>
            </w:r>
            <w:r>
              <w:rPr>
                <w:noProof/>
                <w:webHidden/>
              </w:rPr>
              <w:fldChar w:fldCharType="separate"/>
            </w:r>
            <w:r>
              <w:rPr>
                <w:noProof/>
                <w:webHidden/>
              </w:rPr>
              <w:t>19</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84" w:history="1">
            <w:r w:rsidRPr="00A00D92">
              <w:rPr>
                <w:rStyle w:val="Hipervnculo"/>
                <w:noProof/>
              </w:rPr>
              <w:t>2.3.3) Formato de salida.</w:t>
            </w:r>
            <w:r>
              <w:rPr>
                <w:noProof/>
                <w:webHidden/>
              </w:rPr>
              <w:tab/>
            </w:r>
            <w:r>
              <w:rPr>
                <w:noProof/>
                <w:webHidden/>
              </w:rPr>
              <w:fldChar w:fldCharType="begin"/>
            </w:r>
            <w:r>
              <w:rPr>
                <w:noProof/>
                <w:webHidden/>
              </w:rPr>
              <w:instrText xml:space="preserve"> PAGEREF _Toc266474784 \h </w:instrText>
            </w:r>
            <w:r>
              <w:rPr>
                <w:noProof/>
                <w:webHidden/>
              </w:rPr>
            </w:r>
            <w:r>
              <w:rPr>
                <w:noProof/>
                <w:webHidden/>
              </w:rPr>
              <w:fldChar w:fldCharType="separate"/>
            </w:r>
            <w:r>
              <w:rPr>
                <w:noProof/>
                <w:webHidden/>
              </w:rPr>
              <w:t>22</w:t>
            </w:r>
            <w:r>
              <w:rPr>
                <w:noProof/>
                <w:webHidden/>
              </w:rPr>
              <w:fldChar w:fldCharType="end"/>
            </w:r>
          </w:hyperlink>
        </w:p>
        <w:p w:rsidR="005F781D" w:rsidRDefault="005F781D">
          <w:pPr>
            <w:pStyle w:val="TDC3"/>
            <w:tabs>
              <w:tab w:val="right" w:leader="dot" w:pos="8828"/>
            </w:tabs>
            <w:rPr>
              <w:rFonts w:eastAsiaTheme="minorEastAsia"/>
              <w:noProof/>
              <w:lang w:eastAsia="es-AR"/>
            </w:rPr>
          </w:pPr>
          <w:hyperlink w:anchor="_Toc266474785" w:history="1">
            <w:r w:rsidRPr="00A00D92">
              <w:rPr>
                <w:rStyle w:val="Hipervnculo"/>
                <w:noProof/>
              </w:rPr>
              <w:t>2.3.4) Precisión.</w:t>
            </w:r>
            <w:r>
              <w:rPr>
                <w:noProof/>
                <w:webHidden/>
              </w:rPr>
              <w:tab/>
            </w:r>
            <w:r>
              <w:rPr>
                <w:noProof/>
                <w:webHidden/>
              </w:rPr>
              <w:fldChar w:fldCharType="begin"/>
            </w:r>
            <w:r>
              <w:rPr>
                <w:noProof/>
                <w:webHidden/>
              </w:rPr>
              <w:instrText xml:space="preserve"> PAGEREF _Toc266474785 \h </w:instrText>
            </w:r>
            <w:r>
              <w:rPr>
                <w:noProof/>
                <w:webHidden/>
              </w:rPr>
            </w:r>
            <w:r>
              <w:rPr>
                <w:noProof/>
                <w:webHidden/>
              </w:rPr>
              <w:fldChar w:fldCharType="separate"/>
            </w:r>
            <w:r>
              <w:rPr>
                <w:noProof/>
                <w:webHidden/>
              </w:rPr>
              <w:t>22</w:t>
            </w:r>
            <w:r>
              <w:rPr>
                <w:noProof/>
                <w:webHidden/>
              </w:rPr>
              <w:fldChar w:fldCharType="end"/>
            </w:r>
          </w:hyperlink>
        </w:p>
        <w:p w:rsidR="00953869" w:rsidRDefault="00953869">
          <w:pPr>
            <w:rPr>
              <w:lang w:val="es-ES"/>
            </w:rPr>
          </w:pPr>
          <w:r>
            <w:rPr>
              <w:lang w:val="es-ES"/>
            </w:rPr>
            <w:fldChar w:fldCharType="end"/>
          </w:r>
        </w:p>
      </w:sdtContent>
    </w:sdt>
    <w:p w:rsidR="00635BF4" w:rsidRDefault="00635BF4">
      <w:pPr>
        <w:rPr>
          <w:rStyle w:val="apple-style-span"/>
          <w:rFonts w:asciiTheme="majorHAnsi" w:eastAsiaTheme="majorEastAsia" w:hAnsiTheme="majorHAnsi" w:cstheme="minorHAnsi"/>
          <w:bCs/>
          <w:color w:val="365F91" w:themeColor="accent1" w:themeShade="BF"/>
          <w:sz w:val="32"/>
          <w:szCs w:val="28"/>
        </w:rPr>
      </w:pPr>
      <w:r>
        <w:rPr>
          <w:rStyle w:val="apple-style-span"/>
          <w:rFonts w:cstheme="minorHAnsi"/>
          <w:b/>
          <w:sz w:val="32"/>
        </w:rPr>
        <w:br w:type="page"/>
      </w:r>
    </w:p>
    <w:p w:rsidR="009162E4" w:rsidRPr="00D22DA9" w:rsidRDefault="009162E4" w:rsidP="009162E4">
      <w:pPr>
        <w:pStyle w:val="Ttulo1"/>
        <w:rPr>
          <w:rStyle w:val="apple-style-span"/>
          <w:rFonts w:cstheme="minorHAnsi"/>
          <w:b w:val="0"/>
          <w:sz w:val="32"/>
        </w:rPr>
      </w:pPr>
      <w:bookmarkStart w:id="0" w:name="_Toc266474761"/>
      <w:r w:rsidRPr="00D22DA9">
        <w:rPr>
          <w:rStyle w:val="apple-style-span"/>
          <w:rFonts w:cstheme="minorHAnsi"/>
          <w:b w:val="0"/>
          <w:sz w:val="32"/>
        </w:rPr>
        <w:lastRenderedPageBreak/>
        <w:t>INTRODUCCION</w:t>
      </w:r>
      <w:bookmarkEnd w:id="0"/>
    </w:p>
    <w:p w:rsidR="009162E4" w:rsidRDefault="009162E4" w:rsidP="007D445B">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por el contrario,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Esta radiación produce diferentes efectos sobre los dispositivos electrónicos. En circuitos digitales, como una memoria por ejemplo, esta falla puede observarse como una variación de un nivel lógico almacenado; en circuitos analógicos, esta falla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opto por el estudio de los efectos transitorios en estructuras analógicas (Analog Single-Event Transient - ASET).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 xml:space="preserve">Particularmente, se opto por el análisis de un conversor analógico-digital (AD) del tipo flash, ya que suelen ser los elementos críticos de los sistemas mencionados y combinan una estructura analógica con otra digital permitiendo observar los efectos de los transitorios a lo largo de ambas etapas. A lo largo del segundo capítulo se explicara el sistema diseñado y sus especificaciones. </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El conversor flash utilizado se diseño con una palabra digital de salida de 6bits ya que este nivel de complejidad genera más de mil puntos de inyección posible. Con este nivel de puntos, y simulando para cada una de los posibles rangos de tensión de entrada, se tuvo que diseñar un sistema automatizado de inyección y simulación paralela para acortar los tiempos de simulación. En el capitulo numero tres se hace referencia al sistema de inyección utilizado.</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lastRenderedPageBreak/>
        <w:t>Finalmente, el quinto capítulo se enfocara en el análisis de los datos obtenidos, donde se presentaran los resultados de la campaña de inyección, y se tratara de determinar los nodos sensibles del diseño.</w:t>
      </w:r>
    </w:p>
    <w:p w:rsidR="009162E4" w:rsidRDefault="009162E4">
      <w:pPr>
        <w:rPr>
          <w:rFonts w:cstheme="minorHAnsi"/>
          <w:b/>
        </w:rPr>
      </w:pPr>
      <w:r>
        <w:rPr>
          <w:rFonts w:cstheme="minorHAnsi"/>
          <w:b/>
        </w:rPr>
        <w:br w:type="page"/>
      </w:r>
    </w:p>
    <w:p w:rsidR="003E03C8" w:rsidRPr="009162E4" w:rsidRDefault="00F772FD" w:rsidP="009162E4">
      <w:pPr>
        <w:pStyle w:val="Ttulo1"/>
        <w:rPr>
          <w:rStyle w:val="apple-style-span"/>
          <w:sz w:val="32"/>
        </w:rPr>
      </w:pPr>
      <w:bookmarkStart w:id="1" w:name="_Toc266474762"/>
      <w:r w:rsidRPr="009162E4">
        <w:rPr>
          <w:rStyle w:val="apple-style-span"/>
          <w:sz w:val="32"/>
        </w:rPr>
        <w:lastRenderedPageBreak/>
        <w:t>CAPITULO</w:t>
      </w:r>
      <w:r w:rsidR="00702EF9" w:rsidRPr="009162E4">
        <w:rPr>
          <w:rStyle w:val="apple-style-span"/>
          <w:sz w:val="32"/>
        </w:rPr>
        <w:t xml:space="preserve"> 1</w:t>
      </w:r>
      <w:r w:rsidRPr="009162E4">
        <w:rPr>
          <w:rStyle w:val="apple-style-span"/>
          <w:sz w:val="32"/>
        </w:rPr>
        <w:t xml:space="preserve">: Evento transitorio </w:t>
      </w:r>
      <w:r w:rsidR="00D71289" w:rsidRPr="009162E4">
        <w:rPr>
          <w:rStyle w:val="apple-style-span"/>
          <w:sz w:val="32"/>
        </w:rPr>
        <w:t>único</w:t>
      </w:r>
      <w:r w:rsidRPr="009162E4">
        <w:rPr>
          <w:rStyle w:val="apple-style-span"/>
          <w:sz w:val="32"/>
        </w:rPr>
        <w:t xml:space="preserve"> en estructuras analógicas</w:t>
      </w:r>
      <w:bookmarkEnd w:id="1"/>
    </w:p>
    <w:p w:rsidR="00E30BD9" w:rsidRPr="007D445B" w:rsidRDefault="006C6271" w:rsidP="007D445B">
      <w:pPr>
        <w:pStyle w:val="IntroCAPTESIS"/>
      </w:pPr>
      <w:r w:rsidRPr="007D445B">
        <w:t xml:space="preserve">Varios años después de que las alteraciones por eventos </w:t>
      </w:r>
      <w:r w:rsidR="00440ADF" w:rsidRPr="007D445B">
        <w:t>únicos</w:t>
      </w:r>
      <w:r w:rsidRPr="007D445B">
        <w:t xml:space="preserve"> fueran descubiertas </w:t>
      </w:r>
      <w:r w:rsidR="004F3C3B" w:rsidRPr="007D445B">
        <w:t xml:space="preserve">en el espacio en 1975, </w:t>
      </w:r>
      <w:r w:rsidR="007F2C72" w:rsidRPr="007D445B">
        <w:t xml:space="preserve">el potencial de los rayos cósmicos en producir alteraciones a nivel del mar recibió poca atención. </w:t>
      </w:r>
      <w:r w:rsidR="008E34F9" w:rsidRPr="007D445B">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sidRPr="007D445B">
        <w:t>consecuencias</w:t>
      </w:r>
      <w:r w:rsidR="008E34F9" w:rsidRPr="007D445B">
        <w:t xml:space="preserve"> en la aviación </w:t>
      </w:r>
      <w:r w:rsidR="00785B1B" w:rsidRPr="007D445B">
        <w:t xml:space="preserve">demostradas en </w:t>
      </w:r>
      <w:r w:rsidR="00E04AAD" w:rsidRPr="007D445B">
        <w:t>[NOTAS AL PIE]</w:t>
      </w:r>
      <w:r w:rsidR="00785B1B" w:rsidRPr="007D445B">
        <w:t xml:space="preserve">  </w:t>
      </w:r>
      <w:r w:rsidR="00E04AAD" w:rsidRPr="007D445B">
        <w:rPr>
          <w:rFonts w:ascii="Arial" w:hAnsi="Arial" w:cs="Arial"/>
          <w:sz w:val="20"/>
          <w:szCs w:val="20"/>
        </w:rPr>
        <w:t>A. Taber and E. Normand, "Investigation and Characterization of SEU Effects and Hardening Strategies in Avionics", IBM Report 92-L75-020-2, August, 1992, republished as DNA-Report DNA-TR-94-123, DNA, Feb, 1995</w:t>
      </w:r>
      <w:r w:rsidR="00785B1B" w:rsidRPr="007D445B">
        <w:rPr>
          <w:rFonts w:ascii="Arial" w:hAnsi="Arial" w:cs="Arial"/>
          <w:sz w:val="20"/>
          <w:szCs w:val="20"/>
        </w:rPr>
        <w:t xml:space="preserve"> </w:t>
      </w:r>
      <w:r w:rsidR="00785B1B" w:rsidRPr="007D445B">
        <w:t xml:space="preserve">[/NOTAS AL PIE] [NOTAS AL PIE] </w:t>
      </w:r>
      <w:r w:rsidR="00E04AAD" w:rsidRPr="007D445B">
        <w:rPr>
          <w:rFonts w:ascii="Arial" w:hAnsi="Arial" w:cs="Arial"/>
          <w:sz w:val="20"/>
          <w:szCs w:val="20"/>
        </w:rPr>
        <w:t xml:space="preserve">Single Event Upset at Ground Level Eugene Normand, </w:t>
      </w:r>
      <w:r w:rsidR="00E04AAD" w:rsidRPr="007D445B">
        <w:rPr>
          <w:rFonts w:ascii="Arial" w:hAnsi="Arial" w:cs="Arial"/>
          <w:iCs/>
          <w:sz w:val="20"/>
          <w:szCs w:val="20"/>
        </w:rPr>
        <w:t>Member, IEEE Boeing Defense &amp; Space Group, Seattle, WA 98124-2499</w:t>
      </w:r>
      <w:r w:rsidR="00785B1B" w:rsidRPr="007D445B">
        <w:rPr>
          <w:rFonts w:ascii="Arial" w:hAnsi="Arial" w:cs="Arial"/>
          <w:iCs/>
          <w:sz w:val="20"/>
          <w:szCs w:val="20"/>
        </w:rPr>
        <w:t xml:space="preserve"> </w:t>
      </w:r>
      <w:r w:rsidR="00E30BD9" w:rsidRPr="007D445B">
        <w:t>[/NOTAS AL PIE]</w:t>
      </w:r>
    </w:p>
    <w:p w:rsidR="00E04AAD" w:rsidRPr="007D445B" w:rsidRDefault="00E04AAD" w:rsidP="007D445B">
      <w:pPr>
        <w:pStyle w:val="IntroCAPTESIS"/>
      </w:pPr>
      <w:r w:rsidRPr="007D445B">
        <w:t>En este capí</w:t>
      </w:r>
      <w:r w:rsidR="004A52A5" w:rsidRPr="007D445B">
        <w:t xml:space="preserve">tulo se pretende brindar un marco de referencia sobre los efectos producidos por eventos únicos. Comenzando por una definición formal, </w:t>
      </w:r>
      <w:r w:rsidR="00B329BB" w:rsidRPr="007D445B">
        <w:t xml:space="preserve">luego continuaremos mencionando las principales causas para posteriormente pasar a una clasificación de los efectos. Por último, realizaremos una breve mención de los modelos empíricos más utilizados </w:t>
      </w:r>
      <w:r w:rsidR="00181D7B" w:rsidRPr="007D445B">
        <w:t xml:space="preserve">y los utilizados </w:t>
      </w:r>
      <w:r w:rsidR="00B076AE" w:rsidRPr="007D445B">
        <w:t xml:space="preserve">en </w:t>
      </w:r>
      <w:r w:rsidR="00181D7B" w:rsidRPr="007D445B">
        <w:t>este trabajo.</w:t>
      </w:r>
      <w:r w:rsidR="00B329BB" w:rsidRPr="007D445B">
        <w:t xml:space="preserve"> </w:t>
      </w:r>
    </w:p>
    <w:p w:rsidR="003E03C8" w:rsidRPr="0047682D" w:rsidRDefault="00E86273" w:rsidP="00E86273">
      <w:pPr>
        <w:pStyle w:val="Ttulo2"/>
      </w:pPr>
      <w:bookmarkStart w:id="2" w:name="_Toc266474763"/>
      <w:r w:rsidRPr="00E86273">
        <w:rPr>
          <w:b w:val="0"/>
          <w:bCs w:val="0"/>
        </w:rPr>
        <w:t>1.</w:t>
      </w:r>
      <w:r>
        <w:t xml:space="preserve">1) </w:t>
      </w:r>
      <w:r w:rsidR="00F772FD" w:rsidRPr="0047682D">
        <w:t>Concepto</w:t>
      </w:r>
      <w:bookmarkEnd w:id="2"/>
    </w:p>
    <w:p w:rsidR="003E03C8" w:rsidRPr="0047682D" w:rsidRDefault="00E86273" w:rsidP="009162E4">
      <w:pPr>
        <w:pStyle w:val="Ttulo3"/>
      </w:pPr>
      <w:bookmarkStart w:id="3" w:name="_Toc266474764"/>
      <w:r>
        <w:t xml:space="preserve">1.1.1) </w:t>
      </w:r>
      <w:r w:rsidR="00C16F66" w:rsidRPr="0047682D">
        <w:t>Definición</w:t>
      </w:r>
      <w:bookmarkEnd w:id="3"/>
    </w:p>
    <w:p w:rsidR="00460BA8" w:rsidRPr="0047682D" w:rsidRDefault="00702EF9" w:rsidP="007D445B">
      <w:pPr>
        <w:pStyle w:val="ParrafoTESIS"/>
        <w:rPr>
          <w:color w:val="4F81BD" w:themeColor="accent1"/>
          <w:lang w:eastAsia="es-AR"/>
        </w:rPr>
      </w:pPr>
      <w:r w:rsidRPr="0047682D">
        <w:rPr>
          <w:lang w:eastAsia="es-AR"/>
        </w:rPr>
        <w:t xml:space="preserve">Debido a la multiplicidad de definiciones, antes de comenzar con el análisis de los eventos transitorios, </w:t>
      </w:r>
      <w:r w:rsidR="001A3678" w:rsidRPr="0047682D">
        <w:rPr>
          <w:lang w:eastAsia="es-AR"/>
        </w:rPr>
        <w:t>se presentara la definición adoptada en el trabajo. La siguiente</w:t>
      </w:r>
      <w:r w:rsidR="006C117D">
        <w:rPr>
          <w:lang w:eastAsia="es-AR"/>
        </w:rPr>
        <w:t>,</w:t>
      </w:r>
      <w:r w:rsidR="001A3678" w:rsidRPr="0047682D">
        <w:rPr>
          <w:lang w:eastAsia="es-AR"/>
        </w:rPr>
        <w:t xml:space="preserve"> es tomada de la especificación JESD 89A </w:t>
      </w:r>
      <w:r w:rsidR="008A71E2" w:rsidRPr="0047682D">
        <w:rPr>
          <w:lang w:eastAsia="es-AR"/>
        </w:rPr>
        <w:t xml:space="preserve">publicada por Consejo de </w:t>
      </w:r>
      <w:r w:rsidR="00F921DE" w:rsidRPr="0047682D">
        <w:rPr>
          <w:lang w:eastAsia="es-AR"/>
        </w:rPr>
        <w:t>Ingeniería</w:t>
      </w:r>
      <w:r w:rsidR="008A71E2" w:rsidRPr="0047682D">
        <w:rPr>
          <w:lang w:eastAsia="es-AR"/>
        </w:rPr>
        <w:t xml:space="preserve"> </w:t>
      </w:r>
      <w:r w:rsidR="00F921DE" w:rsidRPr="0047682D">
        <w:rPr>
          <w:lang w:eastAsia="es-AR"/>
        </w:rPr>
        <w:t>Electrónica</w:t>
      </w:r>
      <w:r w:rsidR="008A71E2" w:rsidRPr="0047682D">
        <w:rPr>
          <w:lang w:eastAsia="es-AR"/>
        </w:rPr>
        <w:t xml:space="preserve"> </w:t>
      </w:r>
      <w:r w:rsidR="00F921DE" w:rsidRPr="0047682D">
        <w:rPr>
          <w:lang w:eastAsia="es-AR"/>
        </w:rPr>
        <w:t>Común</w:t>
      </w:r>
      <w:r w:rsidR="008A71E2" w:rsidRPr="0047682D">
        <w:rPr>
          <w:lang w:eastAsia="es-AR"/>
        </w:rPr>
        <w:t xml:space="preserve"> (JEDEC por sus siglas en ingles):</w:t>
      </w:r>
    </w:p>
    <w:p w:rsidR="008A71E2" w:rsidRPr="00B97AEB" w:rsidRDefault="005C5B01" w:rsidP="007D445B">
      <w:pPr>
        <w:pStyle w:val="ParrafoTESIS"/>
        <w:rPr>
          <w:i/>
          <w:lang w:eastAsia="es-AR"/>
        </w:rPr>
      </w:pPr>
      <w:r w:rsidRPr="00B97AEB">
        <w:rPr>
          <w:i/>
          <w:lang w:eastAsia="es-AR"/>
        </w:rPr>
        <w:t>“</w:t>
      </w:r>
      <w:r w:rsidR="00F921DE" w:rsidRPr="00B97AEB">
        <w:rPr>
          <w:i/>
          <w:lang w:eastAsia="es-AR"/>
        </w:rPr>
        <w:t xml:space="preserve">Un  Evento de Efecto </w:t>
      </w:r>
      <w:r w:rsidR="00C16F66">
        <w:rPr>
          <w:i/>
          <w:lang w:eastAsia="es-AR"/>
        </w:rPr>
        <w:t>Único</w:t>
      </w:r>
      <w:r w:rsidR="00F921DE" w:rsidRPr="00B97AEB">
        <w:rPr>
          <w:i/>
          <w:lang w:eastAsia="es-AR"/>
        </w:rPr>
        <w:t xml:space="preserve"> (</w:t>
      </w:r>
      <w:r w:rsidR="004C4D1B" w:rsidRPr="00B97AEB">
        <w:rPr>
          <w:i/>
          <w:lang w:eastAsia="es-AR"/>
        </w:rPr>
        <w:t>SEE</w:t>
      </w:r>
      <w:r w:rsidR="00F921DE" w:rsidRPr="00B97AEB">
        <w:rPr>
          <w:i/>
          <w:lang w:eastAsia="es-AR"/>
        </w:rPr>
        <w:t xml:space="preserve">) es cualquier cambio medible u observable, en el estado o rendimiento, de un dispositivo, componente, subsistema o </w:t>
      </w:r>
      <w:r w:rsidR="004458A9" w:rsidRPr="00B97AEB">
        <w:rPr>
          <w:i/>
          <w:lang w:eastAsia="es-AR"/>
        </w:rPr>
        <w:t>sistema (</w:t>
      </w:r>
      <w:r w:rsidR="00F921DE" w:rsidRPr="00B97AEB">
        <w:rPr>
          <w:i/>
          <w:lang w:eastAsia="es-AR"/>
        </w:rPr>
        <w:t>analógico o digital) micro-electrónico</w:t>
      </w:r>
      <w:r w:rsidR="0047682D" w:rsidRPr="00B97AEB">
        <w:rPr>
          <w:i/>
          <w:lang w:eastAsia="es-AR"/>
        </w:rPr>
        <w:t>, resultado del impacto de una</w:t>
      </w:r>
      <w:r w:rsidR="00440ADF">
        <w:rPr>
          <w:i/>
          <w:lang w:eastAsia="es-AR"/>
        </w:rPr>
        <w:t xml:space="preserve"> </w:t>
      </w:r>
      <w:r w:rsidR="00C16F66">
        <w:rPr>
          <w:i/>
          <w:lang w:eastAsia="es-AR"/>
        </w:rPr>
        <w:t>única</w:t>
      </w:r>
      <w:r w:rsidR="0047682D" w:rsidRPr="00B97AEB">
        <w:rPr>
          <w:i/>
          <w:lang w:eastAsia="es-AR"/>
        </w:rPr>
        <w:t xml:space="preserve"> </w:t>
      </w:r>
      <w:r w:rsidR="00C05D62" w:rsidRPr="00B97AEB">
        <w:rPr>
          <w:i/>
          <w:lang w:eastAsia="es-AR"/>
        </w:rPr>
        <w:t>partícula</w:t>
      </w:r>
      <w:r w:rsidR="00440ADF">
        <w:rPr>
          <w:i/>
          <w:lang w:eastAsia="es-AR"/>
        </w:rPr>
        <w:t xml:space="preserve"> </w:t>
      </w:r>
      <w:r w:rsidR="0047682D" w:rsidRPr="00B97AEB">
        <w:rPr>
          <w:i/>
          <w:lang w:eastAsia="es-AR"/>
        </w:rPr>
        <w:t>de alta energía.</w:t>
      </w:r>
    </w:p>
    <w:p w:rsidR="00E30BD9" w:rsidRPr="0026113D" w:rsidRDefault="0060690F" w:rsidP="007D445B">
      <w:pPr>
        <w:pStyle w:val="ParrafoTESIS"/>
        <w:rPr>
          <w:lang w:val="en-US"/>
        </w:rPr>
      </w:pPr>
      <w:r w:rsidRPr="00B97AEB">
        <w:rPr>
          <w:i/>
          <w:lang w:eastAsia="es-AR"/>
        </w:rPr>
        <w:t xml:space="preserve">Los </w:t>
      </w:r>
      <w:r w:rsidR="005B376E" w:rsidRPr="00B97AEB">
        <w:rPr>
          <w:i/>
          <w:lang w:eastAsia="es-AR"/>
        </w:rPr>
        <w:t>S</w:t>
      </w:r>
      <w:r w:rsidRPr="00B97AEB">
        <w:rPr>
          <w:i/>
          <w:lang w:eastAsia="es-AR"/>
        </w:rPr>
        <w:t>EE incluyen</w:t>
      </w:r>
      <w:r w:rsidR="00B97AEB" w:rsidRPr="00B97AEB">
        <w:rPr>
          <w:i/>
          <w:lang w:eastAsia="es-AR"/>
        </w:rPr>
        <w:t>,</w:t>
      </w:r>
      <w:r w:rsidRPr="00B97AEB">
        <w:rPr>
          <w:i/>
          <w:lang w:eastAsia="es-AR"/>
        </w:rPr>
        <w:t xml:space="preserve"> alteraciones de evento </w:t>
      </w:r>
      <w:r w:rsidR="00C16F66">
        <w:rPr>
          <w:i/>
          <w:lang w:eastAsia="es-AR"/>
        </w:rPr>
        <w:t>único</w:t>
      </w:r>
      <w:r w:rsidRPr="00B97AEB">
        <w:rPr>
          <w:i/>
          <w:lang w:eastAsia="es-AR"/>
        </w:rPr>
        <w:t xml:space="preserve"> </w:t>
      </w:r>
      <w:r w:rsidR="005B376E" w:rsidRPr="00B97AEB">
        <w:rPr>
          <w:i/>
          <w:lang w:eastAsia="es-AR"/>
        </w:rPr>
        <w:t>(SEU</w:t>
      </w:r>
      <w:r w:rsidRPr="00B97AEB">
        <w:rPr>
          <w:i/>
          <w:lang w:eastAsia="es-AR"/>
        </w:rPr>
        <w:t xml:space="preserve">), alteraciones de </w:t>
      </w:r>
      <w:r w:rsidR="005B376E" w:rsidRPr="00B97AEB">
        <w:rPr>
          <w:i/>
          <w:lang w:eastAsia="es-AR"/>
        </w:rPr>
        <w:t>múltiples</w:t>
      </w:r>
      <w:r w:rsidRPr="00B97AEB">
        <w:rPr>
          <w:i/>
          <w:lang w:eastAsia="es-AR"/>
        </w:rPr>
        <w:t xml:space="preserve"> bits</w:t>
      </w:r>
      <w:r w:rsidR="005B376E" w:rsidRPr="00B97AEB">
        <w:rPr>
          <w:i/>
          <w:lang w:eastAsia="es-AR"/>
        </w:rPr>
        <w:t xml:space="preserve"> (</w:t>
      </w:r>
      <w:r w:rsidRPr="00B97AEB">
        <w:rPr>
          <w:i/>
          <w:lang w:eastAsia="es-AR"/>
        </w:rPr>
        <w:t>MB</w:t>
      </w:r>
      <w:r w:rsidR="005B376E" w:rsidRPr="00B97AEB">
        <w:rPr>
          <w:i/>
          <w:lang w:eastAsia="es-AR"/>
        </w:rPr>
        <w:t>U), a</w:t>
      </w:r>
      <w:r w:rsidRPr="00B97AEB">
        <w:rPr>
          <w:i/>
          <w:lang w:eastAsia="es-AR"/>
        </w:rPr>
        <w:t xml:space="preserve">lteraciones de </w:t>
      </w:r>
      <w:r w:rsidR="00B97AEB" w:rsidRPr="00B97AEB">
        <w:rPr>
          <w:i/>
          <w:lang w:eastAsia="es-AR"/>
        </w:rPr>
        <w:t>múltiples</w:t>
      </w:r>
      <w:r w:rsidRPr="00B97AEB">
        <w:rPr>
          <w:i/>
          <w:lang w:eastAsia="es-AR"/>
        </w:rPr>
        <w:t xml:space="preserve"> celdas (MC</w:t>
      </w:r>
      <w:r w:rsidR="005B376E" w:rsidRPr="00B97AEB">
        <w:rPr>
          <w:i/>
          <w:lang w:eastAsia="es-AR"/>
        </w:rPr>
        <w:t>U</w:t>
      </w:r>
      <w:r w:rsidRPr="00B97AEB">
        <w:rPr>
          <w:i/>
          <w:lang w:eastAsia="es-AR"/>
        </w:rPr>
        <w:t xml:space="preserve">), interrupciones funcionales de evento </w:t>
      </w:r>
      <w:r w:rsidR="00C16F66">
        <w:rPr>
          <w:i/>
          <w:lang w:eastAsia="es-AR"/>
        </w:rPr>
        <w:t>único</w:t>
      </w:r>
      <w:r w:rsidRPr="00B97AEB">
        <w:rPr>
          <w:i/>
          <w:lang w:eastAsia="es-AR"/>
        </w:rPr>
        <w:t xml:space="preserve"> (</w:t>
      </w:r>
      <w:r w:rsidR="005B376E" w:rsidRPr="00B97AEB">
        <w:rPr>
          <w:i/>
          <w:lang w:eastAsia="es-AR"/>
        </w:rPr>
        <w:t>SEFI</w:t>
      </w:r>
      <w:r w:rsidRPr="00B97AEB">
        <w:rPr>
          <w:i/>
          <w:lang w:eastAsia="es-AR"/>
        </w:rPr>
        <w:t>),</w:t>
      </w:r>
      <w:r w:rsidR="004C4D1B" w:rsidRPr="00B97AEB">
        <w:rPr>
          <w:i/>
          <w:lang w:eastAsia="es-AR"/>
        </w:rPr>
        <w:t xml:space="preserve"> latch-up</w:t>
      </w:r>
      <w:r w:rsidR="005B376E" w:rsidRPr="00B97AEB">
        <w:rPr>
          <w:i/>
          <w:lang w:eastAsia="es-AR"/>
        </w:rPr>
        <w:t xml:space="preserve"> de evento </w:t>
      </w:r>
      <w:r w:rsidR="00C16F66">
        <w:rPr>
          <w:i/>
          <w:lang w:eastAsia="es-AR"/>
        </w:rPr>
        <w:t>único</w:t>
      </w:r>
      <w:r w:rsidR="005B376E" w:rsidRPr="00B97AEB">
        <w:rPr>
          <w:i/>
          <w:lang w:eastAsia="es-AR"/>
        </w:rPr>
        <w:t xml:space="preserve"> </w:t>
      </w:r>
      <w:r w:rsidR="004C4D1B" w:rsidRPr="00B97AEB">
        <w:rPr>
          <w:i/>
          <w:lang w:eastAsia="es-AR"/>
        </w:rPr>
        <w:t xml:space="preserve">(SEL), </w:t>
      </w:r>
      <w:r w:rsidR="005B376E" w:rsidRPr="00B97AEB">
        <w:rPr>
          <w:i/>
          <w:lang w:eastAsia="es-AR"/>
        </w:rPr>
        <w:t xml:space="preserve">hard error de evento </w:t>
      </w:r>
      <w:r w:rsidR="00C16F66">
        <w:rPr>
          <w:i/>
          <w:lang w:eastAsia="es-AR"/>
        </w:rPr>
        <w:t>único</w:t>
      </w:r>
      <w:r w:rsidR="005B376E" w:rsidRPr="00B97AEB">
        <w:rPr>
          <w:i/>
          <w:lang w:eastAsia="es-AR"/>
        </w:rPr>
        <w:t xml:space="preserve"> (SHE), transitorio de evento </w:t>
      </w:r>
      <w:r w:rsidR="00C16F66">
        <w:rPr>
          <w:i/>
          <w:lang w:eastAsia="es-AR"/>
        </w:rPr>
        <w:t>único</w:t>
      </w:r>
      <w:r w:rsidR="005B376E" w:rsidRPr="00B97AEB">
        <w:rPr>
          <w:i/>
          <w:lang w:eastAsia="es-AR"/>
        </w:rPr>
        <w:t xml:space="preserve"> (SET), burnout de evento </w:t>
      </w:r>
      <w:r w:rsidR="00C16F66">
        <w:rPr>
          <w:i/>
          <w:lang w:eastAsia="es-AR"/>
        </w:rPr>
        <w:t>único</w:t>
      </w:r>
      <w:r w:rsidR="005B376E" w:rsidRPr="00B97AEB">
        <w:rPr>
          <w:i/>
          <w:lang w:eastAsia="es-AR"/>
        </w:rPr>
        <w:t xml:space="preserve"> (SEB), y ruptura de compuerta de evento </w:t>
      </w:r>
      <w:r w:rsidR="00C16F66">
        <w:rPr>
          <w:i/>
          <w:lang w:eastAsia="es-AR"/>
        </w:rPr>
        <w:t>único</w:t>
      </w:r>
      <w:r w:rsidR="005B376E" w:rsidRPr="00B97AEB">
        <w:rPr>
          <w:i/>
          <w:lang w:eastAsia="es-AR"/>
        </w:rPr>
        <w:t xml:space="preserve"> (SEGR).</w:t>
      </w:r>
      <w:r w:rsidR="00B97AEB" w:rsidRPr="00B97AEB">
        <w:rPr>
          <w:i/>
          <w:lang w:eastAsia="es-AR"/>
        </w:rPr>
        <w:t>”</w:t>
      </w:r>
      <w:r w:rsidR="0026113D">
        <w:rPr>
          <w:i/>
          <w:lang w:eastAsia="es-AR"/>
        </w:rPr>
        <w:t xml:space="preserve"> </w:t>
      </w:r>
      <w:r w:rsidR="00E30BD9" w:rsidRPr="00E30BD9">
        <w:rPr>
          <w:lang w:val="en-US"/>
        </w:rPr>
        <w:t>[NOTAS AL PIE]</w:t>
      </w:r>
      <w:r w:rsidR="0026113D">
        <w:rPr>
          <w:lang w:val="en-US"/>
        </w:rPr>
        <w:t xml:space="preserve"> </w:t>
      </w:r>
      <w:r w:rsidR="00B97AEB" w:rsidRPr="00B97AEB">
        <w:rPr>
          <w:b/>
          <w:i/>
          <w:lang w:val="en-US" w:eastAsia="es-AR"/>
        </w:rPr>
        <w:t xml:space="preserve"> </w:t>
      </w:r>
      <w:r w:rsidR="00B97AEB" w:rsidRPr="00635BF4">
        <w:rPr>
          <w:i/>
          <w:lang w:val="en-US" w:eastAsia="es-AR"/>
        </w:rPr>
        <w:t xml:space="preserve">JEDEC </w:t>
      </w:r>
      <w:r w:rsidR="00B97AEB" w:rsidRPr="00635BF4">
        <w:rPr>
          <w:i/>
          <w:lang w:val="en-US" w:eastAsia="es-AR"/>
        </w:rPr>
        <w:lastRenderedPageBreak/>
        <w:t>Standard JESD 89A, “Measurement and Reporting of Alpha Particle and Terrestrial Cosmic Ray-Induced Soft Errors in Semiconductor Devices”, 2006</w:t>
      </w:r>
      <w:r w:rsidR="00B97AEB">
        <w:rPr>
          <w:b/>
          <w:i/>
          <w:lang w:val="en-US" w:eastAsia="es-AR"/>
        </w:rPr>
        <w:t>.</w:t>
      </w:r>
      <w:r w:rsidR="00E30BD9" w:rsidRPr="0026113D">
        <w:rPr>
          <w:lang w:val="en-US"/>
        </w:rPr>
        <w:t>[/NOTAS AL PIE]</w:t>
      </w:r>
    </w:p>
    <w:p w:rsidR="00BD0CF8" w:rsidRPr="0086269B" w:rsidRDefault="00E86273" w:rsidP="009162E4">
      <w:pPr>
        <w:pStyle w:val="Ttulo3"/>
      </w:pPr>
      <w:bookmarkStart w:id="4" w:name="_Toc266474765"/>
      <w:r>
        <w:t>1.1.2)</w:t>
      </w:r>
      <w:r w:rsidR="00AB4585" w:rsidRPr="00E86273">
        <w:t xml:space="preserve"> </w:t>
      </w:r>
      <w:r w:rsidR="00F772FD" w:rsidRPr="0086269B">
        <w:t>Causas</w:t>
      </w:r>
      <w:bookmarkEnd w:id="4"/>
    </w:p>
    <w:p w:rsidR="001A7FFA" w:rsidRDefault="0039506E" w:rsidP="007D445B">
      <w:pPr>
        <w:pStyle w:val="ParrafoTESIS"/>
        <w:rPr>
          <w:color w:val="548DD4" w:themeColor="text2" w:themeTint="99"/>
        </w:rPr>
      </w:pPr>
      <w:r>
        <w:t>La radiación es la principal fuente de partículas de alta energía que tiene por c</w:t>
      </w:r>
      <w:r w:rsidR="00F43C3D">
        <w:t xml:space="preserve">onsecuencia los SEEs. El sol es, por defecto, </w:t>
      </w:r>
      <w:r>
        <w:t xml:space="preserve">la fuente de </w:t>
      </w:r>
      <w:r w:rsidR="00F43C3D">
        <w:t xml:space="preserve">radiación en nuestro sistema solar. Dicha radiación </w:t>
      </w:r>
      <w:r w:rsidR="00806920">
        <w:t xml:space="preserve">se ve afectada por el </w:t>
      </w:r>
      <w:r w:rsidR="00F43C3D">
        <w:t>campo magnético</w:t>
      </w:r>
      <w:r w:rsidR="00806920">
        <w:t xml:space="preserve"> de la tierra.  </w:t>
      </w:r>
      <w:r w:rsidR="00806920" w:rsidRPr="00806920">
        <w:t xml:space="preserve">El </w:t>
      </w:r>
      <w:r w:rsidR="00806920" w:rsidRPr="00806920">
        <w:rPr>
          <w:i/>
        </w:rPr>
        <w:t>campo geomagnético</w:t>
      </w:r>
      <w:r w:rsidR="00806920" w:rsidRPr="00806920">
        <w:t xml:space="preserve"> influye en el movimiento de las partículas que intentan ingresar en la órbita de la Tierra, desviándolas de su trayectoria original.</w:t>
      </w:r>
    </w:p>
    <w:p w:rsidR="00806920" w:rsidRDefault="00806920" w:rsidP="007D445B">
      <w:pPr>
        <w:pStyle w:val="ParrafoTESIS"/>
      </w:pPr>
      <w:r>
        <w:t xml:space="preserve">Pensando a la tierra como un gran imán, se tendería a creer que la forma del campo seria como la de un gran dipolo, pero esto no es </w:t>
      </w:r>
      <w:r w:rsidR="00933602">
        <w:t>así,</w:t>
      </w:r>
      <w:r>
        <w:t xml:space="preserve"> debido a </w:t>
      </w:r>
      <w:r w:rsidRPr="00806920">
        <w:t>la influencia del viento solar que distorsiona el campo magnético en forma parabólica.</w:t>
      </w:r>
      <w:r w:rsidR="00426C7F">
        <w:t xml:space="preserve"> Esto crea una cavidad en la que se conforman dos cinturones conocidos como “cinturón de radiación de </w:t>
      </w:r>
      <w:r w:rsidRPr="00EB209D">
        <w:t>Van Allen</w:t>
      </w:r>
      <w:r w:rsidR="00426C7F" w:rsidRPr="00EB209D">
        <w:t>”, el cual es</w:t>
      </w:r>
      <w:r w:rsidRPr="00EB209D">
        <w:t xml:space="preserve"> el encargado de atrapar las partículas cargadas, como los electrones y protones</w:t>
      </w:r>
      <w:r w:rsidR="00EB209D" w:rsidRPr="00EB209D">
        <w:t>.  Estas partículas están altamente cargadas con energía desde los 10MeV hasta l</w:t>
      </w:r>
      <w:r w:rsidR="00EB209D">
        <w:t xml:space="preserve">os 100MeV, y se desplazan entre los polos </w:t>
      </w:r>
      <w:r w:rsidR="0022174B">
        <w:t>del campo magnético</w:t>
      </w:r>
      <w:r w:rsidR="00EB209D">
        <w:t xml:space="preserve"> con movimientos helicoidales. </w:t>
      </w:r>
      <w:r w:rsidR="001A7FFA">
        <w:t>Cuando un rayo cósmico impacta con estas partículas de alta energía se produce lo que conocemos como proceso de espalación. Liberando gran cantidad de partículas que penetran la tierra provocando los SEEs.</w:t>
      </w:r>
    </w:p>
    <w:p w:rsidR="001A7FFA" w:rsidRPr="00806920" w:rsidRDefault="001A7FFA"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F43C3D" w:rsidRDefault="00D803E0" w:rsidP="007D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rPr>
      </w:pPr>
      <w:r w:rsidRPr="0047682D">
        <w:rPr>
          <w:rFonts w:cstheme="minorHAnsi"/>
          <w:noProof/>
          <w:color w:val="548DD4" w:themeColor="text2" w:themeTint="99"/>
          <w:lang w:eastAsia="es-AR"/>
        </w:rPr>
        <w:drawing>
          <wp:inline distT="0" distB="0" distL="0" distR="0">
            <wp:extent cx="4282606" cy="3105180"/>
            <wp:effectExtent l="19050" t="0" r="3644"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286861" cy="3108265"/>
                    </a:xfrm>
                    <a:prstGeom prst="rect">
                      <a:avLst/>
                    </a:prstGeom>
                    <a:noFill/>
                    <a:ln w="9525">
                      <a:noFill/>
                      <a:miter lim="800000"/>
                      <a:headEnd/>
                      <a:tailEnd/>
                    </a:ln>
                  </pic:spPr>
                </pic:pic>
              </a:graphicData>
            </a:graphic>
          </wp:inline>
        </w:drawing>
      </w:r>
    </w:p>
    <w:p w:rsidR="00D803E0" w:rsidRPr="004E1261" w:rsidRDefault="00D803E0" w:rsidP="00D803E0">
      <w:pPr>
        <w:pStyle w:val="Epgrafe"/>
        <w:jc w:val="center"/>
        <w:rPr>
          <w:color w:val="auto"/>
          <w:lang w:val="en-US"/>
        </w:rPr>
      </w:pPr>
      <w:r w:rsidRPr="004E1261">
        <w:rPr>
          <w:color w:val="auto"/>
          <w:lang w:val="en-US"/>
        </w:rPr>
        <w:t xml:space="preserve">Figura </w:t>
      </w:r>
      <w:r w:rsidR="003666AB" w:rsidRPr="004E1261">
        <w:rPr>
          <w:color w:val="auto"/>
        </w:rPr>
        <w:fldChar w:fldCharType="begin"/>
      </w:r>
      <w:r w:rsidRPr="004E1261">
        <w:rPr>
          <w:color w:val="auto"/>
          <w:lang w:val="en-US"/>
        </w:rPr>
        <w:instrText xml:space="preserve"> SEQ Figura \* ARABIC </w:instrText>
      </w:r>
      <w:r w:rsidR="003666AB" w:rsidRPr="004E1261">
        <w:rPr>
          <w:color w:val="auto"/>
        </w:rPr>
        <w:fldChar w:fldCharType="separate"/>
      </w:r>
      <w:r w:rsidRPr="004E1261">
        <w:rPr>
          <w:noProof/>
          <w:color w:val="auto"/>
          <w:lang w:val="en-US"/>
        </w:rPr>
        <w:t>6</w:t>
      </w:r>
      <w:r w:rsidR="003666AB" w:rsidRPr="004E1261">
        <w:rPr>
          <w:color w:val="auto"/>
        </w:rPr>
        <w:fldChar w:fldCharType="end"/>
      </w:r>
      <w:r w:rsidRPr="004E1261">
        <w:rPr>
          <w:color w:val="auto"/>
          <w:lang w:val="en-US"/>
        </w:rPr>
        <w:t>)</w:t>
      </w:r>
      <w:r w:rsidRPr="004E1261">
        <w:rPr>
          <w:rFonts w:cstheme="minorHAnsi"/>
          <w:color w:val="auto"/>
          <w:sz w:val="22"/>
          <w:szCs w:val="22"/>
          <w:lang w:val="en-US"/>
        </w:rPr>
        <w:t xml:space="preserve"> </w:t>
      </w:r>
      <w:r w:rsidRPr="004E1261">
        <w:rPr>
          <w:rFonts w:cstheme="minorHAnsi"/>
          <w:color w:val="auto"/>
          <w:szCs w:val="22"/>
          <w:lang w:val="en-US"/>
        </w:rPr>
        <w:t>[Source:</w:t>
      </w:r>
      <w:r w:rsidRPr="004E1261">
        <w:rPr>
          <w:rStyle w:val="apple-converted-space"/>
          <w:rFonts w:cstheme="minorHAnsi"/>
          <w:color w:val="auto"/>
          <w:szCs w:val="22"/>
          <w:lang w:val="en-US"/>
        </w:rPr>
        <w:t> </w:t>
      </w:r>
      <w:hyperlink r:id="rId10" w:history="1">
        <w:r w:rsidRPr="004E1261">
          <w:rPr>
            <w:rStyle w:val="Hipervnculo"/>
            <w:rFonts w:cstheme="minorHAnsi"/>
            <w:color w:val="auto"/>
            <w:szCs w:val="22"/>
            <w:lang w:val="en-US"/>
          </w:rPr>
          <w:t>Space Environments &amp; Effects Program</w:t>
        </w:r>
      </w:hyperlink>
      <w:r w:rsidRPr="004E1261">
        <w:rPr>
          <w:rFonts w:cstheme="minorHAnsi"/>
          <w:color w:val="auto"/>
          <w:szCs w:val="22"/>
          <w:lang w:val="en-US"/>
        </w:rPr>
        <w:t>, NASA Marshall Space Flight Center].</w:t>
      </w:r>
    </w:p>
    <w:p w:rsidR="00F63ECF" w:rsidRDefault="006B237E" w:rsidP="007D445B">
      <w:pPr>
        <w:pStyle w:val="ParrafoTESIS"/>
      </w:pPr>
      <w:r>
        <w:lastRenderedPageBreak/>
        <w:t>L</w:t>
      </w:r>
      <w:r w:rsidR="00376A55">
        <w:t>o</w:t>
      </w:r>
      <w:r w:rsidR="00577EE2">
        <w:t>s primeros SEEs, observados en el trabajo de Ziegler no tuvieron tanta relevancia</w:t>
      </w:r>
      <w:r w:rsidR="00F63ECF">
        <w:t>, ya que para la tecnología de la época</w:t>
      </w:r>
      <w:r>
        <w:t xml:space="preserve">, la energía con la que impactaban las partículas no </w:t>
      </w:r>
      <w:r w:rsidR="00EC0BE4">
        <w:t xml:space="preserve">era comparable con las cargas </w:t>
      </w:r>
      <w:r w:rsidR="00044274">
        <w:t>intervinientes en</w:t>
      </w:r>
      <w:r w:rsidR="00EC0BE4">
        <w:t xml:space="preserve"> los circuitos integrados</w:t>
      </w:r>
      <w:r w:rsidR="00E051A7">
        <w:t>. Mu</w:t>
      </w:r>
      <w:r w:rsidR="007C61DE">
        <w:t>cho más importante</w:t>
      </w:r>
      <w:r w:rsidR="00E051A7">
        <w:t xml:space="preserve"> eran los efectos producidos por los encapsulados de </w:t>
      </w:r>
      <w:r w:rsidR="007C61DE">
        <w:t xml:space="preserve">circuitos </w:t>
      </w:r>
      <w:r w:rsidR="00E051A7">
        <w:t xml:space="preserve">que contenían entre sus materiales pequeñas cantidades de elementos radioactivos. Estos emitían </w:t>
      </w:r>
      <w:r w:rsidR="002A0DBD">
        <w:t xml:space="preserve">partículas cargadas </w:t>
      </w:r>
      <w:r w:rsidR="00E051A7">
        <w:t xml:space="preserve">que impactaban en los circuitos de las memorias </w:t>
      </w:r>
      <w:r w:rsidR="00FB34C8">
        <w:t>ocasionando una tasa de errores muy alta</w:t>
      </w:r>
      <w:r w:rsidR="00E051A7">
        <w:t xml:space="preserve">. </w:t>
      </w:r>
      <w:r w:rsidR="00F63ECF">
        <w:t>[NOTA AL PIE]</w:t>
      </w:r>
      <w:r w:rsidR="00E051A7">
        <w:t xml:space="preserve"> </w:t>
      </w:r>
      <w:r w:rsidR="00F63ECF">
        <w:t>Buscar referencia d</w:t>
      </w:r>
      <w:r w:rsidR="00E051A7">
        <w:t xml:space="preserve">el paper de Intel y los encapsulados de las memorias </w:t>
      </w:r>
      <w:r w:rsidR="00F63ECF">
        <w:t>[/NOTA AL PIE]</w:t>
      </w:r>
      <w:r w:rsidR="00785B1B">
        <w:t>.</w:t>
      </w:r>
    </w:p>
    <w:p w:rsidR="00CD35BE" w:rsidRDefault="00F43C3D" w:rsidP="007D445B">
      <w:pPr>
        <w:pStyle w:val="ParrafoTESIS"/>
      </w:pPr>
      <w:r>
        <w:t>Con</w:t>
      </w:r>
      <w:r w:rsidR="0086269B">
        <w:t xml:space="preserve"> el avance de </w:t>
      </w:r>
      <w:r w:rsidR="00EC0BE4">
        <w:t>los procesos litográficos</w:t>
      </w:r>
      <w:r w:rsidR="0086269B">
        <w:t xml:space="preserve"> y la disminución constante de las d</w:t>
      </w:r>
      <w:r w:rsidR="00EC0BE4">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t xml:space="preserve">, que serán </w:t>
      </w:r>
      <w:r w:rsidR="00044274">
        <w:t>analizados</w:t>
      </w:r>
      <w:r w:rsidR="00CD35BE">
        <w:t xml:space="preserve"> en la sección siguiente.</w:t>
      </w:r>
    </w:p>
    <w:p w:rsidR="003E03C8" w:rsidRPr="007F28E6" w:rsidRDefault="00E86273" w:rsidP="009162E4">
      <w:pPr>
        <w:pStyle w:val="Ttulo2"/>
      </w:pPr>
      <w:bookmarkStart w:id="5" w:name="_Toc266474766"/>
      <w:r>
        <w:t xml:space="preserve">1.2) </w:t>
      </w:r>
      <w:r w:rsidR="00F772FD" w:rsidRPr="007F28E6">
        <w:t xml:space="preserve">Efectos y </w:t>
      </w:r>
      <w:r w:rsidR="00B77BBF" w:rsidRPr="007F28E6">
        <w:t>clasificación</w:t>
      </w:r>
      <w:bookmarkEnd w:id="5"/>
    </w:p>
    <w:p w:rsidR="003E03C8" w:rsidRPr="007F28E6" w:rsidRDefault="00E86273" w:rsidP="009162E4">
      <w:pPr>
        <w:pStyle w:val="Ttulo3"/>
      </w:pPr>
      <w:bookmarkStart w:id="6" w:name="_Toc266474767"/>
      <w:r>
        <w:t xml:space="preserve">1.2.1) </w:t>
      </w:r>
      <w:r w:rsidR="000721CE" w:rsidRPr="007F28E6">
        <w:t>Efectos en semiconductor</w:t>
      </w:r>
      <w:bookmarkEnd w:id="6"/>
    </w:p>
    <w:p w:rsidR="007F28E6" w:rsidRPr="007F28E6" w:rsidRDefault="007F28E6" w:rsidP="007D445B">
      <w:pPr>
        <w:pStyle w:val="ParrafoTESIS"/>
        <w:rPr>
          <w:b/>
        </w:rPr>
      </w:pPr>
      <w:r w:rsidRPr="007F28E6">
        <w:t>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4371444 \h  \* MERGEFORMAT ">
        <w:r w:rsidRPr="007F28E6">
          <w:t xml:space="preserve">Figura </w:t>
        </w:r>
        <w:r w:rsidRPr="007F28E6">
          <w:rPr>
            <w:noProof/>
          </w:rPr>
          <w:t>4</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rPr>
      </w:pPr>
      <w:r w:rsidRPr="004E1261">
        <w:rPr>
          <w:color w:val="auto"/>
        </w:rPr>
        <w:t xml:space="preserve">Figura </w:t>
      </w:r>
      <w:r w:rsidR="003666AB" w:rsidRPr="004E1261">
        <w:rPr>
          <w:color w:val="auto"/>
        </w:rPr>
        <w:fldChar w:fldCharType="begin"/>
      </w:r>
      <w:r w:rsidRPr="004E1261">
        <w:rPr>
          <w:color w:val="auto"/>
        </w:rPr>
        <w:instrText xml:space="preserve"> SEQ Figura \* ARABIC </w:instrText>
      </w:r>
      <w:r w:rsidR="003666AB" w:rsidRPr="004E1261">
        <w:rPr>
          <w:color w:val="auto"/>
        </w:rPr>
        <w:fldChar w:fldCharType="separate"/>
      </w:r>
      <w:r w:rsidRPr="004E1261">
        <w:rPr>
          <w:noProof/>
          <w:color w:val="auto"/>
        </w:rPr>
        <w:t>4</w:t>
      </w:r>
      <w:r w:rsidR="003666AB" w:rsidRPr="004E1261">
        <w:rPr>
          <w:color w:val="auto"/>
        </w:rPr>
        <w:fldChar w:fldCharType="end"/>
      </w:r>
      <w:r w:rsidRPr="004E1261">
        <w:rPr>
          <w:color w:val="auto"/>
        </w:rPr>
        <w:t>)</w:t>
      </w:r>
      <w:r w:rsidRPr="004E1261">
        <w:rPr>
          <w:rFonts w:cstheme="minorHAnsi"/>
          <w:color w:val="auto"/>
          <w:sz w:val="20"/>
          <w:szCs w:val="22"/>
        </w:rPr>
        <w:t xml:space="preserve"> Generación de pares electrón-hueco y recolección durante una perturbación en una juntura.</w:t>
      </w:r>
    </w:p>
    <w:p w:rsidR="006254F3" w:rsidRPr="004E1261" w:rsidRDefault="006254F3" w:rsidP="007D445B">
      <w:pPr>
        <w:pStyle w:val="ParrafoTESIS"/>
      </w:pPr>
      <w:r w:rsidRPr="004E1261">
        <w:t xml:space="preserve">En la </w:t>
      </w:r>
      <w:fldSimple w:instr=" REF _Ref264371444 \h  \* MERGEFORMAT ">
        <w:r w:rsidRPr="004E1261">
          <w:t xml:space="preserve">Figura </w:t>
        </w:r>
        <w:r w:rsidRPr="004E1261">
          <w:rPr>
            <w:noProof/>
          </w:rPr>
          <w:t>4</w:t>
        </w:r>
      </w:fldSimple>
      <w:r w:rsidRPr="004E1261">
        <w:t>A se observa el ion atravesando la juntura y dejando en su recorrido pares electrón-hueco. Los pares generados en el choque son rápidamente recolectados por el campo eléctrico y generan un gran transitorio (corriente/voltaje) en el nodo (</w:t>
      </w:r>
      <w:fldSimple w:instr=" REF _Ref264371444 \h  \* MERGEFORMAT ">
        <w:r w:rsidRPr="004E1261">
          <w:t xml:space="preserve">Figura </w:t>
        </w:r>
        <w:r w:rsidRPr="004E1261">
          <w:rPr>
            <w:noProof/>
          </w:rPr>
          <w:t>4</w:t>
        </w:r>
      </w:fldSimple>
      <w:r w:rsidRPr="004E1261">
        <w:t>B). Esta fase de recolección usualmente es completada en nano</w:t>
      </w:r>
      <w:r w:rsidR="004E1261">
        <w:t xml:space="preserve"> </w:t>
      </w:r>
      <w:r w:rsidRPr="004E1261">
        <w:t>segundos seguida de una segunda fase de recolección dada en una difusión que es significativamente más lenta (cientos de nanosegundos) y menos intensa (</w:t>
      </w:r>
      <w:fldSimple w:instr=" REF _Ref264371444 \h  \* MERGEFORMAT ">
        <w:r w:rsidRPr="004E1261">
          <w:t xml:space="preserve">Figura </w:t>
        </w:r>
        <w:r w:rsidRPr="004E1261">
          <w:rPr>
            <w:noProof/>
          </w:rPr>
          <w:t>4</w:t>
        </w:r>
      </w:fldSimple>
      <w:r w:rsidRPr="004E1261">
        <w:t>C).</w:t>
      </w:r>
    </w:p>
    <w:p w:rsidR="006254F3" w:rsidRPr="0047682D" w:rsidRDefault="0013719B" w:rsidP="0026113D">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sz w:val="16"/>
        </w:rPr>
      </w:pPr>
      <w:r w:rsidRPr="004E1261">
        <w:rPr>
          <w:color w:val="auto"/>
        </w:rPr>
        <w:t xml:space="preserve">Figura </w:t>
      </w:r>
      <w:r w:rsidR="003666AB" w:rsidRPr="004E1261">
        <w:rPr>
          <w:color w:val="auto"/>
        </w:rPr>
        <w:fldChar w:fldCharType="begin"/>
      </w:r>
      <w:r w:rsidRPr="004E1261">
        <w:rPr>
          <w:color w:val="auto"/>
        </w:rPr>
        <w:instrText xml:space="preserve"> SEQ Figura \* ARABIC </w:instrText>
      </w:r>
      <w:r w:rsidR="003666AB" w:rsidRPr="004E1261">
        <w:rPr>
          <w:color w:val="auto"/>
        </w:rPr>
        <w:fldChar w:fldCharType="separate"/>
      </w:r>
      <w:r w:rsidRPr="004E1261">
        <w:rPr>
          <w:noProof/>
          <w:color w:val="auto"/>
        </w:rPr>
        <w:t>5</w:t>
      </w:r>
      <w:r w:rsidR="003666AB" w:rsidRPr="004E1261">
        <w:rPr>
          <w:color w:val="auto"/>
        </w:rPr>
        <w:fldChar w:fldCharType="end"/>
      </w:r>
      <w:r w:rsidRPr="004E1261">
        <w:rPr>
          <w:color w:val="auto"/>
        </w:rPr>
        <w:t>)</w:t>
      </w:r>
      <w:r w:rsidRPr="004E1261">
        <w:rPr>
          <w:rFonts w:cstheme="minorHAnsi"/>
          <w:color w:val="auto"/>
          <w:sz w:val="22"/>
          <w:szCs w:val="22"/>
        </w:rPr>
        <w:t xml:space="preserve"> </w:t>
      </w:r>
      <w:r w:rsidRPr="004E1261">
        <w:rPr>
          <w:rFonts w:cstheme="minorHAnsi"/>
          <w:color w:val="auto"/>
          <w:sz w:val="20"/>
          <w:szCs w:val="22"/>
        </w:rPr>
        <w:t>Corriente generada por el choque de un ion.</w:t>
      </w:r>
      <w:r w:rsidRPr="004E1261">
        <w:rPr>
          <w:rStyle w:val="Refdenotaalfinal"/>
          <w:rFonts w:cstheme="minorHAnsi"/>
          <w:color w:val="auto"/>
          <w:sz w:val="20"/>
          <w:szCs w:val="22"/>
        </w:rPr>
        <w:endnoteReference w:id="1"/>
      </w:r>
    </w:p>
    <w:p w:rsidR="003E03C8" w:rsidRPr="00C42594" w:rsidRDefault="006254F3" w:rsidP="007D445B">
      <w:pPr>
        <w:pStyle w:val="ParrafoTESIS"/>
      </w:pPr>
      <w:r w:rsidRPr="004E1261">
        <w:t xml:space="preserve">La curva de corriente resultante generada por el choque de un ion, puede ser dividida en dos secciones, como lo muestra la </w:t>
      </w:r>
      <w:fldSimple w:instr=" REF _Ref264371711 \h  \* MERGEFORMAT ">
        <w:r w:rsidRPr="004E1261">
          <w:t xml:space="preserve">Figura </w:t>
        </w:r>
        <w:r w:rsidRPr="004E1261">
          <w:rPr>
            <w:noProof/>
          </w:rPr>
          <w:t>5</w:t>
        </w:r>
      </w:fldSimple>
      <w:r w:rsidRPr="004E1261">
        <w:t>. El primer pico indica la primera fase de frenado (generación de pares electrón-hueco) y recolección mientras que el gradiente de la segunda parte resulta de la difusión de recolección de las cargas.</w:t>
      </w:r>
    </w:p>
    <w:p w:rsidR="003E03C8" w:rsidRPr="00C42594" w:rsidRDefault="00E86273" w:rsidP="009162E4">
      <w:pPr>
        <w:pStyle w:val="Ttulo3"/>
      </w:pPr>
      <w:bookmarkStart w:id="7" w:name="_Toc266474768"/>
      <w:r>
        <w:t xml:space="preserve">1.2.2) </w:t>
      </w:r>
      <w:r w:rsidR="000721CE" w:rsidRPr="00C42594">
        <w:t>Ionización directa e indirecta</w:t>
      </w:r>
      <w:bookmarkEnd w:id="7"/>
    </w:p>
    <w:p w:rsidR="00B55C21" w:rsidRPr="00C42594" w:rsidRDefault="0083789E" w:rsidP="007D445B">
      <w:pPr>
        <w:pStyle w:val="ParrafoTESIS"/>
      </w:pPr>
      <w:r>
        <w:lastRenderedPageBreak/>
        <w:t>La ionización es el método por el cual la radiación libera cargas en un dispositivo semiconductor, esta puede ser directa o indirecta.</w:t>
      </w:r>
    </w:p>
    <w:p w:rsidR="00B55C21" w:rsidRPr="00C42594" w:rsidRDefault="00B55C21" w:rsidP="007D445B">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Pr="00C42594">
        <w:rPr>
          <w:i/>
        </w:rPr>
        <w:t>Linear Energy Transfer (LET)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 en el silicio, un LET de 97 MeV-cm</w:t>
      </w:r>
      <w:r w:rsidRPr="00C42594">
        <w:rPr>
          <w:vertAlign w:val="superscript"/>
        </w:rPr>
        <w:t>2</w:t>
      </w:r>
      <w:r w:rsidRPr="00C42594">
        <w:t xml:space="preserve">/mg corresponde a depositar una carga de 1pC/um. La </w:t>
      </w:r>
      <w:fldSimple w:instr=" REF _Ref264309708 \h  \* MERGEFORMAT ">
        <w:r w:rsidRPr="00C42594">
          <w:t xml:space="preserve">Figura </w:t>
        </w:r>
        <w:r w:rsidRPr="00C42594">
          <w:rPr>
            <w:noProof/>
          </w:rPr>
          <w:t>1</w:t>
        </w:r>
      </w:fldSimple>
      <w:r w:rsidRPr="00C42594">
        <w:t xml:space="preserve"> muestra una curva de un ion de cloro de 210 MeV viajando a través del silicio.</w:t>
      </w:r>
    </w:p>
    <w:p w:rsidR="00B55C21" w:rsidRPr="00C42594" w:rsidRDefault="00B55C21" w:rsidP="007D445B">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ions).</w:t>
      </w:r>
      <w:r w:rsidRPr="00C42594">
        <w:rPr>
          <w:noProof/>
          <w:lang w:eastAsia="es-AR"/>
        </w:rPr>
        <w:t xml:space="preserve"> </w:t>
      </w:r>
    </w:p>
    <w:p w:rsidR="00B55C21" w:rsidRPr="0047682D" w:rsidRDefault="0013719B" w:rsidP="007D445B">
      <w:pPr>
        <w:pStyle w:val="ParrafoTESIS"/>
        <w:rPr>
          <w:color w:val="548DD4" w:themeColor="text2" w:themeTint="99"/>
        </w:rPr>
      </w:pPr>
      <w:r w:rsidRPr="0047682D">
        <w:rPr>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B55C21" w:rsidRPr="00C42594" w:rsidRDefault="00B55C21" w:rsidP="007D445B">
      <w:pPr>
        <w:pStyle w:val="ParrafoTESIS"/>
      </w:pPr>
      <w:r w:rsidRPr="00C42594">
        <w:t xml:space="preserve">Figura </w:t>
      </w:r>
      <w:r w:rsidR="003666AB" w:rsidRPr="00C42594">
        <w:fldChar w:fldCharType="begin"/>
      </w:r>
      <w:r w:rsidRPr="00C42594">
        <w:instrText xml:space="preserve"> SEQ Figura \* ARABIC </w:instrText>
      </w:r>
      <w:r w:rsidR="003666AB" w:rsidRPr="00C42594">
        <w:fldChar w:fldCharType="separate"/>
      </w:r>
      <w:r w:rsidRPr="00C42594">
        <w:rPr>
          <w:noProof/>
        </w:rPr>
        <w:t>1</w:t>
      </w:r>
      <w:r w:rsidR="003666AB" w:rsidRPr="00C42594">
        <w:fldChar w:fldCharType="end"/>
      </w:r>
      <w:r w:rsidRPr="00C42594">
        <w:t>) Curva de un ion de cloro de 210 MeV viajando a través del silicio.</w:t>
      </w:r>
    </w:p>
    <w:p w:rsidR="00B55C21" w:rsidRPr="00C42594" w:rsidRDefault="00B55C21" w:rsidP="007D445B">
      <w:pPr>
        <w:pStyle w:val="ParrafoTESIS"/>
        <w:rPr>
          <w:b/>
          <w:i/>
        </w:rPr>
      </w:pPr>
      <w:r w:rsidRPr="00C42594">
        <w:rPr>
          <w:b/>
          <w:i/>
        </w:rPr>
        <w:t xml:space="preserve">Ionización Indirecta: </w:t>
      </w:r>
      <w:r w:rsidRPr="00C42594">
        <w:rPr>
          <w:i/>
        </w:rPr>
        <w:t>(La ionización directa con partículas ligeras generalmente no generan suficiente energía en su paso como para producir una perturbación, sin embargo Protones y Neutrones ambos pueden generar niveles significantes de perturbación a través de la mecánica indirecta).</w:t>
      </w:r>
      <w:r w:rsidRPr="00C42594">
        <w:t xml:space="preserve"> Cuando un protón o un neutrón de alta energía entra a una red semiconductora pueden </w:t>
      </w:r>
      <w:r w:rsidRPr="00C42594">
        <w:lastRenderedPageBreak/>
        <w:t xml:space="preserve">sufrir coaliciones inelásticas con un núcleo blando. Esto puede desencadenar cualquiera de las siguientes reacciones nucleares posibles: </w:t>
      </w:r>
    </w:p>
    <w:p w:rsidR="00B55C21" w:rsidRPr="00C42594" w:rsidRDefault="00B55C21" w:rsidP="002D4DEF">
      <w:pPr>
        <w:pStyle w:val="ParrafoTESIS"/>
        <w:numPr>
          <w:ilvl w:val="0"/>
          <w:numId w:val="7"/>
        </w:numPr>
        <w:rPr>
          <w:b/>
          <w:i/>
        </w:rPr>
      </w:pPr>
      <w:r w:rsidRPr="00C42594">
        <w:rPr>
          <w:i/>
        </w:rPr>
        <w:t>Que la colisione inelástica que produzcan un retroceso de Si,</w:t>
      </w:r>
    </w:p>
    <w:p w:rsidR="00B55C21" w:rsidRPr="00C42594" w:rsidRDefault="00B55C21" w:rsidP="002D4DEF">
      <w:pPr>
        <w:pStyle w:val="ParrafoTESIS"/>
        <w:numPr>
          <w:ilvl w:val="0"/>
          <w:numId w:val="7"/>
        </w:numPr>
        <w:rPr>
          <w:b/>
          <w:i/>
        </w:rPr>
      </w:pPr>
      <w:r w:rsidRPr="00C42594">
        <w:rPr>
          <w:i/>
        </w:rPr>
        <w:t>La emisión de partículas alfa y gamma y el retroceso del núcleo hijo (ejemplo, Si emite partículas alfa y retroceso de un núcleo Mg),</w:t>
      </w:r>
    </w:p>
    <w:p w:rsidR="00B55C21" w:rsidRPr="00C42594" w:rsidRDefault="00B55C21" w:rsidP="002D4DEF">
      <w:pPr>
        <w:pStyle w:val="ParrafoTESIS"/>
        <w:numPr>
          <w:ilvl w:val="0"/>
          <w:numId w:val="7"/>
        </w:numPr>
        <w:rPr>
          <w:b/>
          <w:i/>
        </w:rPr>
      </w:pPr>
      <w:r w:rsidRPr="00C42594">
        <w:rPr>
          <w:i/>
        </w:rPr>
        <w:t>Reacciones de espalación (spallation reactions), donde el núcleo afectado se divide en dos fragmentos, cada uno de los cuales puede retroceder.</w:t>
      </w:r>
    </w:p>
    <w:p w:rsidR="00B55C21" w:rsidRPr="00C42594" w:rsidRDefault="00B55C21" w:rsidP="006C2467">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6C2467">
      <w:pPr>
        <w:pStyle w:val="ParrafoTESIS"/>
      </w:pPr>
      <w:r w:rsidRPr="00C42594">
        <w:t>El producto de estas coaliciones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partícula.</w:t>
      </w:r>
      <w:r w:rsidRPr="00C42594">
        <w:rPr>
          <w:rStyle w:val="Refdenotaalfinal"/>
        </w:rPr>
        <w:endnoteReference w:id="2"/>
      </w:r>
      <w:r w:rsidRPr="00C42594">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4"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color w:val="auto"/>
          <w:lang w:val="en-US"/>
        </w:rPr>
      </w:pPr>
      <w:r w:rsidRPr="00C42594">
        <w:rPr>
          <w:color w:val="auto"/>
        </w:rPr>
        <w:t xml:space="preserve">Figura </w:t>
      </w:r>
      <w:r w:rsidR="003666AB" w:rsidRPr="00C42594">
        <w:rPr>
          <w:color w:val="auto"/>
        </w:rPr>
        <w:fldChar w:fldCharType="begin"/>
      </w:r>
      <w:r w:rsidRPr="00C42594">
        <w:rPr>
          <w:color w:val="auto"/>
        </w:rPr>
        <w:instrText xml:space="preserve"> SEQ Figura \* ARABIC </w:instrText>
      </w:r>
      <w:r w:rsidR="003666AB" w:rsidRPr="00C42594">
        <w:rPr>
          <w:color w:val="auto"/>
        </w:rPr>
        <w:fldChar w:fldCharType="separate"/>
      </w:r>
      <w:r w:rsidRPr="00C42594">
        <w:rPr>
          <w:noProof/>
          <w:color w:val="auto"/>
        </w:rPr>
        <w:t>2</w:t>
      </w:r>
      <w:r w:rsidR="003666AB"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 xml:space="preserve">Esquemático mostrando como un rayo cósmico deposita energía en un dispositivo electrónico. </w:t>
      </w:r>
      <w:r w:rsidRPr="00C42594">
        <w:rPr>
          <w:rFonts w:cstheme="minorHAnsi"/>
          <w:color w:val="auto"/>
          <w:szCs w:val="22"/>
          <w:lang w:val="en-US"/>
        </w:rPr>
        <w:t xml:space="preserve">(Source: </w:t>
      </w:r>
      <w:r w:rsidRPr="00C42594">
        <w:rPr>
          <w:rFonts w:cstheme="minorHAnsi"/>
          <w:i/>
          <w:iCs/>
          <w:color w:val="auto"/>
          <w:szCs w:val="22"/>
          <w:lang w:val="en-US"/>
        </w:rPr>
        <w:t>Spacecraft Anomalies due to Radiation Environment in Space</w:t>
      </w:r>
      <w:r w:rsidRPr="00C42594">
        <w:rPr>
          <w:rStyle w:val="apple-converted-space"/>
          <w:rFonts w:cstheme="minorHAnsi"/>
          <w:color w:val="auto"/>
          <w:szCs w:val="22"/>
          <w:lang w:val="en-US"/>
        </w:rPr>
        <w:t> </w:t>
      </w:r>
      <w:r w:rsidRPr="00C42594">
        <w:rPr>
          <w:rFonts w:cstheme="minorHAnsi"/>
          <w:color w:val="auto"/>
          <w:szCs w:val="22"/>
          <w:lang w:val="en-US"/>
        </w:rPr>
        <w:t>by Lauriente and Vampola</w:t>
      </w:r>
      <w:r w:rsidRPr="00C42594">
        <w:rPr>
          <w:rStyle w:val="Refdenotaalfinal"/>
          <w:rFonts w:cstheme="minorHAnsi"/>
          <w:color w:val="auto"/>
          <w:szCs w:val="22"/>
          <w:lang w:val="en-US"/>
        </w:rPr>
        <w:endnoteReference w:id="3"/>
      </w:r>
      <w:r w:rsidRPr="00C42594">
        <w:rPr>
          <w:rFonts w:cstheme="minorHAnsi"/>
          <w:color w:val="auto"/>
          <w:szCs w:val="22"/>
          <w:lang w:val="en-US"/>
        </w:rPr>
        <w:t>).</w:t>
      </w:r>
    </w:p>
    <w:p w:rsidR="003E03C8" w:rsidRPr="00C42594" w:rsidRDefault="00E86273" w:rsidP="009162E4">
      <w:pPr>
        <w:pStyle w:val="Ttulo3"/>
      </w:pPr>
      <w:bookmarkStart w:id="8" w:name="_Toc266474769"/>
      <w:r>
        <w:t xml:space="preserve">1.2.3) </w:t>
      </w:r>
      <w:r w:rsidR="000721CE" w:rsidRPr="00C42594">
        <w:t>Duración del evento</w:t>
      </w:r>
      <w:bookmarkEnd w:id="8"/>
    </w:p>
    <w:p w:rsidR="00B55C21" w:rsidRPr="00C42594" w:rsidRDefault="00B55C21" w:rsidP="006C2467">
      <w:pPr>
        <w:pStyle w:val="ParrafoTESIS"/>
        <w:rPr>
          <w:lang w:eastAsia="es-AR"/>
        </w:rPr>
      </w:pPr>
      <w:r w:rsidRPr="00C42594">
        <w:rPr>
          <w:lang w:eastAsia="es-AR"/>
        </w:rPr>
        <w:t>Single Event Efect (SEE) pueden ser calificados en 3 tipos de efecto dependiendo del orden de permanencia de cada uno: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erros temporarios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temporaries o permanents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error a nivel hardware, sin solucion)</w:t>
      </w:r>
    </w:p>
    <w:p w:rsidR="00B55C21" w:rsidRPr="001F1F48" w:rsidRDefault="00B55C21" w:rsidP="009162E4">
      <w:pPr>
        <w:pStyle w:val="Subttulo"/>
        <w:rPr>
          <w:rFonts w:eastAsia="Times New Roman"/>
          <w:lang w:val="en-US" w:eastAsia="es-AR"/>
        </w:rPr>
      </w:pPr>
      <w:r w:rsidRPr="001F1F48">
        <w:rPr>
          <w:rFonts w:eastAsia="Times New Roman"/>
          <w:lang w:val="en-US" w:eastAsia="es-AR"/>
        </w:rPr>
        <w:t>Single Event Upset</w:t>
      </w:r>
    </w:p>
    <w:p w:rsidR="00B55C21" w:rsidRPr="00C42594" w:rsidRDefault="00B55C21" w:rsidP="006C2467">
      <w:pPr>
        <w:pStyle w:val="ParrafoTESIS"/>
        <w:rPr>
          <w:lang w:eastAsia="es-AR"/>
        </w:rPr>
      </w:pPr>
      <w:r w:rsidRPr="00C42594">
        <w:rPr>
          <w:lang w:val="en-US" w:eastAsia="es-AR"/>
        </w:rPr>
        <w:lastRenderedPageBreak/>
        <w:t xml:space="preserve">Single Event Upset (SEU) es </w:t>
      </w:r>
      <w:r w:rsidRPr="00953869">
        <w:rPr>
          <w:lang w:eastAsia="es-AR"/>
        </w:rPr>
        <w:t>definido</w:t>
      </w:r>
      <w:r w:rsidRPr="00C42594">
        <w:rPr>
          <w:lang w:val="en-US" w:eastAsia="es-AR"/>
        </w:rPr>
        <w:t xml:space="preserve"> por la NASA como “radiation-induced errors in microelectronic circuits caused when charged particles (usually from the radiation belts or from cosmic rays) lose energy by ionizing the medium through which they pass, leaving behind a wake of electron-hole pairs”. </w:t>
      </w:r>
      <w:r w:rsidRPr="00C42594">
        <w:rPr>
          <w:lang w:eastAsia="es-AR"/>
        </w:rPr>
        <w:t>[Ref: NASA Thesaurus] (</w:t>
      </w:r>
      <w:r w:rsidR="00953869" w:rsidRPr="00C42594">
        <w:rPr>
          <w:lang w:eastAsia="es-AR"/>
        </w:rPr>
        <w:t>Errores</w:t>
      </w:r>
      <w:r w:rsidRPr="00C42594">
        <w:rPr>
          <w:lang w:eastAsia="es-AR"/>
        </w:rPr>
        <w:t xml:space="preserve"> inducidos por radiación en circuitos </w:t>
      </w:r>
      <w:r w:rsidR="00953869">
        <w:rPr>
          <w:lang w:eastAsia="es-AR"/>
        </w:rPr>
        <w:t>micro-</w:t>
      </w:r>
      <w:r w:rsidR="00953869" w:rsidRPr="00C42594">
        <w:rPr>
          <w:lang w:eastAsia="es-AR"/>
        </w:rPr>
        <w:t>electrónicos</w:t>
      </w:r>
      <w:r w:rsidRPr="00C42594">
        <w:rPr>
          <w:lang w:eastAsia="es-AR"/>
        </w:rPr>
        <w:t xml:space="preserve"> causados por partículas </w:t>
      </w:r>
      <w:r w:rsidR="00953869" w:rsidRPr="00C42594">
        <w:rPr>
          <w:lang w:eastAsia="es-AR"/>
        </w:rPr>
        <w:t>pérdidas</w:t>
      </w:r>
      <w:r w:rsidRPr="00C42594">
        <w:rPr>
          <w:lang w:eastAsia="es-AR"/>
        </w:rPr>
        <w:t xml:space="preserve"> cargadas de energía que ioniza el medio a medida que lo atraviesa, dejando en su recorrido un sendero de pares electrón-hueco).</w:t>
      </w:r>
    </w:p>
    <w:p w:rsidR="00B55C21" w:rsidRPr="00C42594" w:rsidRDefault="00B55C21" w:rsidP="006C2467">
      <w:pPr>
        <w:pStyle w:val="ParrafoTESIS"/>
        <w:rPr>
          <w:lang w:eastAsia="es-AR"/>
        </w:rPr>
      </w:pPr>
      <w:r w:rsidRPr="00C42594">
        <w:rPr>
          <w:lang w:eastAsia="es-AR"/>
        </w:rPr>
        <w:t xml:space="preserve">SEUs son errores transitorios de software y no destructivos para el circuito, tan solo afectan a su funcionamiento temporalmente, por lo cual un, un reseteo o </w:t>
      </w:r>
      <w:r w:rsidR="00953869" w:rsidRPr="00C42594">
        <w:rPr>
          <w:lang w:eastAsia="es-AR"/>
        </w:rPr>
        <w:t>un</w:t>
      </w:r>
      <w:r w:rsidR="00953869">
        <w:rPr>
          <w:lang w:eastAsia="es-AR"/>
        </w:rPr>
        <w:t>a</w:t>
      </w:r>
      <w:r w:rsidRPr="00C42594">
        <w:rPr>
          <w:lang w:eastAsia="es-AR"/>
        </w:rPr>
        <w:t xml:space="preserve"> sobre-escritura en el dispositivo son necesarios para volverlo a su funcionamiento normal.</w:t>
      </w:r>
    </w:p>
    <w:p w:rsidR="00B55C21" w:rsidRPr="00C42594" w:rsidRDefault="00B55C21" w:rsidP="006C2467">
      <w:pPr>
        <w:pStyle w:val="ParrafoTESIS"/>
        <w:rPr>
          <w:lang w:eastAsia="es-AR"/>
        </w:rPr>
      </w:pPr>
      <w:r w:rsidRPr="00C42594">
        <w:rPr>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B55C21" w:rsidRPr="00C42594" w:rsidRDefault="00B55C21" w:rsidP="006C2467">
      <w:pPr>
        <w:pStyle w:val="ParrafoTESIS"/>
        <w:rPr>
          <w:lang w:eastAsia="es-AR"/>
        </w:rPr>
      </w:pPr>
      <w:r w:rsidRPr="00C42594">
        <w:rPr>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funcionamiento normal, por lo requiere de un power reset para recuperar su funcionamiento normal.</w:t>
      </w:r>
    </w:p>
    <w:p w:rsidR="00B55C21" w:rsidRPr="001F1F48" w:rsidRDefault="00B55C21" w:rsidP="009162E4">
      <w:pPr>
        <w:pStyle w:val="Subttulo"/>
        <w:rPr>
          <w:rFonts w:eastAsia="Times New Roman"/>
          <w:lang w:eastAsia="es-AR"/>
        </w:rPr>
      </w:pPr>
      <w:r w:rsidRPr="001F1F48">
        <w:rPr>
          <w:rFonts w:eastAsia="Times New Roman"/>
          <w:lang w:eastAsia="es-AR"/>
        </w:rPr>
        <w:t>Single Event Latchup</w:t>
      </w:r>
    </w:p>
    <w:p w:rsidR="00B55C21" w:rsidRPr="00C42594" w:rsidRDefault="00B55C21" w:rsidP="006C2467">
      <w:pPr>
        <w:pStyle w:val="ParrafoTESIS"/>
        <w:rPr>
          <w:lang w:eastAsia="es-AR"/>
        </w:rPr>
      </w:pPr>
      <w:r w:rsidRPr="00C42594">
        <w:rPr>
          <w:lang w:eastAsia="es-AR"/>
        </w:rPr>
        <w:t>Single Event Latchup (SEL) es una condición que causa la perdida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Latched puede destruir los dispositivos, arrastrar la tensión del bus a cero, o dañar la fuente de alimentación. Originalmente, el concepto de latched era causado por un ion pesado, pero en dispositivos muy sensibles, puede ser originado por protones.</w:t>
      </w:r>
    </w:p>
    <w:p w:rsidR="00B55C21" w:rsidRPr="00C42594" w:rsidRDefault="00B55C21" w:rsidP="006C2467">
      <w:pPr>
        <w:pStyle w:val="ParrafoTESIS"/>
        <w:rPr>
          <w:lang w:eastAsia="es-AR"/>
        </w:rPr>
      </w:pPr>
      <w:r w:rsidRPr="00C42594">
        <w:rPr>
          <w:lang w:eastAsia="es-AR"/>
        </w:rPr>
        <w:lastRenderedPageBreak/>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transversal </w:t>
      </w:r>
      <w:r w:rsidRPr="00C42594">
        <w:rPr>
          <w:rStyle w:val="Refdenotaalfinal"/>
          <w:rFonts w:eastAsia="Times New Roman"/>
          <w:lang w:eastAsia="es-AR"/>
        </w:rPr>
        <w:endnoteReference w:id="4"/>
      </w:r>
      <w:r w:rsidRPr="00C42594">
        <w:rPr>
          <w:lang w:eastAsia="es-AR"/>
        </w:rPr>
        <w:t>.</w:t>
      </w:r>
    </w:p>
    <w:p w:rsidR="00B55C21" w:rsidRPr="001F1F48" w:rsidRDefault="00B55C21" w:rsidP="009162E4">
      <w:pPr>
        <w:pStyle w:val="Subttulo"/>
        <w:rPr>
          <w:rFonts w:eastAsia="Times New Roman"/>
          <w:lang w:eastAsia="es-AR"/>
        </w:rPr>
      </w:pPr>
      <w:r w:rsidRPr="001F1F48">
        <w:rPr>
          <w:rFonts w:eastAsia="Times New Roman"/>
          <w:lang w:eastAsia="es-AR"/>
        </w:rPr>
        <w:t>Single Event Burnout</w:t>
      </w:r>
    </w:p>
    <w:p w:rsidR="00B55C21" w:rsidRPr="00C42594" w:rsidRDefault="00B55C21" w:rsidP="006C2467">
      <w:pPr>
        <w:pStyle w:val="ParrafoTESIS"/>
      </w:pPr>
      <w:r w:rsidRPr="00C42594">
        <w:t xml:space="preserve">Single Event Burnout (SEB) es una condición que puede causar la destrucción del dispositivos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w:t>
      </w:r>
      <w:r w:rsidR="006C2467" w:rsidRPr="00C42594">
        <w:t>temperatura</w:t>
      </w:r>
      <w:r w:rsidRPr="00C42594">
        <w:rPr>
          <w:rStyle w:val="Refdenotaalfinal"/>
        </w:rPr>
        <w:endnoteReference w:id="5"/>
      </w:r>
      <w:r w:rsidRPr="00C42594">
        <w:t>.</w:t>
      </w:r>
    </w:p>
    <w:p w:rsidR="00B55C21" w:rsidRPr="00C42594" w:rsidRDefault="00B55C21" w:rsidP="006C2467">
      <w:pPr>
        <w:pStyle w:val="ParrafoTESIS"/>
      </w:pPr>
      <w:r w:rsidRPr="00C42594">
        <w:t xml:space="preserve">Un MOSFET de potencia puede sufrir un Single Event Gate Rupture (SEGR) que es la formación de un camino conductor (ruptura dieléctrica localizada) en la Gate Oxide originando la destrucción del </w:t>
      </w:r>
      <w:r w:rsidR="006C2467" w:rsidRPr="00C42594">
        <w:t>dispositivo</w:t>
      </w:r>
      <w:r w:rsidRPr="00C42594">
        <w:rPr>
          <w:rStyle w:val="Refdenotaalfinal"/>
        </w:rPr>
        <w:endnoteReference w:id="6"/>
      </w:r>
      <w:r w:rsidRPr="00C42594">
        <w:t>.</w:t>
      </w:r>
    </w:p>
    <w:p w:rsidR="003E03C8" w:rsidRDefault="00E86273" w:rsidP="009162E4">
      <w:pPr>
        <w:pStyle w:val="Ttulo3"/>
      </w:pPr>
      <w:bookmarkStart w:id="9" w:name="_Toc266474770"/>
      <w:r>
        <w:t xml:space="preserve">1.2.4) </w:t>
      </w:r>
      <w:r w:rsidR="000721CE">
        <w:t>Carga critica</w:t>
      </w:r>
      <w:bookmarkEnd w:id="9"/>
    </w:p>
    <w:p w:rsidR="000A12FA" w:rsidRPr="001F1F48" w:rsidRDefault="000A12FA" w:rsidP="00635BF4">
      <w:pPr>
        <w:pStyle w:val="ParrafoTESIS"/>
      </w:pPr>
      <w:r w:rsidRPr="001F1F48">
        <w:t>Los efectos de los SEUs empeoraron a causa de la reducción de la “carga critica” de los dispositivos, por la reducción de su tamaño, el aumento de transistores por chip y su alta complejidad.</w:t>
      </w:r>
    </w:p>
    <w:p w:rsidR="000A12FA" w:rsidRPr="001F1F48" w:rsidRDefault="000A12FA" w:rsidP="00635BF4">
      <w:pPr>
        <w:pStyle w:val="ParrafoTESIS"/>
      </w:pPr>
      <w:r w:rsidRPr="001F1F48">
        <w:t>Podemos clasificar la susceptibilidad a los SEUs según la tecnología de los dispositivos:</w:t>
      </w:r>
    </w:p>
    <w:p w:rsidR="000A12FA" w:rsidRPr="00635BF4" w:rsidRDefault="000A12FA" w:rsidP="00635BF4">
      <w:pPr>
        <w:pStyle w:val="Prrafodelista"/>
        <w:numPr>
          <w:ilvl w:val="0"/>
          <w:numId w:val="10"/>
        </w:numPr>
        <w:spacing w:after="0" w:line="240" w:lineRule="auto"/>
        <w:rPr>
          <w:rFonts w:cstheme="minorHAnsi"/>
        </w:rPr>
      </w:pPr>
      <w:r w:rsidRPr="00635BF4">
        <w:rPr>
          <w:rFonts w:cstheme="minorHAnsi"/>
        </w:rPr>
        <w:t>CMOS/SOS (menos susceptibilidad)</w:t>
      </w:r>
    </w:p>
    <w:p w:rsidR="000A12FA" w:rsidRPr="00635BF4" w:rsidRDefault="000A12FA" w:rsidP="00635BF4">
      <w:pPr>
        <w:pStyle w:val="Prrafodelista"/>
        <w:numPr>
          <w:ilvl w:val="0"/>
          <w:numId w:val="10"/>
        </w:numPr>
        <w:spacing w:after="0" w:line="240" w:lineRule="auto"/>
        <w:rPr>
          <w:rFonts w:cstheme="minorHAnsi"/>
        </w:rPr>
      </w:pPr>
      <w:r w:rsidRPr="00635BF4">
        <w:rPr>
          <w:rFonts w:cstheme="minorHAnsi"/>
        </w:rPr>
        <w:t>CMOS</w:t>
      </w:r>
    </w:p>
    <w:p w:rsidR="000A12FA" w:rsidRPr="00635BF4" w:rsidRDefault="000A12FA" w:rsidP="00635BF4">
      <w:pPr>
        <w:pStyle w:val="Prrafodelista"/>
        <w:numPr>
          <w:ilvl w:val="0"/>
          <w:numId w:val="10"/>
        </w:numPr>
        <w:spacing w:after="0" w:line="240" w:lineRule="auto"/>
        <w:rPr>
          <w:rFonts w:cstheme="minorHAnsi"/>
        </w:rPr>
      </w:pPr>
      <w:r w:rsidRPr="00635BF4">
        <w:rPr>
          <w:rFonts w:cstheme="minorHAnsi"/>
        </w:rPr>
        <w:t>ESTÁNDAR BIPOLAR</w:t>
      </w:r>
    </w:p>
    <w:p w:rsidR="000A12FA" w:rsidRPr="00635BF4" w:rsidRDefault="000A12FA" w:rsidP="00635BF4">
      <w:pPr>
        <w:pStyle w:val="Prrafodelista"/>
        <w:numPr>
          <w:ilvl w:val="0"/>
          <w:numId w:val="10"/>
        </w:numPr>
        <w:spacing w:after="0" w:line="240" w:lineRule="auto"/>
        <w:rPr>
          <w:rFonts w:cstheme="minorHAnsi"/>
        </w:rPr>
      </w:pPr>
      <w:r w:rsidRPr="00635BF4">
        <w:rPr>
          <w:rFonts w:cstheme="minorHAnsi"/>
        </w:rPr>
        <w:t>BIPOLARES SCHOTTKY DE BAJAS TENSIONES</w:t>
      </w:r>
    </w:p>
    <w:p w:rsidR="000A12FA" w:rsidRPr="00635BF4" w:rsidRDefault="000A12FA" w:rsidP="00635BF4">
      <w:pPr>
        <w:pStyle w:val="Prrafodelista"/>
        <w:numPr>
          <w:ilvl w:val="0"/>
          <w:numId w:val="10"/>
        </w:numPr>
        <w:spacing w:after="0" w:line="240" w:lineRule="auto"/>
        <w:rPr>
          <w:rFonts w:cstheme="minorHAnsi"/>
        </w:rPr>
      </w:pPr>
      <w:r w:rsidRPr="00635BF4">
        <w:rPr>
          <w:rFonts w:cstheme="minorHAnsi"/>
        </w:rPr>
        <w:t>NMOS DRAMs (más susceptibles)</w:t>
      </w:r>
    </w:p>
    <w:p w:rsidR="000A12FA" w:rsidRPr="001F1F48" w:rsidRDefault="000A12FA" w:rsidP="00635BF4">
      <w:pPr>
        <w:pStyle w:val="ParrafoTESIS"/>
      </w:pPr>
      <w:r w:rsidRPr="001F1F48">
        <w:t xml:space="preserve">Latchup y destrucción de circuitos no suelen ocurrir cuando los dispositivos están fabricados con GaAs, pero su susceptibilidad a los SEUs aumenta en una pequeña </w:t>
      </w:r>
      <w:r w:rsidR="001F1F48" w:rsidRPr="001F1F48">
        <w:t>proporción</w:t>
      </w:r>
      <w:r w:rsidRPr="001F1F48">
        <w:rPr>
          <w:rStyle w:val="Refdenotaalfinal"/>
        </w:rPr>
        <w:endnoteReference w:id="7"/>
      </w:r>
      <w:r w:rsidRPr="001F1F48">
        <w:t>.</w:t>
      </w:r>
    </w:p>
    <w:p w:rsidR="000A12FA" w:rsidRPr="001F1F48" w:rsidRDefault="000A12FA" w:rsidP="00635BF4">
      <w:pPr>
        <w:pStyle w:val="ParrafoTESIS"/>
      </w:pPr>
      <w:r w:rsidRPr="001F1F48">
        <w:t xml:space="preserve">La inmunidad del dispositivo está determinado por su </w:t>
      </w:r>
      <w:r w:rsidRPr="001F1F48">
        <w:rPr>
          <w:i/>
        </w:rPr>
        <w:t>Linear Energy Transfer Threshold</w:t>
      </w:r>
      <w:r w:rsidRPr="001F1F48">
        <w:t xml:space="preserve"> (</w:t>
      </w:r>
      <m:oMath>
        <m:sSub>
          <m:sSubPr>
            <m:ctrlPr>
              <w:rPr>
                <w:rFonts w:ascii="Cambria Math"/>
                <w:i/>
              </w:rPr>
            </m:ctrlPr>
          </m:sSubPr>
          <m:e>
            <m:r>
              <w:rPr>
                <w:rFonts w:ascii="Cambria Math" w:hAnsi="Cambria Math"/>
              </w:rPr>
              <m:t>LET</m:t>
            </m:r>
          </m:e>
          <m:sub>
            <m:r>
              <w:rPr>
                <w:rFonts w:ascii="Cambria Math" w:hAnsi="Cambria Math"/>
              </w:rPr>
              <m:t>th</m:t>
            </m:r>
          </m:sub>
        </m:sSub>
      </m:oMath>
      <w:r w:rsidRPr="001F1F48">
        <w:t xml:space="preserve">). El </w:t>
      </w:r>
      <m:oMath>
        <m:sSub>
          <m:sSubPr>
            <m:ctrlPr>
              <w:rPr>
                <w:rFonts w:ascii="Cambria Math"/>
                <w:i/>
              </w:rPr>
            </m:ctrlPr>
          </m:sSubPr>
          <m:e>
            <m:r>
              <w:rPr>
                <w:rFonts w:ascii="Cambria Math" w:hAnsi="Cambria Math"/>
              </w:rPr>
              <m:t>LET</m:t>
            </m:r>
          </m:e>
          <m:sub>
            <m:r>
              <w:rPr>
                <w:rFonts w:ascii="Cambria Math" w:hAnsi="Cambria Math"/>
              </w:rPr>
              <m:t>th</m:t>
            </m:r>
          </m:sub>
        </m:sSub>
      </m:oMath>
      <w:r w:rsidRPr="001F1F48">
        <w:t xml:space="preserve">está definido como el minino LET capaz de causar un SEE en un flujo de de </w:t>
      </w:r>
      <w:r w:rsidRPr="001F1F48">
        <w:lastRenderedPageBreak/>
        <w:t>partículas de 10</w:t>
      </w:r>
      <w:r w:rsidRPr="001F1F48">
        <w:rPr>
          <w:vertAlign w:val="superscript"/>
        </w:rPr>
        <w:t xml:space="preserve">7 </w:t>
      </w:r>
      <w:r w:rsidRPr="001F1F48">
        <w:t>ions/cm</w:t>
      </w:r>
      <w:r w:rsidRPr="001F1F48">
        <w:rPr>
          <w:vertAlign w:val="superscript"/>
        </w:rPr>
        <w:t>2</w:t>
      </w:r>
      <w:r w:rsidRPr="001F1F48">
        <w:t xml:space="preserve">. Aquellos dispositivos inmunes a los SEE están definidos por tener un </w:t>
      </w:r>
      <m:oMath>
        <m:sSub>
          <m:sSubPr>
            <m:ctrlPr>
              <w:rPr>
                <w:rFonts w:asci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i/>
              </w:rPr>
            </m:ctrlPr>
          </m:fPr>
          <m:num>
            <m:sSup>
              <m:sSupPr>
                <m:ctrlPr>
                  <w:rPr>
                    <w:rFonts w:asci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1F1F48">
        <w:t xml:space="preserve"> </w:t>
      </w:r>
      <w:r w:rsidRPr="001F1F48">
        <w:rPr>
          <w:rStyle w:val="Refdenotaalfinal"/>
        </w:rPr>
        <w:endnoteReference w:id="8"/>
      </w:r>
      <w:r w:rsidRPr="001F1F48">
        <w:t xml:space="preserve">. Un bajo </w:t>
      </w:r>
      <m:oMath>
        <m:sSub>
          <m:sSubPr>
            <m:ctrlPr>
              <w:rPr>
                <w:rFonts w:ascii="Cambria Math"/>
                <w:i/>
              </w:rPr>
            </m:ctrlPr>
          </m:sSubPr>
          <m:e>
            <m:r>
              <w:rPr>
                <w:rFonts w:ascii="Cambria Math" w:hAnsi="Cambria Math"/>
              </w:rPr>
              <m:t>LET</m:t>
            </m:r>
          </m:e>
          <m:sub>
            <m:r>
              <w:rPr>
                <w:rFonts w:ascii="Cambria Math" w:hAnsi="Cambria Math"/>
              </w:rPr>
              <m:t>th</m:t>
            </m:r>
          </m:sub>
        </m:sSub>
      </m:oMath>
      <w:r w:rsidRPr="001F1F48">
        <w:t xml:space="preserve"> implica sensibilidad a protones.</w:t>
      </w:r>
    </w:p>
    <w:p w:rsidR="000A12FA" w:rsidRPr="001F1F48" w:rsidRDefault="000A12FA" w:rsidP="00635BF4">
      <w:pPr>
        <w:pStyle w:val="ParrafoTESIS"/>
      </w:pPr>
      <w:r w:rsidRPr="001F1F48">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1F1F48" w:rsidTr="001E18C9">
        <w:trPr>
          <w:cnfStyle w:val="100000000000"/>
          <w:trHeight w:val="327"/>
          <w:jc w:val="center"/>
        </w:trPr>
        <w:tc>
          <w:tcPr>
            <w:cnfStyle w:val="001000000000"/>
            <w:tcW w:w="0" w:type="auto"/>
            <w:hideMark/>
          </w:tcPr>
          <w:p w:rsidR="000A12FA" w:rsidRPr="001F1F48" w:rsidRDefault="000A12FA" w:rsidP="001E18C9">
            <w:pPr>
              <w:jc w:val="center"/>
              <w:rPr>
                <w:rFonts w:cstheme="minorHAnsi"/>
                <w:b w:val="0"/>
                <w:bCs w:val="0"/>
                <w:color w:val="auto"/>
              </w:rPr>
            </w:pPr>
            <w:r w:rsidRPr="001F1F48">
              <w:rPr>
                <w:rFonts w:cstheme="minorHAnsi"/>
                <w:color w:val="auto"/>
              </w:rPr>
              <w:t>Device LET</w:t>
            </w:r>
            <w:r w:rsidRPr="001F1F48">
              <w:rPr>
                <w:rFonts w:cstheme="minorHAnsi"/>
                <w:color w:val="auto"/>
                <w:vertAlign w:val="subscript"/>
              </w:rPr>
              <w:t>th</w:t>
            </w:r>
          </w:p>
        </w:tc>
        <w:tc>
          <w:tcPr>
            <w:tcW w:w="5442" w:type="dxa"/>
            <w:hideMark/>
          </w:tcPr>
          <w:p w:rsidR="000A12FA" w:rsidRPr="001F1F48" w:rsidRDefault="000A12FA" w:rsidP="001E18C9">
            <w:pPr>
              <w:jc w:val="center"/>
              <w:cnfStyle w:val="100000000000"/>
              <w:rPr>
                <w:rFonts w:cstheme="minorHAnsi"/>
                <w:b w:val="0"/>
                <w:bCs w:val="0"/>
                <w:color w:val="auto"/>
              </w:rPr>
            </w:pPr>
            <w:r w:rsidRPr="001F1F48">
              <w:rPr>
                <w:rFonts w:cstheme="minorHAnsi"/>
                <w:color w:val="auto"/>
              </w:rPr>
              <w:t>Environment to be Assessed</w:t>
            </w:r>
          </w:p>
        </w:tc>
      </w:tr>
      <w:tr w:rsidR="000A12FA" w:rsidRPr="000B2D84" w:rsidTr="001E18C9">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1F1F48" w:rsidRDefault="000A12FA" w:rsidP="001E18C9">
            <w:pPr>
              <w:rPr>
                <w:rFonts w:cstheme="minorHAnsi"/>
              </w:rPr>
            </w:pPr>
            <w:r w:rsidRPr="001F1F48">
              <w:rPr>
                <w:rFonts w:cstheme="minorHAnsi"/>
              </w:rPr>
              <w:t>&lt; 10 MeV·cm²/mg</w:t>
            </w:r>
          </w:p>
        </w:tc>
        <w:tc>
          <w:tcPr>
            <w:tcW w:w="5442" w:type="dxa"/>
            <w:tcBorders>
              <w:top w:val="none" w:sz="0" w:space="0" w:color="auto"/>
              <w:bottom w:val="none" w:sz="0" w:space="0" w:color="auto"/>
              <w:right w:val="none" w:sz="0" w:space="0" w:color="auto"/>
            </w:tcBorders>
            <w:hideMark/>
          </w:tcPr>
          <w:p w:rsidR="000A12FA" w:rsidRPr="001F1F48" w:rsidRDefault="000A12FA" w:rsidP="001E18C9">
            <w:pPr>
              <w:cnfStyle w:val="000000100000"/>
              <w:rPr>
                <w:rFonts w:cstheme="minorHAnsi"/>
                <w:lang w:val="en-US"/>
              </w:rPr>
            </w:pPr>
            <w:r w:rsidRPr="001F1F48">
              <w:rPr>
                <w:rFonts w:cstheme="minorHAnsi"/>
                <w:lang w:val="en-US"/>
              </w:rPr>
              <w:t>Cosmic ray ions, trapped protons, solar flare protons</w:t>
            </w:r>
          </w:p>
        </w:tc>
      </w:tr>
      <w:tr w:rsidR="000A12FA" w:rsidRPr="001F1F48" w:rsidTr="001E18C9">
        <w:trPr>
          <w:jc w:val="center"/>
        </w:trPr>
        <w:tc>
          <w:tcPr>
            <w:cnfStyle w:val="001000000000"/>
            <w:tcW w:w="0" w:type="auto"/>
            <w:hideMark/>
          </w:tcPr>
          <w:p w:rsidR="000A12FA" w:rsidRPr="001F1F48" w:rsidRDefault="000A12FA" w:rsidP="001E18C9">
            <w:pPr>
              <w:rPr>
                <w:rFonts w:cstheme="minorHAnsi"/>
              </w:rPr>
            </w:pPr>
            <w:r w:rsidRPr="001F1F48">
              <w:rPr>
                <w:rFonts w:cstheme="minorHAnsi"/>
              </w:rPr>
              <w:t>10 - 100 MeV·cm²/mg</w:t>
            </w:r>
          </w:p>
        </w:tc>
        <w:tc>
          <w:tcPr>
            <w:tcW w:w="5442" w:type="dxa"/>
            <w:hideMark/>
          </w:tcPr>
          <w:p w:rsidR="000A12FA" w:rsidRPr="001F1F48" w:rsidRDefault="000A12FA" w:rsidP="001E18C9">
            <w:pPr>
              <w:cnfStyle w:val="000000000000"/>
              <w:rPr>
                <w:rFonts w:cstheme="minorHAnsi"/>
              </w:rPr>
            </w:pPr>
            <w:r w:rsidRPr="001F1F48">
              <w:rPr>
                <w:rFonts w:cstheme="minorHAnsi"/>
              </w:rPr>
              <w:t>Cosmic ray ions</w:t>
            </w:r>
          </w:p>
        </w:tc>
      </w:tr>
      <w:tr w:rsidR="000A12FA" w:rsidRPr="001F1F48" w:rsidTr="001E18C9">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1F1F48" w:rsidRDefault="000A12FA" w:rsidP="001E18C9">
            <w:pPr>
              <w:rPr>
                <w:rFonts w:cstheme="minorHAnsi"/>
              </w:rPr>
            </w:pPr>
            <w:r w:rsidRPr="001F1F48">
              <w:rPr>
                <w:rFonts w:cstheme="minorHAnsi"/>
              </w:rPr>
              <w:t>&gt; 100 MeV·cm²/mg</w:t>
            </w:r>
          </w:p>
        </w:tc>
        <w:tc>
          <w:tcPr>
            <w:tcW w:w="5442" w:type="dxa"/>
            <w:tcBorders>
              <w:top w:val="none" w:sz="0" w:space="0" w:color="auto"/>
              <w:bottom w:val="none" w:sz="0" w:space="0" w:color="auto"/>
              <w:right w:val="none" w:sz="0" w:space="0" w:color="auto"/>
            </w:tcBorders>
            <w:hideMark/>
          </w:tcPr>
          <w:p w:rsidR="000A12FA" w:rsidRPr="001F1F48" w:rsidRDefault="000A12FA" w:rsidP="001E18C9">
            <w:pPr>
              <w:cnfStyle w:val="000000100000"/>
              <w:rPr>
                <w:rFonts w:cstheme="minorHAnsi"/>
              </w:rPr>
            </w:pPr>
            <w:r w:rsidRPr="001F1F48">
              <w:rPr>
                <w:rFonts w:cstheme="minorHAnsi"/>
              </w:rPr>
              <w:t>No analysis required</w:t>
            </w:r>
          </w:p>
        </w:tc>
      </w:tr>
    </w:tbl>
    <w:p w:rsidR="000A12FA" w:rsidRPr="009E6F15" w:rsidRDefault="000A12FA" w:rsidP="00635BF4">
      <w:pPr>
        <w:pStyle w:val="ParrafoTESIS"/>
      </w:pPr>
      <w:r w:rsidRPr="009E6F15">
        <w:rPr>
          <w:rStyle w:val="apple-style-span"/>
          <w:shd w:val="clear" w:color="auto" w:fill="FFFFFF"/>
        </w:rPr>
        <w:t xml:space="preserve">Las tendencias actuales (por ejemplo, la reducción de tamaño y energía del dispositivo, aumento </w:t>
      </w:r>
      <w:r w:rsidRPr="00EF4E15">
        <w:rPr>
          <w:rStyle w:val="apple-style-span"/>
          <w:shd w:val="clear" w:color="auto" w:fill="FFFFFF"/>
        </w:rPr>
        <w:t>de resolución, de memoria y velocidad) sólo aumentan la susceptibilidad a SEUs.</w:t>
      </w:r>
      <w:r w:rsidRPr="00186610">
        <w:rPr>
          <w:rStyle w:val="apple-style-span"/>
        </w:rPr>
        <w:t xml:space="preserve"> </w:t>
      </w:r>
      <w:r w:rsidRPr="00186610">
        <w:rPr>
          <w:rStyle w:val="apple-style-span"/>
          <w:shd w:val="clear" w:color="auto" w:fill="FFFFFF"/>
        </w:rPr>
        <w:t>Esto se ve fácilmente cuando se considera el dispositivo como un simple condensador (C) sobre el cual las partículas ionizadas depositan suficientes cargas (Q) para dar lugar a una tensión (es decir, un estado lógico). El SEU</w:t>
      </w:r>
      <w:r w:rsidRPr="00EF4E15">
        <w:rPr>
          <w:rStyle w:val="apple-style-span"/>
        </w:rPr>
        <w:t xml:space="preserve"> se produce cuando</w:t>
      </w:r>
      <w:r w:rsidRPr="009E6F15">
        <w:rPr>
          <w:rStyle w:val="apple-style-span"/>
        </w:rPr>
        <w:t xml:space="preserve"> LET&gt; Q</w:t>
      </w:r>
      <w:r w:rsidRPr="009E6F15">
        <w:rPr>
          <w:rStyle w:val="apple-style-span"/>
          <w:vertAlign w:val="subscript"/>
        </w:rPr>
        <w:t>crit</w:t>
      </w:r>
      <w:r w:rsidRPr="009E6F15">
        <w:rPr>
          <w:rStyle w:val="apple-style-span"/>
        </w:rPr>
        <w:t>.</w:t>
      </w:r>
    </w:p>
    <w:p w:rsidR="000A12FA" w:rsidRPr="009E6F15" w:rsidRDefault="003666AB" w:rsidP="00635BF4">
      <w:pPr>
        <w:pStyle w:val="ParrafoTESIS"/>
        <w:rPr>
          <w:lang w:val="en-US"/>
        </w:rPr>
      </w:pPr>
      <m:oMathPara>
        <m:oMath>
          <m:sSub>
            <m:sSubPr>
              <m:ctrlPr>
                <w:rPr>
                  <w:rFonts w:ascii="Cambria Math"/>
                  <w:i/>
                  <w:lang w:val="en-US"/>
                </w:rPr>
              </m:ctrlPr>
            </m:sSubPr>
            <m:e>
              <m:r>
                <w:rPr>
                  <w:rFonts w:ascii="Cambria Math" w:hAnsi="Cambria Math"/>
                  <w:lang w:val="en-US"/>
                </w:rPr>
                <m:t>LET</m:t>
              </m:r>
            </m:e>
            <m:sub>
              <m:r>
                <w:rPr>
                  <w:rFonts w:ascii="Cambria Math" w:hAnsi="Cambria Math"/>
                  <w:lang w:val="en-US"/>
                </w:rPr>
                <m:t>th</m:t>
              </m:r>
            </m:sub>
          </m:sSub>
          <m:r>
            <w:rPr>
              <w:rFonts w:ascii="Cambria Math"/>
              <w:lang w:val="en-US"/>
            </w:rPr>
            <m:t xml:space="preserve"> </m:t>
          </m:r>
          <m:r>
            <w:rPr>
              <w:rFonts w:ascii="Cambria Math" w:hAnsi="Cambria Math"/>
              <w:lang w:val="en-US"/>
            </w:rPr>
            <m:t>∝</m:t>
          </m:r>
          <m:r>
            <w:rPr>
              <w:rFonts w:ascii="Cambria Math"/>
              <w:lang w:val="en-US"/>
            </w:rPr>
            <m:t xml:space="preserve"> </m:t>
          </m:r>
          <m:r>
            <w:rPr>
              <w:rFonts w:ascii="Cambria Math"/>
              <w:lang w:val="en-US"/>
            </w:rPr>
            <m:t>∆</m:t>
          </m:r>
          <m:r>
            <w:rPr>
              <w:rFonts w:ascii="Cambria Math" w:hAnsi="Cambria Math"/>
              <w:lang w:val="en-US"/>
            </w:rPr>
            <m:t>V</m:t>
          </m:r>
          <m:r>
            <w:rPr>
              <w:rFonts w:ascii="Cambria Math"/>
              <w:lang w:val="en-US"/>
            </w:rPr>
            <m:t>=</m:t>
          </m:r>
          <m:f>
            <m:fPr>
              <m:ctrlPr>
                <w:rPr>
                  <w:rFonts w:ascii="Cambria Math"/>
                  <w:i/>
                  <w:lang w:val="en-US"/>
                </w:rPr>
              </m:ctrlPr>
            </m:fPr>
            <m:num>
              <m:r>
                <w:rPr>
                  <w:rFonts w:ascii="Cambria Math" w:hAnsi="Cambria Math"/>
                  <w:lang w:val="en-US"/>
                </w:rPr>
                <m:t>Q</m:t>
              </m:r>
            </m:num>
            <m:den>
              <m:r>
                <w:rPr>
                  <w:rFonts w:ascii="Cambria Math" w:hAnsi="Cambria Math"/>
                  <w:lang w:val="en-US"/>
                </w:rPr>
                <m:t>C</m:t>
              </m:r>
            </m:den>
          </m:f>
        </m:oMath>
      </m:oMathPara>
    </w:p>
    <w:p w:rsidR="000A12FA" w:rsidRPr="009E6F15" w:rsidRDefault="000A12FA" w:rsidP="00635BF4">
      <w:pPr>
        <w:pStyle w:val="ParrafoTESIS"/>
        <w:rPr>
          <w:rStyle w:val="apple-style-span"/>
          <w:shd w:val="clear" w:color="auto" w:fill="FFFFFF"/>
        </w:rPr>
      </w:pPr>
      <w:r w:rsidRPr="009E6F15">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a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i/>
                <w:shd w:val="clear" w:color="auto" w:fill="FFFFFF"/>
              </w:rPr>
            </m:ctrlPr>
          </m:sSubPr>
          <m:e>
            <m:r>
              <w:rPr>
                <w:rStyle w:val="apple-style-span"/>
                <w:rFonts w:ascii="Cambria Math" w:hAnsi="Cambria Math"/>
                <w:shd w:val="clear" w:color="auto" w:fill="FFFFFF"/>
              </w:rPr>
              <m:t>Q</m:t>
            </m:r>
          </m:e>
          <m:sub>
            <m:r>
              <w:rPr>
                <w:rStyle w:val="apple-style-span"/>
                <w:rFonts w:ascii="Cambria Math" w:hAnsi="Cambria Math"/>
                <w:shd w:val="clear" w:color="auto" w:fill="FFFFFF"/>
              </w:rPr>
              <m:t>crit</m:t>
            </m:r>
          </m:sub>
        </m:sSub>
        <m:r>
          <w:rPr>
            <w:rStyle w:val="apple-style-span"/>
            <w:rFonts w:ascii="Cambria Math"/>
            <w:shd w:val="clear" w:color="auto" w:fill="FFFFFF"/>
          </w:rPr>
          <m:t xml:space="preserve"> </m:t>
        </m:r>
        <m:r>
          <w:rPr>
            <w:rStyle w:val="apple-style-span"/>
            <w:rFonts w:ascii="Cambria Math" w:hAnsi="Cambria Math"/>
            <w:shd w:val="clear" w:color="auto" w:fill="FFFFFF"/>
          </w:rPr>
          <m:t>∝</m:t>
        </m:r>
        <m:r>
          <w:rPr>
            <w:rStyle w:val="apple-style-span"/>
            <w:rFonts w:ascii="Cambria Math"/>
            <w:shd w:val="clear" w:color="auto" w:fill="FFFFFF"/>
          </w:rPr>
          <m:t xml:space="preserve"> </m:t>
        </m:r>
        <m:sSup>
          <m:sSupPr>
            <m:ctrlPr>
              <w:rPr>
                <w:rStyle w:val="apple-style-span"/>
                <w:rFonts w:ascii="Cambria Math"/>
                <w:i/>
                <w:shd w:val="clear" w:color="auto" w:fill="FFFFFF"/>
              </w:rPr>
            </m:ctrlPr>
          </m:sSupPr>
          <m:e>
            <m:r>
              <w:rPr>
                <w:rStyle w:val="apple-style-span"/>
                <w:rFonts w:ascii="Cambria Math" w:hAnsi="Cambria Math"/>
                <w:shd w:val="clear" w:color="auto" w:fill="FFFFFF"/>
              </w:rPr>
              <m:t>L</m:t>
            </m:r>
          </m:e>
          <m:sup>
            <m:r>
              <w:rPr>
                <w:rStyle w:val="apple-style-span"/>
                <w:rFonts w:ascii="Cambria Math"/>
                <w:shd w:val="clear" w:color="auto" w:fill="FFFFFF"/>
              </w:rPr>
              <m:t>2</m:t>
            </m:r>
          </m:sup>
        </m:sSup>
      </m:oMath>
      <w:r w:rsidRPr="009E6F15">
        <w:rPr>
          <w:rStyle w:val="apple-style-span"/>
          <w:shd w:val="clear" w:color="auto" w:fill="FFFFFF"/>
        </w:rPr>
        <w:t>).</w:t>
      </w:r>
    </w:p>
    <w:p w:rsidR="000A12FA" w:rsidRPr="009E6F15" w:rsidRDefault="003666AB" w:rsidP="00635BF4">
      <w:pPr>
        <w:pStyle w:val="ParrafoTESIS"/>
        <w:rPr>
          <w:iCs/>
          <w:lang w:val="en-US"/>
        </w:rPr>
      </w:pPr>
      <m:oMathPara>
        <m:oMath>
          <m:sSub>
            <m:sSubPr>
              <m:ctrlPr>
                <w:rPr>
                  <w:rFonts w:ascii="Cambria Math"/>
                  <w:i/>
                  <w:iCs/>
                  <w:lang w:val="en-US"/>
                </w:rPr>
              </m:ctrlPr>
            </m:sSubPr>
            <m:e>
              <m:r>
                <w:rPr>
                  <w:rFonts w:ascii="Cambria Math" w:hAnsi="Cambria Math"/>
                  <w:lang w:val="en-US"/>
                </w:rPr>
                <m:t>Q</m:t>
              </m:r>
            </m:e>
            <m:sub>
              <m:r>
                <w:rPr>
                  <w:rFonts w:ascii="Cambria Math" w:hAnsi="Cambria Math"/>
                  <w:lang w:val="en-US"/>
                </w:rPr>
                <m:t>crit</m:t>
              </m:r>
            </m:sub>
          </m:sSub>
          <m:r>
            <w:rPr>
              <w:rFonts w:ascii="Cambria Math"/>
              <w:lang w:val="en-US"/>
            </w:rPr>
            <m:t>=</m:t>
          </m:r>
          <m:d>
            <m:dPr>
              <m:ctrlPr>
                <w:rPr>
                  <w:rFonts w:ascii="Cambria Math"/>
                  <w:i/>
                  <w:iCs/>
                  <w:lang w:val="en-US"/>
                </w:rPr>
              </m:ctrlPr>
            </m:dPr>
            <m:e>
              <m:r>
                <w:rPr>
                  <w:rFonts w:ascii="Cambria Math"/>
                  <w:lang w:val="en-US"/>
                </w:rPr>
                <m:t xml:space="preserve">0.023 </m:t>
              </m:r>
              <m:r>
                <w:rPr>
                  <w:rFonts w:ascii="Cambria Math" w:hAnsi="Cambria Math"/>
                  <w:lang w:val="en-US"/>
                </w:rPr>
                <m:t>pC</m:t>
              </m:r>
              <m:r>
                <w:rPr>
                  <w:rFonts w:ascii="Cambria Math"/>
                  <w:lang w:val="en-US"/>
                </w:rPr>
                <m:t>/</m:t>
              </m:r>
              <m:sSup>
                <m:sSupPr>
                  <m:ctrlPr>
                    <w:rPr>
                      <w:rFonts w:ascii="Cambria Math"/>
                      <w:i/>
                      <w:iCs/>
                      <w:lang w:val="en-US"/>
                    </w:rPr>
                  </m:ctrlPr>
                </m:sSupPr>
                <m:e>
                  <m:r>
                    <w:rPr>
                      <w:rFonts w:ascii="Cambria Math" w:hAnsi="Cambria Math"/>
                      <w:lang w:val="en-US"/>
                    </w:rPr>
                    <m:t>μm</m:t>
                  </m:r>
                </m:e>
                <m:sup>
                  <m:r>
                    <w:rPr>
                      <w:rFonts w:ascii="Cambria Math"/>
                      <w:lang w:val="en-US"/>
                    </w:rPr>
                    <m:t>2</m:t>
                  </m:r>
                </m:sup>
              </m:sSup>
            </m:e>
          </m:d>
          <m:r>
            <w:rPr>
              <w:rFonts w:ascii="Cambria Math" w:hAnsi="Cambria Math"/>
              <w:lang w:val="en-US"/>
            </w:rPr>
            <m:t>*</m:t>
          </m:r>
          <m:sSup>
            <m:sSupPr>
              <m:ctrlPr>
                <w:rPr>
                  <w:rFonts w:ascii="Cambria Math"/>
                  <w:i/>
                  <w:iCs/>
                  <w:lang w:val="en-US"/>
                </w:rPr>
              </m:ctrlPr>
            </m:sSupPr>
            <m:e>
              <m:r>
                <w:rPr>
                  <w:rFonts w:ascii="Cambria Math" w:hAnsi="Cambria Math"/>
                  <w:lang w:val="en-US"/>
                </w:rPr>
                <m:t>L</m:t>
              </m:r>
            </m:e>
            <m:sup>
              <m:r>
                <w:rPr>
                  <w:rFonts w:ascii="Cambria Math"/>
                  <w:lang w:val="en-US"/>
                </w:rPr>
                <m:t>2</m:t>
              </m:r>
            </m:sup>
          </m:sSup>
        </m:oMath>
      </m:oMathPara>
    </w:p>
    <w:p w:rsidR="000A12FA" w:rsidRPr="0026113D" w:rsidRDefault="000A12FA" w:rsidP="00635BF4">
      <w:pPr>
        <w:pStyle w:val="ParrafoTESIS"/>
        <w:rPr>
          <w:shd w:val="clear" w:color="auto" w:fill="EBEFF9"/>
        </w:rPr>
      </w:pPr>
      <w:r w:rsidRPr="009E6F15">
        <w:rPr>
          <w:rStyle w:val="apple-style-span"/>
          <w:shd w:val="clear" w:color="auto" w:fill="FFFFFF"/>
        </w:rPr>
        <w:t xml:space="preserve">Esta carga crítica es la necesaria para generar un cambio de estado binario "1" a "0" o viceversa en una memoria, pero es menor que la carga total almacenada. </w:t>
      </w:r>
      <w:r w:rsidRPr="00186610">
        <w:rPr>
          <w:rStyle w:val="apple-style-span"/>
          <w:shd w:val="clear" w:color="auto" w:fill="FFFFFF"/>
        </w:rPr>
        <w:t>En concreto, Q</w:t>
      </w:r>
      <w:r w:rsidRPr="00186610">
        <w:rPr>
          <w:rStyle w:val="apple-style-span"/>
          <w:shd w:val="clear" w:color="auto" w:fill="FFFFFF"/>
          <w:vertAlign w:val="subscript"/>
        </w:rPr>
        <w:t>crit</w:t>
      </w:r>
      <w:r w:rsidRPr="00186610">
        <w:rPr>
          <w:rStyle w:val="apple-style-span"/>
          <w:shd w:val="clear" w:color="auto" w:fill="FFFFFF"/>
        </w:rPr>
        <w:t xml:space="preserve"> es entonces la diferencia entre la carga de nodo almacenada y la carga mínima requerida para que el amplificador de censado pueda leer correctamente el dato. En los circuitos de SRAM, Q</w:t>
      </w:r>
      <w:r w:rsidRPr="00186610">
        <w:rPr>
          <w:rStyle w:val="apple-style-span"/>
          <w:shd w:val="clear" w:color="auto" w:fill="FFFFFF"/>
          <w:vertAlign w:val="subscript"/>
        </w:rPr>
        <w:t>crit</w:t>
      </w:r>
      <w:r w:rsidRPr="00186610">
        <w:rPr>
          <w:rStyle w:val="apple-style-span"/>
          <w:shd w:val="clear" w:color="auto" w:fill="FFFFFF"/>
        </w:rPr>
        <w:t xml:space="preserve"> depende no sólo de los niveles de cargas acumulados, sino también de la forma temporal de los impulsos de corriente</w:t>
      </w:r>
      <w:r w:rsidRPr="00186610">
        <w:rPr>
          <w:rStyle w:val="apple-style-span"/>
          <w:shd w:val="clear" w:color="auto" w:fill="FFFFFF"/>
        </w:rPr>
        <w:endnoteReference w:id="9"/>
      </w:r>
      <w:r w:rsidRPr="00186610">
        <w:rPr>
          <w:rStyle w:val="apple-style-span"/>
          <w:shd w:val="clear" w:color="auto" w:fill="FFFFFF"/>
        </w:rPr>
        <w:t>.</w:t>
      </w:r>
    </w:p>
    <w:p w:rsidR="003E03C8" w:rsidRPr="00CA268A" w:rsidRDefault="00E86273" w:rsidP="009162E4">
      <w:pPr>
        <w:pStyle w:val="Ttulo2"/>
      </w:pPr>
      <w:bookmarkStart w:id="10" w:name="_Toc266474771"/>
      <w:r>
        <w:t xml:space="preserve">1.3) </w:t>
      </w:r>
      <w:r w:rsidR="00F772FD" w:rsidRPr="00CA268A">
        <w:t>Modelado de la falla</w:t>
      </w:r>
      <w:bookmarkEnd w:id="10"/>
    </w:p>
    <w:p w:rsidR="003E03C8" w:rsidRPr="00CA268A" w:rsidRDefault="00E86273" w:rsidP="009162E4">
      <w:pPr>
        <w:pStyle w:val="Ttulo3"/>
      </w:pPr>
      <w:bookmarkStart w:id="11" w:name="_Toc266474772"/>
      <w:r>
        <w:t xml:space="preserve">1.3.1) </w:t>
      </w:r>
      <w:r w:rsidR="000721CE" w:rsidRPr="00CA268A">
        <w:t>Modelos utilizados</w:t>
      </w:r>
      <w:bookmarkEnd w:id="11"/>
    </w:p>
    <w:p w:rsidR="006254F3" w:rsidRPr="00CA268A" w:rsidRDefault="006254F3" w:rsidP="00635BF4">
      <w:pPr>
        <w:pStyle w:val="ParrafoTESIS"/>
      </w:pPr>
      <w:r w:rsidRPr="00CA268A">
        <w:lastRenderedPageBreak/>
        <w:t xml:space="preserve">El impacto en el circuito depende de la sensibilidad a generar cargas. El efecto es difícil de simular debido a que el impacto del circuito depende del pulso tanto como de la respuesta dinámica del circuito en </w:t>
      </w:r>
      <w:r w:rsidR="00783DE5" w:rsidRPr="00CA268A">
        <w:t>sí</w:t>
      </w:r>
      <w:r w:rsidRPr="00CA268A">
        <w:t>. El transitorio puede ser modelado como una inyección de tipo doble exponencial de corriente</w:t>
      </w:r>
      <w:r w:rsidR="00E5129A" w:rsidRPr="00CA268A">
        <w:t>, según [NOTA AL PIE]</w:t>
      </w:r>
      <w:r w:rsidRPr="00CA268A">
        <w:rPr>
          <w:rStyle w:val="Refdenotaalfinal"/>
        </w:rPr>
        <w:endnoteReference w:id="10"/>
      </w:r>
      <w:r w:rsidR="00E5129A" w:rsidRPr="00CA268A">
        <w:t>[/NOTA AL PIE]</w:t>
      </w:r>
    </w:p>
    <w:p w:rsidR="006254F3" w:rsidRPr="00CA268A" w:rsidRDefault="00CA268A" w:rsidP="00635BF4">
      <w:pPr>
        <w:pStyle w:val="ParrafoTESIS"/>
      </w:pPr>
      <m:oMathPara>
        <m:oMath>
          <m:r>
            <w:rPr>
              <w:rFonts w:ascii="Cambria Math" w:hAnsi="Cambria Math"/>
            </w:rPr>
            <m:t>I</m:t>
          </m:r>
          <m:d>
            <m:dPr>
              <m:ctrlPr>
                <w:rPr>
                  <w:rFonts w:ascii="Cambria Math"/>
                  <w:i/>
                </w:rPr>
              </m:ctrlPr>
            </m:dPr>
            <m:e>
              <m:r>
                <w:rPr>
                  <w:rFonts w:ascii="Cambria Math" w:hAnsi="Cambria Math"/>
                </w:rPr>
                <m:t>t</m:t>
              </m:r>
            </m:e>
          </m:d>
          <m:r>
            <w:rPr>
              <w:rFonts w:ascii="Cambria Math"/>
            </w:rPr>
            <m:t>=</m:t>
          </m:r>
          <m:f>
            <m:fPr>
              <m:ctrlPr>
                <w:rPr>
                  <w:rFonts w:ascii="Cambria Math"/>
                  <w:i/>
                </w:rPr>
              </m:ctrlPr>
            </m:fPr>
            <m:num>
              <m:r>
                <w:rPr>
                  <w:rFonts w:ascii="Cambria Math" w:hAnsi="Cambria Math"/>
                </w:rPr>
                <m:t>Q</m:t>
              </m:r>
              <m:ctrlPr>
                <w:rPr>
                  <w:rFonts w:ascii="Cambria Math" w:hAnsi="Cambria Math"/>
                  <w:i/>
                </w:rPr>
              </m:ctrlPr>
            </m:num>
            <m:den>
              <m:sSub>
                <m:sSubPr>
                  <m:ctrlPr>
                    <w:rPr>
                      <w:rFonts w:ascii="Cambria Math"/>
                      <w:i/>
                    </w:rPr>
                  </m:ctrlPr>
                </m:sSubPr>
                <m:e>
                  <m:r>
                    <w:rPr>
                      <w:rFonts w:ascii="Cambria Math" w:hAnsi="Cambria Math"/>
                    </w:rPr>
                    <m:t>τ</m:t>
                  </m:r>
                  <m:ctrlPr>
                    <w:rPr>
                      <w:rFonts w:ascii="Cambria Math" w:hAnsi="Cambria Math"/>
                      <w:i/>
                    </w:rPr>
                  </m:ctrlPr>
                </m:e>
                <m:sub>
                  <m:r>
                    <w:rPr>
                      <w:rFonts w:ascii="Cambria Math"/>
                    </w:rPr>
                    <m:t>1</m:t>
                  </m:r>
                </m:sub>
              </m:sSub>
              <m:r>
                <w:rPr>
                  <w:rFonts w:ascii="Cambria Math"/>
                </w:rPr>
                <m:t>-</m:t>
              </m:r>
              <m:sSub>
                <m:sSubPr>
                  <m:ctrlPr>
                    <w:rPr>
                      <w:rFonts w:ascii="Cambria Math"/>
                      <w:i/>
                    </w:rPr>
                  </m:ctrlPr>
                </m:sSubPr>
                <m:e>
                  <m:r>
                    <w:rPr>
                      <w:rFonts w:ascii="Cambria Math" w:hAnsi="Cambria Math"/>
                    </w:rPr>
                    <m:t>τ</m:t>
                  </m:r>
                  <m:ctrlPr>
                    <w:rPr>
                      <w:rFonts w:ascii="Cambria Math" w:hAnsi="Cambria Math"/>
                      <w:i/>
                    </w:rPr>
                  </m:ctrlPr>
                </m:e>
                <m:sub>
                  <m:r>
                    <w:rPr>
                      <w:rFonts w:ascii="Cambria Math"/>
                    </w:rPr>
                    <m:t>2</m:t>
                  </m:r>
                </m:sub>
              </m:sSub>
              <m:ctrlPr>
                <w:rPr>
                  <w:rFonts w:ascii="Cambria Math" w:hAnsi="Cambria Math"/>
                  <w:i/>
                </w:rPr>
              </m:ctrlPr>
            </m:den>
          </m:f>
          <m:d>
            <m:dPr>
              <m:ctrlPr>
                <w:rPr>
                  <w:rFonts w:ascii="Cambria Math"/>
                  <w:i/>
                </w:rPr>
              </m:ctrlPr>
            </m:dPr>
            <m:e>
              <m:sSup>
                <m:sSupPr>
                  <m:ctrlPr>
                    <w:rPr>
                      <w:rFonts w:ascii="Cambria Math"/>
                      <w:i/>
                    </w:rPr>
                  </m:ctrlPr>
                </m:sSupPr>
                <m:e>
                  <m:r>
                    <w:rPr>
                      <w:rFonts w:ascii="Cambria Math" w:hAnsi="Cambria Math"/>
                    </w:rPr>
                    <m:t>e</m:t>
                  </m:r>
                  <m:ctrlPr>
                    <w:rPr>
                      <w:rFonts w:ascii="Cambria Math" w:hAnsi="Cambria Math"/>
                      <w:i/>
                    </w:rPr>
                  </m:ctrlPr>
                </m:e>
                <m:sup>
                  <m:f>
                    <m:fPr>
                      <m:ctrlPr>
                        <w:rPr>
                          <w:rFonts w:ascii="Cambria Math"/>
                          <w:i/>
                        </w:rPr>
                      </m:ctrlPr>
                    </m:fPr>
                    <m:num>
                      <m:r>
                        <w:rPr>
                          <w:rFonts w:ascii="Cambria Math" w:hAnsi="Cambria Math"/>
                        </w:rPr>
                        <m:t>-t</m:t>
                      </m:r>
                      <m:ctrlPr>
                        <w:rPr>
                          <w:rFonts w:ascii="Cambria Math" w:hAnsi="Cambria Math"/>
                          <w:i/>
                        </w:rPr>
                      </m:ctrlPr>
                    </m:num>
                    <m:den>
                      <m:sSub>
                        <m:sSubPr>
                          <m:ctrlPr>
                            <w:rPr>
                              <w:rFonts w:ascii="Cambria Math"/>
                              <w:i/>
                            </w:rPr>
                          </m:ctrlPr>
                        </m:sSubPr>
                        <m:e>
                          <m:r>
                            <w:rPr>
                              <w:rFonts w:ascii="Cambria Math" w:hAnsi="Cambria Math"/>
                            </w:rPr>
                            <m:t>τ</m:t>
                          </m:r>
                          <m:ctrlPr>
                            <w:rPr>
                              <w:rFonts w:ascii="Cambria Math" w:hAnsi="Cambria Math"/>
                              <w:i/>
                            </w:rPr>
                          </m:ctrlPr>
                        </m:e>
                        <m:sub>
                          <m:r>
                            <w:rPr>
                              <w:rFonts w:ascii="Cambria Math"/>
                            </w:rPr>
                            <m:t>1</m:t>
                          </m:r>
                        </m:sub>
                      </m:sSub>
                      <m:ctrlPr>
                        <w:rPr>
                          <w:rFonts w:ascii="Cambria Math" w:hAnsi="Cambria Math"/>
                          <w:i/>
                        </w:rPr>
                      </m:ctrlPr>
                    </m:den>
                  </m:f>
                  <m:ctrlPr>
                    <w:rPr>
                      <w:rFonts w:ascii="Cambria Math" w:hAnsi="Cambria Math"/>
                      <w:i/>
                    </w:rPr>
                  </m:ctrlPr>
                </m:sup>
              </m:sSup>
              <m:r>
                <w:rPr>
                  <w:rFonts w:ascii="Cambria Math"/>
                </w:rPr>
                <m:t>-</m:t>
              </m:r>
              <m:sSup>
                <m:sSupPr>
                  <m:ctrlPr>
                    <w:rPr>
                      <w:rFonts w:ascii="Cambria Math"/>
                      <w:i/>
                    </w:rPr>
                  </m:ctrlPr>
                </m:sSupPr>
                <m:e>
                  <m:r>
                    <w:rPr>
                      <w:rFonts w:ascii="Cambria Math" w:hAnsi="Cambria Math"/>
                    </w:rPr>
                    <m:t>e</m:t>
                  </m:r>
                  <m:ctrlPr>
                    <w:rPr>
                      <w:rFonts w:ascii="Cambria Math" w:hAnsi="Cambria Math"/>
                      <w:i/>
                    </w:rPr>
                  </m:ctrlPr>
                </m:e>
                <m:sup>
                  <m:f>
                    <m:fPr>
                      <m:ctrlPr>
                        <w:rPr>
                          <w:rFonts w:ascii="Cambria Math"/>
                          <w:i/>
                        </w:rPr>
                      </m:ctrlPr>
                    </m:fPr>
                    <m:num>
                      <m:r>
                        <w:rPr>
                          <w:rFonts w:ascii="Cambria Math" w:hAnsi="Cambria Math"/>
                        </w:rPr>
                        <m:t>-t</m:t>
                      </m:r>
                      <m:ctrlPr>
                        <w:rPr>
                          <w:rFonts w:ascii="Cambria Math" w:hAnsi="Cambria Math"/>
                          <w:i/>
                        </w:rPr>
                      </m:ctrlPr>
                    </m:num>
                    <m:den>
                      <m:sSub>
                        <m:sSubPr>
                          <m:ctrlPr>
                            <w:rPr>
                              <w:rFonts w:ascii="Cambria Math"/>
                              <w:i/>
                            </w:rPr>
                          </m:ctrlPr>
                        </m:sSubPr>
                        <m:e>
                          <m:r>
                            <w:rPr>
                              <w:rFonts w:ascii="Cambria Math" w:hAnsi="Cambria Math"/>
                            </w:rPr>
                            <m:t>τ</m:t>
                          </m:r>
                          <m:ctrlPr>
                            <w:rPr>
                              <w:rFonts w:ascii="Cambria Math" w:hAnsi="Cambria Math"/>
                              <w:i/>
                            </w:rPr>
                          </m:ctrlPr>
                        </m:e>
                        <m:sub>
                          <m:r>
                            <w:rPr>
                              <w:rFonts w:ascii="Cambria Math"/>
                            </w:rPr>
                            <m:t>2</m:t>
                          </m:r>
                        </m:sub>
                      </m:sSub>
                      <m:ctrlPr>
                        <w:rPr>
                          <w:rFonts w:ascii="Cambria Math" w:hAnsi="Cambria Math"/>
                          <w:i/>
                        </w:rPr>
                      </m:ctrlPr>
                    </m:den>
                  </m:f>
                  <m:ctrlPr>
                    <w:rPr>
                      <w:rFonts w:ascii="Cambria Math" w:hAnsi="Cambria Math"/>
                      <w:i/>
                    </w:rPr>
                  </m:ctrlPr>
                </m:sup>
              </m:sSup>
            </m:e>
          </m:d>
        </m:oMath>
      </m:oMathPara>
    </w:p>
    <w:p w:rsidR="006254F3" w:rsidRPr="00CA268A" w:rsidRDefault="003666AB" w:rsidP="00635BF4">
      <w:pPr>
        <w:pStyle w:val="ParrafoTESIS"/>
      </w:pPr>
      <m:oMath>
        <m:sSub>
          <m:sSubPr>
            <m:ctrlPr>
              <w:rPr>
                <w:rFonts w:ascii="Cambria Math"/>
                <w:i/>
              </w:rPr>
            </m:ctrlPr>
          </m:sSubPr>
          <m:e>
            <m:r>
              <w:rPr>
                <w:rFonts w:ascii="Cambria Math" w:hAnsi="Cambria Math"/>
              </w:rPr>
              <m:t>τ</m:t>
            </m:r>
          </m:e>
          <m:sub>
            <m:r>
              <w:rPr>
                <w:rFonts w:ascii="Cambria Math"/>
              </w:rPr>
              <m:t>1</m:t>
            </m:r>
          </m:sub>
        </m:sSub>
      </m:oMath>
      <w:r w:rsidR="006254F3" w:rsidRPr="00CA268A">
        <w:t xml:space="preserve">representa la constante de tiempo de recolección de la juntura, y </w:t>
      </w:r>
      <m:oMath>
        <m:sSub>
          <m:sSubPr>
            <m:ctrlPr>
              <w:rPr>
                <w:rFonts w:ascii="Cambria Math"/>
                <w:i/>
              </w:rPr>
            </m:ctrlPr>
          </m:sSubPr>
          <m:e>
            <m:r>
              <w:rPr>
                <w:rFonts w:ascii="Cambria Math" w:hAnsi="Cambria Math"/>
              </w:rPr>
              <m:t>τ</m:t>
            </m:r>
          </m:e>
          <m:sub>
            <m:r>
              <w:rPr>
                <w:rFonts w:ascii="Cambria Math"/>
              </w:rPr>
              <m:t>2</m:t>
            </m:r>
          </m:sub>
        </m:sSub>
      </m:oMath>
      <w:r w:rsidR="006254F3" w:rsidRPr="00CA268A">
        <w:t xml:space="preserve"> la constante de tiempo de la inicialmente establecida dirección del ion. Estas dos constantes dependen de varios factores relacionados con el proceso y por lo tanto con la tecnología. </w:t>
      </w:r>
    </w:p>
    <w:p w:rsidR="00CA268A" w:rsidRPr="0026113D" w:rsidRDefault="00E86273" w:rsidP="0026113D">
      <w:pPr>
        <w:pStyle w:val="Ttulo3"/>
      </w:pPr>
      <w:bookmarkStart w:id="12" w:name="_Toc266474773"/>
      <w:r>
        <w:t xml:space="preserve">1.3.2) </w:t>
      </w:r>
      <w:r w:rsidR="000721CE" w:rsidRPr="00CA268A">
        <w:t>Modelo a utilizar</w:t>
      </w:r>
      <w:bookmarkEnd w:id="12"/>
    </w:p>
    <w:p w:rsidR="00CA268A" w:rsidRPr="00CA268A" w:rsidRDefault="00CA268A" w:rsidP="00635BF4">
      <w:pPr>
        <w:pStyle w:val="ParrafoTESIS"/>
      </w:pPr>
      <w:r w:rsidRPr="00CA268A">
        <w:t>Como el modelo del transitorio de doble exponencial llevara mucho tiempo y procesamiento computacional complejo, optamos por reemplazar dicho modelo por una aproximación lineal más simple.</w:t>
      </w:r>
    </w:p>
    <w:p w:rsidR="00813F38" w:rsidRDefault="00813F38">
      <w:pPr>
        <w:rPr>
          <w:rFonts w:cstheme="minorHAnsi"/>
          <w:color w:val="548DD4" w:themeColor="text2" w:themeTint="99"/>
        </w:rPr>
      </w:pPr>
      <w:r>
        <w:rPr>
          <w:rFonts w:cstheme="minorHAnsi"/>
          <w:color w:val="548DD4" w:themeColor="text2" w:themeTint="99"/>
        </w:rPr>
        <w:br w:type="page"/>
      </w:r>
    </w:p>
    <w:p w:rsidR="00813F38" w:rsidRPr="00323B0A" w:rsidRDefault="00813F38" w:rsidP="00323B0A">
      <w:pPr>
        <w:pStyle w:val="Ttulo1"/>
      </w:pPr>
      <w:bookmarkStart w:id="13" w:name="_Toc266474774"/>
      <w:r w:rsidRPr="00323B0A">
        <w:lastRenderedPageBreak/>
        <w:t>CAPITULO 2: Conversor</w:t>
      </w:r>
      <w:bookmarkEnd w:id="13"/>
    </w:p>
    <w:p w:rsidR="00813F38" w:rsidRPr="006D79EE" w:rsidRDefault="00813F38" w:rsidP="00323B0A">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813F38" w:rsidRPr="00323B0A" w:rsidRDefault="00813F38" w:rsidP="00323B0A">
      <w:pPr>
        <w:pStyle w:val="Ttulo2"/>
      </w:pPr>
      <w:bookmarkStart w:id="14" w:name="_Toc266474775"/>
      <w:r w:rsidRPr="00323B0A">
        <w:t>2.1) SELECCIÓN Y REQUERIMIENTOS</w:t>
      </w:r>
      <w:bookmarkEnd w:id="14"/>
    </w:p>
    <w:p w:rsidR="00813F38" w:rsidRPr="00323B0A" w:rsidRDefault="00813F38" w:rsidP="00323B0A">
      <w:pPr>
        <w:pStyle w:val="Ttulo3"/>
      </w:pPr>
      <w:bookmarkStart w:id="15" w:name="_Toc266474776"/>
      <w:r w:rsidRPr="00323B0A">
        <w:t>2.1.1) Selección</w:t>
      </w:r>
      <w:bookmarkEnd w:id="15"/>
    </w:p>
    <w:p w:rsidR="00813F38" w:rsidRPr="00323B0A" w:rsidRDefault="00813F38" w:rsidP="00323B0A">
      <w:pPr>
        <w:pStyle w:val="ParrafoTESIS"/>
      </w:pPr>
      <w:r w:rsidRPr="00323B0A">
        <w:t>La arquitectura con la que se opta trabajar es una arquitectura de conversión paralela tipo Flash de 6 bits de resolución</w:t>
      </w:r>
      <w:r w:rsidRPr="00323B0A">
        <w:rPr>
          <w:noProof/>
          <w:lang w:eastAsia="es-AR"/>
        </w:rPr>
        <w:t>, la cual combina partes de fucionamiento Analogico y Digital.</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813F38" w:rsidRPr="00323B0A" w:rsidRDefault="00813F38" w:rsidP="00323B0A">
      <w:pPr>
        <w:pStyle w:val="ParrafoTESIS"/>
      </w:pPr>
      <w:r w:rsidRPr="00323B0A">
        <w:t>Se considera un dispositivo codificador, convirtiendo una muestra analógica en una señal digital de determinado número cuantificado de bits.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813F38" w:rsidRDefault="00813F38" w:rsidP="00323B0A">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813F38" w:rsidRDefault="00813F38" w:rsidP="00813F38">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13F38" w:rsidRDefault="00813F38" w:rsidP="00813F38">
      <w:pPr>
        <w:pStyle w:val="Epgrafe"/>
      </w:pPr>
      <w:bookmarkStart w:id="16" w:name="_Ref266295298"/>
      <w:r>
        <w:t xml:space="preserve">Figura </w:t>
      </w:r>
      <w:fldSimple w:instr=" SEQ Figura \* ARABIC ">
        <w:r>
          <w:rPr>
            <w:noProof/>
          </w:rPr>
          <w:t>1</w:t>
        </w:r>
      </w:fldSimple>
      <w:bookmarkEnd w:id="16"/>
      <w:r>
        <w:t>) Diagrama en bloques del Converso Flash realizado.</w:t>
      </w:r>
    </w:p>
    <w:p w:rsidR="00813F38" w:rsidRDefault="00813F38" w:rsidP="00323B0A">
      <w:pPr>
        <w:pStyle w:val="Ttulo3"/>
      </w:pPr>
      <w:bookmarkStart w:id="17" w:name="_Toc266474777"/>
      <w:r>
        <w:t>2.1.2) Requerimientos</w:t>
      </w:r>
      <w:bookmarkEnd w:id="17"/>
    </w:p>
    <w:p w:rsidR="00813F38" w:rsidRDefault="00813F38" w:rsidP="00323B0A">
      <w:pPr>
        <w:pStyle w:val="ParrafoTESIS"/>
      </w:pPr>
      <w:r>
        <w:t>El conversor fue pensado para ser utilizado en dispositivos de “Instrumentación y medición”, lo cual requeriría de una resolución de 16 a 20 bits. Por simplificación de diseño y procesos de inyección de fallas, se opto por realizar un conversor de 6 bits con una frecuencia de muestreo de 100KHz. Esto permite abarcar el uso del mismo tanto en redes de “Voice Comm” como en “ISDN” o “Instrumentación y medición”, ya que el interconectado en paralelo de conversores puede lograrse con simples modificaciones externas al mismo.</w:t>
      </w:r>
    </w:p>
    <w:p w:rsidR="00813F38" w:rsidRDefault="00813F38" w:rsidP="00813F38">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13F38" w:rsidRDefault="00813F38" w:rsidP="00323B0A">
      <w:pPr>
        <w:pStyle w:val="ParrafoTESIS"/>
      </w:pPr>
      <w:r>
        <w:lastRenderedPageBreak/>
        <w:t>En relación a la tecnología utilizada en el diseño, se busco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813F38" w:rsidRPr="00762AEB" w:rsidTr="004A2B7A">
        <w:tc>
          <w:tcPr>
            <w:tcW w:w="4920" w:type="dxa"/>
          </w:tcPr>
          <w:p w:rsidR="00813F38" w:rsidRPr="00762AEB" w:rsidRDefault="00813F38" w:rsidP="004A2B7A">
            <w:pPr>
              <w:rPr>
                <w:lang w:val="en-US"/>
              </w:rPr>
            </w:pPr>
            <w:r w:rsidRPr="00762AEB">
              <w:rPr>
                <w:rStyle w:val="Textoennegrita"/>
                <w:color w:val="333399"/>
                <w:sz w:val="28"/>
                <w:lang w:val="en-US"/>
              </w:rPr>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813F38" w:rsidRPr="00762AEB" w:rsidRDefault="00813F38" w:rsidP="004A2B7A">
            <w:pPr>
              <w:jc w:val="center"/>
              <w:rPr>
                <w:sz w:val="14"/>
                <w:lang w:val="en-US"/>
              </w:rPr>
            </w:pPr>
            <w:r w:rsidRPr="00762AEB">
              <w:rPr>
                <w:sz w:val="14"/>
                <w:lang w:val="en-US"/>
              </w:rPr>
              <w:t>MOSIS WAFER ACCEPTANCE TESTS</w:t>
            </w:r>
          </w:p>
          <w:p w:rsidR="00813F38" w:rsidRPr="00762AEB" w:rsidRDefault="00813F38" w:rsidP="004A2B7A">
            <w:pPr>
              <w:jc w:val="center"/>
              <w:rPr>
                <w:sz w:val="14"/>
                <w:lang w:val="en-US"/>
              </w:rPr>
            </w:pPr>
            <w:r w:rsidRPr="00762AEB">
              <w:rPr>
                <w:sz w:val="14"/>
                <w:lang w:val="en-US"/>
              </w:rPr>
              <w:t>RUN: T96T (7RF_5LM_MA)</w:t>
            </w:r>
          </w:p>
          <w:p w:rsidR="00813F38" w:rsidRPr="00762AEB" w:rsidRDefault="00813F38" w:rsidP="004A2B7A">
            <w:pPr>
              <w:jc w:val="center"/>
              <w:rPr>
                <w:sz w:val="14"/>
                <w:lang w:val="en-US"/>
              </w:rPr>
            </w:pPr>
            <w:r w:rsidRPr="00762AEB">
              <w:rPr>
                <w:sz w:val="14"/>
                <w:lang w:val="en-US"/>
              </w:rPr>
              <w:t>VENDOR: IBM-BURLINGTON</w:t>
            </w:r>
          </w:p>
          <w:p w:rsidR="00813F38" w:rsidRPr="00762AEB" w:rsidRDefault="00813F38" w:rsidP="004A2B7A">
            <w:pPr>
              <w:jc w:val="center"/>
              <w:rPr>
                <w:sz w:val="14"/>
                <w:lang w:val="en-US"/>
              </w:rPr>
            </w:pPr>
            <w:r w:rsidRPr="00762AEB">
              <w:rPr>
                <w:sz w:val="14"/>
                <w:lang w:val="en-US"/>
              </w:rPr>
              <w:t>TECHNOLOGY: SCN018</w:t>
            </w:r>
          </w:p>
          <w:p w:rsidR="00813F38" w:rsidRPr="00762AEB" w:rsidRDefault="00813F38" w:rsidP="004A2B7A">
            <w:pPr>
              <w:jc w:val="center"/>
              <w:rPr>
                <w:sz w:val="14"/>
                <w:lang w:val="en-US"/>
              </w:rPr>
            </w:pPr>
            <w:r w:rsidRPr="00762AEB">
              <w:rPr>
                <w:sz w:val="14"/>
                <w:lang w:val="en-US"/>
              </w:rPr>
              <w:t>FEATURE SIZE: 0.18 microns</w:t>
            </w:r>
          </w:p>
          <w:p w:rsidR="00813F38" w:rsidRPr="00762AEB" w:rsidRDefault="00813F38" w:rsidP="004A2B7A">
            <w:pPr>
              <w:jc w:val="center"/>
              <w:rPr>
                <w:rStyle w:val="Textoennegrita"/>
                <w:b w:val="0"/>
                <w:bCs w:val="0"/>
                <w:sz w:val="14"/>
              </w:rPr>
            </w:pPr>
            <w:r w:rsidRPr="00762AEB">
              <w:rPr>
                <w:sz w:val="14"/>
              </w:rPr>
              <w:t>Run type: SKD</w:t>
            </w:r>
          </w:p>
        </w:tc>
      </w:tr>
    </w:tbl>
    <w:p w:rsidR="00813F38" w:rsidRPr="00D03DDD" w:rsidRDefault="00813F38" w:rsidP="00813F38">
      <w:pPr>
        <w:spacing w:after="0" w:line="240" w:lineRule="auto"/>
        <w:jc w:val="center"/>
        <w:rPr>
          <w:sz w:val="16"/>
        </w:rPr>
      </w:pPr>
    </w:p>
    <w:p w:rsidR="00813F38" w:rsidRDefault="00813F38" w:rsidP="00323B0A">
      <w:pPr>
        <w:pStyle w:val="ParrafoTESIS"/>
        <w:rPr>
          <w:rStyle w:val="apple-style-span"/>
        </w:rPr>
      </w:pPr>
      <w:r w:rsidRPr="00616107">
        <w:t>Esta tecnología es brindada por IBM para fines de prototipos y bajo volumen de producción. El</w:t>
      </w:r>
      <w:r>
        <w:t xml:space="preserve"> proceso de fabricación CMOS cuenta con 6 capas de metal (M1,M2,M3,M4,MT,ML) con DV </w:t>
      </w:r>
      <w:r w:rsidRPr="001B230B">
        <w:rPr>
          <w:b/>
          <w:i/>
          <w:color w:val="FF0000"/>
        </w:rPr>
        <w:t>(</w:t>
      </w:r>
      <w:r w:rsidRPr="001B230B">
        <w:rPr>
          <w:rStyle w:val="apple-style-span"/>
          <w:b/>
          <w:color w:val="FF0000"/>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extras </w:t>
      </w:r>
      <w:r w:rsidRPr="00762AEB">
        <w:rPr>
          <w:rStyle w:val="apple-style-span"/>
          <w:color w:val="FF0000"/>
        </w:rPr>
        <w:t>[</w:t>
      </w:r>
      <w:r>
        <w:rPr>
          <w:rStyle w:val="apple-style-span"/>
          <w:color w:val="FF0000"/>
        </w:rPr>
        <w:t>Ref.: http://</w:t>
      </w:r>
      <w:r w:rsidRPr="00762AEB">
        <w:rPr>
          <w:rStyle w:val="apple-style-span"/>
          <w:color w:val="FF0000"/>
        </w:rPr>
        <w:t>www.mosis.com]</w:t>
      </w:r>
      <w:r>
        <w:rPr>
          <w:rStyle w:val="apple-style-span"/>
        </w:rPr>
        <w:t>.</w:t>
      </w:r>
    </w:p>
    <w:p w:rsidR="00813F38" w:rsidRDefault="00813F38" w:rsidP="00323B0A">
      <w:pPr>
        <w:pStyle w:val="ParrafoTESIS"/>
        <w:rPr>
          <w:rStyle w:val="apple-style-span"/>
        </w:rPr>
      </w:pPr>
      <w:r>
        <w:rPr>
          <w:rStyle w:val="apple-style-span"/>
        </w:rPr>
        <w:t xml:space="preserve">Como se aprecia en la </w:t>
      </w:r>
      <w:fldSimple w:instr=" REF _Ref266295298 \h  \* MERGEFORMAT ">
        <w:r>
          <w:t xml:space="preserve">Figura </w:t>
        </w:r>
        <w:r>
          <w:rPr>
            <w:noProof/>
          </w:rPr>
          <w:t>1</w:t>
        </w:r>
      </w:fldSimple>
      <w:r>
        <w:rPr>
          <w:rStyle w:val="apple-style-span"/>
        </w:rPr>
        <w:t>, para el diseño del conversor vamos a necesitar diseñar componentes analógicos y digitales que van a interactuar. Para ambos se utilizara la tecnología arriba mencionada, con una alimentación general de 3.3 voltios y niveles de referencia de tensión para los cuales se utilizara fuentes de tensión DC para facilitar el diseño.</w:t>
      </w:r>
    </w:p>
    <w:p w:rsidR="00813F38" w:rsidRDefault="00813F38" w:rsidP="00323B0A">
      <w:pPr>
        <w:pStyle w:val="Ttulo2"/>
      </w:pPr>
      <w:bookmarkStart w:id="18" w:name="_Toc266474778"/>
      <w:r>
        <w:t>2.2) DISEÑO</w:t>
      </w:r>
      <w:bookmarkEnd w:id="18"/>
    </w:p>
    <w:p w:rsidR="00813F38" w:rsidRDefault="00813F38" w:rsidP="00323B0A">
      <w:pPr>
        <w:pStyle w:val="IntroCAPTESIS"/>
        <w:rPr>
          <w:color w:val="FF0000"/>
        </w:rPr>
      </w:pPr>
      <w:r>
        <w:t xml:space="preserve">Para el diseño del conversor, se analizaron distintas opciones de arquitecturas y resultaron ser elegidas una arquitectura tipo Miley de dos etapas sin compensación para el Comparador </w:t>
      </w:r>
      <w:r w:rsidRPr="0024023A">
        <w:rPr>
          <w:color w:val="FF0000"/>
        </w:rPr>
        <w:t>[Ref.:</w:t>
      </w:r>
      <w:r>
        <w:rPr>
          <w:color w:val="FF0000"/>
        </w:rPr>
        <w:t xml:space="preserve"> “</w:t>
      </w:r>
      <w:r w:rsidRPr="0024023A">
        <w:rPr>
          <w:color w:val="FF0000"/>
        </w:rPr>
        <w:t>CMOS Analog Circuit Design”- Philip E. Allen, Douglas R. Holberg ]</w:t>
      </w:r>
      <w:r>
        <w:t xml:space="preserve"> y un decodificador lógico alta velocidad formado por compuertas </w:t>
      </w:r>
      <w:r w:rsidRPr="00CE66AE">
        <w:rPr>
          <w:color w:val="FF0000"/>
        </w:rPr>
        <w:t>[Ref.: “CIRCUITOS ELECTRONICOS Discretos e integrados”- Donald Schilling]</w:t>
      </w:r>
      <w:r>
        <w:rPr>
          <w:color w:val="FF0000"/>
        </w:rPr>
        <w:t>.</w:t>
      </w:r>
    </w:p>
    <w:p w:rsidR="00813F38" w:rsidRPr="00CE66AE" w:rsidRDefault="00813F38" w:rsidP="00323B0A">
      <w:pPr>
        <w:pStyle w:val="IntroCAPTESIS"/>
      </w:pPr>
      <w:r>
        <w:t>El proceso de diseño fue iterativo. Se realizaron cálculos matemáticos para la primer aproximación del esquemático, se pusieron a prueba, se ajustaron de repetidamente las dimensiones de los transistores y se obtuvieron, al final, diseños que satisfacían los distintos requisitos de funcionamiento del sistema.</w:t>
      </w:r>
    </w:p>
    <w:p w:rsidR="00813F38" w:rsidRDefault="00813F38" w:rsidP="00323B0A">
      <w:pPr>
        <w:pStyle w:val="Ttulo3"/>
      </w:pPr>
      <w:bookmarkStart w:id="19" w:name="_Toc266474779"/>
      <w:r>
        <w:t>2.2.1) Comparador</w:t>
      </w:r>
      <w:bookmarkEnd w:id="19"/>
    </w:p>
    <w:p w:rsidR="00813F38" w:rsidRDefault="00813F38" w:rsidP="00323B0A">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2</w:t>
        </w:r>
      </w:fldSimple>
      <w:r>
        <w:t>.</w:t>
      </w:r>
    </w:p>
    <w:p w:rsidR="00813F38" w:rsidRDefault="00813F38" w:rsidP="00813F38">
      <w:r>
        <w:rPr>
          <w:noProof/>
          <w:lang w:eastAsia="es-AR"/>
        </w:rPr>
        <w:pict>
          <v:oval id="_x0000_s1035" style="position:absolute;margin-left:296.35pt;margin-top:125.1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71552"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70528"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8480"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7456" fillcolor="#95b3d7 [1940]" strokecolor="#4f81bd [3204]" strokeweight="1pt">
            <v:fill color2="#4f81bd [3204]" focus="50%" type="gradient"/>
            <v:shadow type="perspective" color="#243f60 [1604]" offset="1pt" offset2="-3pt"/>
          </v:oval>
        </w:pict>
      </w:r>
      <w:r>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813F38" w:rsidRDefault="00813F38" w:rsidP="00813F38">
      <w:pPr>
        <w:pStyle w:val="Epgrafe"/>
      </w:pPr>
      <w:bookmarkStart w:id="20" w:name="_Ref266389201"/>
      <w:r>
        <w:t xml:space="preserve">Figura </w:t>
      </w:r>
      <w:fldSimple w:instr=" SEQ Figura \* ARABIC ">
        <w:r>
          <w:rPr>
            <w:noProof/>
          </w:rPr>
          <w:t>2</w:t>
        </w:r>
      </w:fldSimple>
      <w:bookmarkEnd w:id="20"/>
      <w:r>
        <w:t>) Diagrama en bloques del Comparador.</w:t>
      </w:r>
    </w:p>
    <w:p w:rsidR="00813F38" w:rsidRDefault="00813F38" w:rsidP="00323B0A">
      <w:pPr>
        <w:pStyle w:val="ParrafoTESIS"/>
      </w:pPr>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señal de entrada VIN es mayor que la señal de referencia conectada al comparador, este devuelvo como resultado de la comparación un valor 0 (cero), y si VIN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los las salidas en alto (1…111) del código termómetro por salidas en bajo (1…110), como se ve la </w:t>
      </w:r>
      <w:fldSimple w:instr=" REF _Ref266437635 \h  \* MERGEFORMAT ">
        <w:r>
          <w:t xml:space="preserve">Tabla </w:t>
        </w:r>
        <w:r>
          <w:rPr>
            <w:noProof/>
          </w:rPr>
          <w:t>1</w:t>
        </w:r>
      </w:fldSimple>
      <w:r>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13F38" w:rsidTr="004A2B7A">
        <w:trPr>
          <w:trHeight w:val="340"/>
        </w:trPr>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4047" w:type="dxa"/>
            <w:shd w:val="clear" w:color="auto" w:fill="FFFFFF" w:themeFill="background1"/>
          </w:tcPr>
          <w:p w:rsidR="00813F38" w:rsidRDefault="00813F38" w:rsidP="004A2B7A">
            <w:r>
              <w:t>Máximo nivel del código</w:t>
            </w:r>
          </w:p>
        </w:tc>
      </w:tr>
      <w:tr w:rsidR="00813F38" w:rsidTr="004A2B7A">
        <w:trPr>
          <w:trHeight w:val="340"/>
        </w:trPr>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4047" w:type="dxa"/>
            <w:shd w:val="clear" w:color="auto" w:fill="FFFFFF" w:themeFill="background1"/>
          </w:tcPr>
          <w:p w:rsidR="00813F38" w:rsidRDefault="00813F38" w:rsidP="004A2B7A">
            <w:r>
              <w:t>VIN &gt; VREF 62</w:t>
            </w:r>
          </w:p>
        </w:tc>
      </w:tr>
      <w:tr w:rsidR="00813F38" w:rsidTr="004A2B7A">
        <w:trPr>
          <w:trHeight w:val="340"/>
        </w:trPr>
        <w:tc>
          <w:tcPr>
            <w:tcW w:w="340" w:type="dxa"/>
            <w:vAlign w:val="center"/>
          </w:tcPr>
          <w:p w:rsidR="00813F38" w:rsidRDefault="00813F38" w:rsidP="004A2B7A">
            <w:pPr>
              <w:jc w:val="center"/>
            </w:pPr>
            <w:r>
              <w:t>.</w:t>
            </w:r>
          </w:p>
        </w:tc>
        <w:tc>
          <w:tcPr>
            <w:tcW w:w="340" w:type="dxa"/>
            <w:vAlign w:val="center"/>
          </w:tcPr>
          <w:p w:rsidR="00813F38" w:rsidRDefault="00813F38" w:rsidP="004A2B7A">
            <w:pPr>
              <w:jc w:val="center"/>
            </w:pPr>
            <w:r>
              <w:t>.</w:t>
            </w:r>
          </w:p>
        </w:tc>
        <w:tc>
          <w:tcPr>
            <w:tcW w:w="340" w:type="dxa"/>
            <w:vAlign w:val="center"/>
          </w:tcPr>
          <w:p w:rsidR="00813F38" w:rsidRDefault="00813F38" w:rsidP="004A2B7A">
            <w:pPr>
              <w:jc w:val="center"/>
            </w:pPr>
            <w:r>
              <w:t>.</w:t>
            </w:r>
          </w:p>
        </w:tc>
        <w:tc>
          <w:tcPr>
            <w:tcW w:w="340" w:type="dxa"/>
            <w:vAlign w:val="center"/>
          </w:tcPr>
          <w:p w:rsidR="00813F38" w:rsidRDefault="00813F38" w:rsidP="004A2B7A">
            <w:pPr>
              <w:jc w:val="center"/>
            </w:pPr>
            <w:r>
              <w:t>.</w:t>
            </w:r>
          </w:p>
        </w:tc>
        <w:tc>
          <w:tcPr>
            <w:tcW w:w="340" w:type="dxa"/>
            <w:vAlign w:val="center"/>
          </w:tcPr>
          <w:p w:rsidR="00813F38" w:rsidRDefault="00813F38" w:rsidP="004A2B7A">
            <w:pPr>
              <w:jc w:val="center"/>
            </w:pPr>
            <w:r>
              <w:t>.</w:t>
            </w:r>
          </w:p>
        </w:tc>
        <w:tc>
          <w:tcPr>
            <w:tcW w:w="4047" w:type="dxa"/>
            <w:shd w:val="clear" w:color="auto" w:fill="FFFFFF" w:themeFill="background1"/>
          </w:tcPr>
          <w:p w:rsidR="00813F38" w:rsidRDefault="00813F38" w:rsidP="004A2B7A">
            <w:pPr>
              <w:jc w:val="center"/>
            </w:pPr>
          </w:p>
        </w:tc>
      </w:tr>
      <w:tr w:rsidR="00813F38" w:rsidTr="004A2B7A">
        <w:trPr>
          <w:trHeight w:val="340"/>
        </w:trPr>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E5B8B7" w:themeFill="accent2" w:themeFillTint="66"/>
            <w:vAlign w:val="center"/>
          </w:tcPr>
          <w:p w:rsidR="00813F38" w:rsidRDefault="00813F38" w:rsidP="004A2B7A">
            <w:pPr>
              <w:jc w:val="center"/>
            </w:pPr>
            <w:r>
              <w:t>0</w:t>
            </w:r>
          </w:p>
        </w:tc>
        <w:tc>
          <w:tcPr>
            <w:tcW w:w="340" w:type="dxa"/>
            <w:shd w:val="clear" w:color="auto" w:fill="E5B8B7" w:themeFill="accent2" w:themeFillTint="66"/>
            <w:vAlign w:val="center"/>
          </w:tcPr>
          <w:p w:rsidR="00813F38" w:rsidRDefault="00813F38" w:rsidP="004A2B7A">
            <w:pPr>
              <w:jc w:val="center"/>
            </w:pPr>
            <w:r>
              <w:t>0</w:t>
            </w:r>
          </w:p>
        </w:tc>
        <w:tc>
          <w:tcPr>
            <w:tcW w:w="4047" w:type="dxa"/>
            <w:shd w:val="clear" w:color="auto" w:fill="FFFFFF" w:themeFill="background1"/>
          </w:tcPr>
          <w:p w:rsidR="00813F38" w:rsidRDefault="00813F38" w:rsidP="004A2B7A">
            <w:r>
              <w:t>VIN &gt; VREF 02</w:t>
            </w:r>
          </w:p>
        </w:tc>
      </w:tr>
      <w:tr w:rsidR="00813F38" w:rsidTr="004A2B7A">
        <w:trPr>
          <w:trHeight w:val="340"/>
        </w:trPr>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E5B8B7" w:themeFill="accent2" w:themeFillTint="66"/>
            <w:vAlign w:val="center"/>
          </w:tcPr>
          <w:p w:rsidR="00813F38" w:rsidRDefault="00813F38" w:rsidP="004A2B7A">
            <w:pPr>
              <w:jc w:val="center"/>
            </w:pPr>
            <w:r>
              <w:t>0</w:t>
            </w:r>
          </w:p>
        </w:tc>
        <w:tc>
          <w:tcPr>
            <w:tcW w:w="4047" w:type="dxa"/>
            <w:shd w:val="clear" w:color="auto" w:fill="FFFFFF" w:themeFill="background1"/>
          </w:tcPr>
          <w:p w:rsidR="00813F38" w:rsidRDefault="00813F38" w:rsidP="004A2B7A">
            <w:r>
              <w:t>VIN &gt; VREF 01</w:t>
            </w:r>
          </w:p>
        </w:tc>
      </w:tr>
      <w:tr w:rsidR="00813F38" w:rsidTr="004A2B7A">
        <w:trPr>
          <w:trHeight w:val="340"/>
        </w:trPr>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340" w:type="dxa"/>
            <w:shd w:val="clear" w:color="auto" w:fill="95B3D7" w:themeFill="accent1" w:themeFillTint="99"/>
            <w:vAlign w:val="center"/>
          </w:tcPr>
          <w:p w:rsidR="00813F38" w:rsidRDefault="00813F38" w:rsidP="004A2B7A">
            <w:pPr>
              <w:jc w:val="center"/>
            </w:pPr>
            <w:r>
              <w:t>1</w:t>
            </w:r>
          </w:p>
        </w:tc>
        <w:tc>
          <w:tcPr>
            <w:tcW w:w="4047" w:type="dxa"/>
            <w:shd w:val="clear" w:color="auto" w:fill="FFFFFF" w:themeFill="background1"/>
          </w:tcPr>
          <w:p w:rsidR="00813F38" w:rsidRDefault="00813F38" w:rsidP="004A2B7A">
            <w:r>
              <w:t>Mínimo nivel del código</w:t>
            </w:r>
          </w:p>
        </w:tc>
      </w:tr>
    </w:tbl>
    <w:p w:rsidR="00813F38" w:rsidRDefault="00813F38" w:rsidP="00813F38">
      <w:pPr>
        <w:pStyle w:val="Epgrafe"/>
        <w:keepNext/>
        <w:jc w:val="center"/>
      </w:pPr>
      <w:bookmarkStart w:id="21" w:name="_Ref266437635"/>
      <w:r>
        <w:lastRenderedPageBreak/>
        <w:t xml:space="preserve">Tabla </w:t>
      </w:r>
      <w:fldSimple w:instr=" SEQ Tabla \* ARABIC ">
        <w:r>
          <w:rPr>
            <w:noProof/>
          </w:rPr>
          <w:t>1</w:t>
        </w:r>
      </w:fldSimple>
      <w:bookmarkEnd w:id="21"/>
      <w:r>
        <w:t>) Representación del avance del Código Termómetro.</w:t>
      </w:r>
    </w:p>
    <w:p w:rsidR="00813F38" w:rsidRDefault="00813F38" w:rsidP="00323B0A">
      <w:pPr>
        <w:pStyle w:val="Ttulo3"/>
      </w:pPr>
      <w:bookmarkStart w:id="22" w:name="_Toc266474780"/>
      <w:r>
        <w:t>2.2.2) Decodificador</w:t>
      </w:r>
      <w:bookmarkEnd w:id="22"/>
    </w:p>
    <w:p w:rsidR="00813F38" w:rsidRDefault="00813F38" w:rsidP="00323B0A">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r>
        <w:t xml:space="preserve"> (XXX)</w:t>
      </w:r>
      <w:r w:rsidRPr="00A55854">
        <w:t>.</w:t>
      </w:r>
    </w:p>
    <w:p w:rsidR="00813F38" w:rsidRDefault="00813F38" w:rsidP="00813F38">
      <w:r>
        <w:rPr>
          <w:noProof/>
          <w:lang w:eastAsia="es-AR"/>
        </w:rPr>
        <w:pict>
          <v:oval id="_x0000_s1026" style="position:absolute;margin-left:40.8pt;margin-top:68.7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4384" fillcolor="#d99594 [1941]" strokecolor="#c0504d [3205]" strokeweight="1pt">
            <v:fill color2="#c0504d [3205]" focus="50%" type="gradient"/>
            <v:shadow type="perspective" color="#622423 [1605]" offset="1pt" offset2="-3pt"/>
          </v:oval>
        </w:pict>
      </w:r>
      <w:r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813F38" w:rsidRDefault="00813F38" w:rsidP="00323B0A">
      <w:pPr>
        <w:pStyle w:val="ParrafoTESIS"/>
      </w:pPr>
      <w:r w:rsidRPr="00A55854">
        <w:t xml:space="preserve"> </w:t>
      </w:r>
      <w:r>
        <w:t>Para el diseño se analizaron las diferentes condiciones de entrada generadas a partir de los comparadores, se realizo una tabla de verdad [EN EL APEDICE] y luego de aplicar reducción por Karnaugh se obtuvieron las siguientes funciones lógicas que determinan la salida de código binario:</w:t>
      </w:r>
    </w:p>
    <w:p w:rsidR="00813F38" w:rsidRPr="00674B12" w:rsidRDefault="00813F38" w:rsidP="00813F38">
      <w:pPr>
        <w:rPr>
          <w:rFonts w:eastAsiaTheme="minorEastAsia"/>
          <w:i/>
        </w:rPr>
      </w:pPr>
      <m:oMathPara>
        <m:oMathParaPr>
          <m:jc m:val="center"/>
        </m:oMathParaPr>
        <m:oMath>
          <m:r>
            <w:rPr>
              <w:rFonts w:ascii="Cambria Math" w:hAnsi="Cambria Math"/>
            </w:rPr>
            <m:t>MSB=C32</m:t>
          </m:r>
        </m:oMath>
      </m:oMathPara>
    </w:p>
    <w:p w:rsidR="00813F38" w:rsidRPr="00674B12" w:rsidRDefault="00813F38" w:rsidP="00813F38">
      <w:pPr>
        <w:rPr>
          <w:rFonts w:eastAsiaTheme="minorEastAsia"/>
          <w:i/>
        </w:rPr>
      </w:pPr>
      <m:oMathPara>
        <m:oMathParaPr>
          <m:jc m:val="center"/>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813F38" w:rsidRPr="00674B12" w:rsidRDefault="00813F38" w:rsidP="00813F38">
      <w:pPr>
        <w:rPr>
          <w:rFonts w:eastAsiaTheme="minorEastAsia"/>
          <w:i/>
        </w:rPr>
      </w:pPr>
      <m:oMathPara>
        <m:oMathParaPr>
          <m:jc m:val="center"/>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813F38" w:rsidRPr="00674B12" w:rsidRDefault="00813F38" w:rsidP="00813F38">
      <w:pPr>
        <w:rPr>
          <w:rFonts w:eastAsiaTheme="minorEastAsia"/>
          <w:i/>
        </w:rPr>
      </w:pPr>
      <m:oMathPara>
        <m:oMathParaPr>
          <m:jc m:val="center"/>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813F38" w:rsidRPr="00674B12" w:rsidRDefault="00813F38" w:rsidP="00813F38">
      <w:pPr>
        <w:rPr>
          <w:rFonts w:eastAsiaTheme="minorEastAsia"/>
          <w:i/>
        </w:rPr>
      </w:pPr>
      <m:oMathPara>
        <m:oMathParaPr>
          <m:jc m:val="center"/>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813F38" w:rsidRPr="00674B12" w:rsidRDefault="00813F38" w:rsidP="00813F38">
      <w:pPr>
        <w:rPr>
          <w:rFonts w:eastAsiaTheme="minorEastAsia"/>
          <w:i/>
        </w:rPr>
      </w:pPr>
      <m:oMathPara>
        <m:oMathParaPr>
          <m:jc m:val="center"/>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813F38" w:rsidRDefault="00813F38" w:rsidP="00323B0A">
      <w:pPr>
        <w:pStyle w:val="ParrafoTESIS"/>
      </w:pPr>
      <w:r>
        <w:t>Para llevar a cabo estas funciones lógicas, se realizar las interconexiones pertinentes pero fue necesario separa en grupos de a 8 condiciones individuales la lógica, ya que de lo contrario, debía de desarrollarse una compuerta NAND de 32 entradas, lo que implicaba usar dimensionamientos de transistores muy grandes para compensar los retardo de transición y el nivel inferior de tensión a la cual esta compuerta pudiese llegar. Como resultado se construyeron compuertas de 2, 4 y 8 entradas y compuertas negadoras para realizar las negaciones necesarias de los datos de entrada. El diseño e interconexión de compuertas se encuentra detallo en el APENDICE XXX.</w:t>
      </w:r>
    </w:p>
    <w:p w:rsidR="00813F38" w:rsidRDefault="00813F38" w:rsidP="00323B0A">
      <w:pPr>
        <w:pStyle w:val="Ttulo2"/>
      </w:pPr>
      <w:bookmarkStart w:id="23" w:name="_Toc266474781"/>
      <w:r>
        <w:rPr>
          <w:szCs w:val="22"/>
        </w:rPr>
        <w:t>2.3</w:t>
      </w:r>
      <w:r w:rsidRPr="006D79EE">
        <w:rPr>
          <w:szCs w:val="22"/>
        </w:rPr>
        <w:t xml:space="preserve">) </w:t>
      </w:r>
      <w:r w:rsidRPr="006D79EE">
        <w:t>CARACTERIZACIÓN</w:t>
      </w:r>
      <w:bookmarkEnd w:id="23"/>
    </w:p>
    <w:p w:rsidR="00813F38" w:rsidRDefault="00813F38" w:rsidP="00323B0A">
      <w:pPr>
        <w:pStyle w:val="ParrafoTESIS"/>
      </w:pPr>
      <w:r>
        <w:t>A continuación se realizara la caracterización del conversor en base a los siguientes puntos con el fin de constatar con las características necesarias nombradas al inicio del capítulo.</w:t>
      </w:r>
    </w:p>
    <w:p w:rsidR="00813F38" w:rsidRPr="00564569" w:rsidRDefault="00813F38" w:rsidP="00813F38">
      <w:pPr>
        <w:pStyle w:val="Prrafodelista"/>
        <w:numPr>
          <w:ilvl w:val="0"/>
          <w:numId w:val="12"/>
        </w:numPr>
        <w:rPr>
          <w:rFonts w:cstheme="minorHAnsi"/>
        </w:rPr>
      </w:pPr>
      <w:r w:rsidRPr="00564569">
        <w:rPr>
          <w:rFonts w:cstheme="minorHAnsi"/>
        </w:rPr>
        <w:t>Señal de entrada</w:t>
      </w:r>
    </w:p>
    <w:p w:rsidR="00813F38" w:rsidRPr="00564569" w:rsidRDefault="00813F38" w:rsidP="00813F38">
      <w:pPr>
        <w:pStyle w:val="Prrafodelista"/>
        <w:numPr>
          <w:ilvl w:val="0"/>
          <w:numId w:val="12"/>
        </w:numPr>
        <w:rPr>
          <w:rFonts w:cstheme="minorHAnsi"/>
        </w:rPr>
      </w:pPr>
      <w:r w:rsidRPr="00564569">
        <w:rPr>
          <w:rFonts w:cstheme="minorHAnsi"/>
        </w:rPr>
        <w:t>Tiempos de conversión</w:t>
      </w:r>
    </w:p>
    <w:p w:rsidR="00813F38" w:rsidRPr="00564569" w:rsidRDefault="00813F38" w:rsidP="00813F38">
      <w:pPr>
        <w:pStyle w:val="Prrafodelista"/>
        <w:numPr>
          <w:ilvl w:val="0"/>
          <w:numId w:val="12"/>
        </w:numPr>
        <w:rPr>
          <w:rFonts w:cstheme="minorHAnsi"/>
        </w:rPr>
      </w:pPr>
      <w:r w:rsidRPr="00564569">
        <w:rPr>
          <w:rFonts w:cstheme="minorHAnsi"/>
        </w:rPr>
        <w:t>Formato de salida</w:t>
      </w:r>
    </w:p>
    <w:p w:rsidR="00813F38" w:rsidRPr="00564569" w:rsidRDefault="00813F38" w:rsidP="00813F38">
      <w:pPr>
        <w:pStyle w:val="Prrafodelista"/>
        <w:numPr>
          <w:ilvl w:val="0"/>
          <w:numId w:val="12"/>
        </w:numPr>
        <w:rPr>
          <w:rFonts w:cstheme="minorHAnsi"/>
        </w:rPr>
      </w:pPr>
      <w:r w:rsidRPr="00564569">
        <w:rPr>
          <w:rFonts w:cstheme="minorHAnsi"/>
        </w:rPr>
        <w:t>Precisión</w:t>
      </w:r>
    </w:p>
    <w:p w:rsidR="00813F38" w:rsidRPr="006D79EE" w:rsidRDefault="00813F38" w:rsidP="00323B0A">
      <w:pPr>
        <w:pStyle w:val="ParrafoTESIS"/>
      </w:pPr>
      <w:r>
        <w:t>Estas dependen directamente de los componentes internos del conversor, por lo cual también se expondrán las características de funcionamiento del comparador y decodificador.</w:t>
      </w:r>
    </w:p>
    <w:p w:rsidR="00813F38" w:rsidRDefault="00813F38" w:rsidP="00323B0A">
      <w:pPr>
        <w:pStyle w:val="Ttulo3"/>
      </w:pPr>
      <w:bookmarkStart w:id="24" w:name="_Toc266474782"/>
      <w:r>
        <w:t>2.3.1) Señal de entrada.</w:t>
      </w:r>
      <w:bookmarkEnd w:id="24"/>
    </w:p>
    <w:p w:rsidR="00813F38" w:rsidRDefault="00813F38" w:rsidP="00323B0A">
      <w:pPr>
        <w:pStyle w:val="ParrafoTESIS"/>
      </w:pPr>
      <w:r>
        <w:t>La señal de entrada puede excursionar de 0V a 2V.</w:t>
      </w:r>
    </w:p>
    <w:p w:rsidR="00813F38" w:rsidRPr="00573174" w:rsidRDefault="00813F38" w:rsidP="00323B0A">
      <w:pPr>
        <w:pStyle w:val="ParrafoTESIS"/>
      </w:pPr>
      <w:r>
        <w:t>Para el estudio realizado, se estableció una señal de entrada que va de 0V y 640mV.</w:t>
      </w:r>
    </w:p>
    <w:p w:rsidR="00813F38" w:rsidRDefault="00813F38" w:rsidP="00323B0A">
      <w:pPr>
        <w:pStyle w:val="Ttulo3"/>
      </w:pPr>
      <w:bookmarkStart w:id="25" w:name="_Toc266474783"/>
      <w:r>
        <w:t>2.3.2) Tiempos de conversión.</w:t>
      </w:r>
      <w:bookmarkEnd w:id="25"/>
    </w:p>
    <w:p w:rsidR="00813F38" w:rsidRDefault="00813F38" w:rsidP="00323B0A">
      <w:pPr>
        <w:pStyle w:val="ParrafoTESIS"/>
      </w:pPr>
      <w:r>
        <w:t>Los tiempos de conversión dependen de los retardos sumados de la lógica interconectada del decodificador y retardos del comparador. Se analizaran los tiempos de transición de los componentes por separado y luego el tiempo de conversión del conversor completo.</w:t>
      </w:r>
    </w:p>
    <w:p w:rsidR="00813F38" w:rsidRDefault="00813F38" w:rsidP="00813F38">
      <w:pPr>
        <w:pStyle w:val="Prrafodelista"/>
        <w:numPr>
          <w:ilvl w:val="0"/>
          <w:numId w:val="11"/>
        </w:numPr>
      </w:pPr>
      <w:r>
        <w:lastRenderedPageBreak/>
        <w:t>Retardos del Comparador:</w:t>
      </w:r>
    </w:p>
    <w:p w:rsidR="00813F38" w:rsidRDefault="00813F38" w:rsidP="00813F38">
      <w:pPr>
        <w:keepNext/>
        <w:jc w:val="center"/>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26" w:name="_Ref266463385"/>
      <w:r>
        <w:t xml:space="preserve">Figura </w:t>
      </w:r>
      <w:fldSimple w:instr=" SEQ Figura \* ARABIC ">
        <w:r>
          <w:rPr>
            <w:noProof/>
          </w:rPr>
          <w:t>3</w:t>
        </w:r>
      </w:fldSimple>
      <w:bookmarkEnd w:id="26"/>
      <w:r>
        <w:t>) Análisis de retardos del comparador [V</w:t>
      </w:r>
      <w:r>
        <w:rPr>
          <w:vertAlign w:val="subscript"/>
        </w:rPr>
        <w:t>CM</w:t>
      </w:r>
      <w:r>
        <w:t>=1.315V].</w:t>
      </w:r>
    </w:p>
    <w:p w:rsidR="00813F38" w:rsidRDefault="00813F38" w:rsidP="00323B0A">
      <w:pPr>
        <w:pStyle w:val="ParrafoTESIS"/>
      </w:pPr>
      <w:r>
        <w:t>En la ventana inferior de la simulación (</w:t>
      </w:r>
      <w:fldSimple w:instr=" REF _Ref266463385 \h  \* MERGEFORMAT ">
        <w:r>
          <w:t xml:space="preserve">Figura </w:t>
        </w:r>
        <w:r>
          <w:rPr>
            <w:noProof/>
          </w:rPr>
          <w:t>3</w:t>
        </w:r>
      </w:fldSimple>
      <w:r>
        <w:t>) se encuentra la grafica del escalón (VIN), el cual posee una amplitud de 15mV y un tiempo de ascenso/descenso de 10ps.</w:t>
      </w:r>
    </w:p>
    <w:p w:rsidR="00813F38" w:rsidRPr="00680971" w:rsidRDefault="00813F38" w:rsidP="00323B0A">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813F38" w:rsidRPr="00323B0A" w:rsidRDefault="00813F38" w:rsidP="00323B0A">
      <w:pPr>
        <w:pStyle w:val="Prrafodelista"/>
        <w:numPr>
          <w:ilvl w:val="0"/>
          <w:numId w:val="13"/>
        </w:numPr>
        <w:rPr>
          <w:i/>
        </w:rPr>
      </w:pPr>
      <w:r w:rsidRPr="00323B0A">
        <w:rPr>
          <w:i/>
        </w:rPr>
        <w:t>Máximo delay “High to Low”del comparador: 7.48uS.</w:t>
      </w:r>
    </w:p>
    <w:p w:rsidR="00813F38" w:rsidRPr="00323B0A" w:rsidRDefault="00813F38" w:rsidP="00323B0A">
      <w:pPr>
        <w:pStyle w:val="Prrafodelista"/>
        <w:numPr>
          <w:ilvl w:val="0"/>
          <w:numId w:val="13"/>
        </w:numPr>
        <w:rPr>
          <w:i/>
        </w:rPr>
      </w:pPr>
      <w:r w:rsidRPr="00323B0A">
        <w:rPr>
          <w:i/>
          <w:lang w:val="en-US"/>
        </w:rPr>
        <w:t>Máximo delay “Low to High”del comparador: 2.5uS.</w:t>
      </w:r>
    </w:p>
    <w:p w:rsidR="00813F38" w:rsidRDefault="00813F38" w:rsidP="00813F38">
      <w:pPr>
        <w:pStyle w:val="Prrafodelista"/>
        <w:rPr>
          <w:b/>
          <w:i/>
          <w:color w:val="FF0000"/>
          <w:lang w:val="en-US"/>
        </w:rPr>
      </w:pPr>
    </w:p>
    <w:p w:rsidR="00813F38" w:rsidRDefault="00813F38" w:rsidP="00813F38">
      <w:pPr>
        <w:pStyle w:val="Prrafodelista"/>
        <w:numPr>
          <w:ilvl w:val="0"/>
          <w:numId w:val="11"/>
        </w:numPr>
        <w:rPr>
          <w:lang w:val="en-US"/>
        </w:rPr>
      </w:pPr>
      <w:r>
        <w:rPr>
          <w:lang w:val="en-US"/>
        </w:rPr>
        <w:t>Retardos de las compuertas:</w:t>
      </w:r>
    </w:p>
    <w:p w:rsidR="00813F38" w:rsidRDefault="00813F38" w:rsidP="00813F38">
      <w:pPr>
        <w:pStyle w:val="Prrafodelista"/>
        <w:rPr>
          <w:lang w:val="en-US"/>
        </w:rPr>
      </w:pPr>
      <w:r w:rsidRPr="00C138D1">
        <w:rPr>
          <w:noProof/>
          <w:lang w:eastAsia="es-AR"/>
        </w:rPr>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27" w:name="_Ref266463829"/>
      <w:r>
        <w:lastRenderedPageBreak/>
        <w:t xml:space="preserve">Figura </w:t>
      </w:r>
      <w:fldSimple w:instr=" SEQ Figura \* ARABIC ">
        <w:r>
          <w:rPr>
            <w:noProof/>
          </w:rPr>
          <w:t>4</w:t>
        </w:r>
      </w:fldSimple>
      <w:bookmarkEnd w:id="27"/>
      <w:r>
        <w:t>) Análisis de retardos de las compuertas.</w:t>
      </w:r>
    </w:p>
    <w:p w:rsidR="00813F38" w:rsidRDefault="00813F38" w:rsidP="00323B0A">
      <w:pPr>
        <w:pStyle w:val="ParrafoTESIS"/>
      </w:pPr>
      <w:r>
        <w:t xml:space="preserve">Observando la </w:t>
      </w:r>
      <w:fldSimple w:instr=" REF _Ref266463829 \h  \* MERGEFORMAT ">
        <w:r>
          <w:t xml:space="preserve">Figura </w:t>
        </w:r>
        <w:r>
          <w:rPr>
            <w:noProof/>
          </w:rPr>
          <w:t>4</w:t>
        </w:r>
      </w:fldSimple>
      <w:r>
        <w:t>, se ve en la ventana inferior de la simulación la entrada tipo escalón (de amplitud 3.3 voltios y tiempos de ascenso y descenso de 10ps) que afecta a todas las compuertas en una de sus entradas. En la ventana superior de la simulación se encuentra el comportamiento de las salidas de las compuertas afectadas, las cuales, poseen retardos menores a los 100pS para ambos cambios.</w:t>
      </w:r>
    </w:p>
    <w:p w:rsidR="00813F38" w:rsidRPr="00323B0A" w:rsidRDefault="00813F38" w:rsidP="00323B0A">
      <w:pPr>
        <w:pStyle w:val="Prrafodelista"/>
        <w:numPr>
          <w:ilvl w:val="0"/>
          <w:numId w:val="14"/>
        </w:numPr>
        <w:rPr>
          <w:i/>
          <w:szCs w:val="18"/>
        </w:rPr>
      </w:pPr>
      <w:r w:rsidRPr="00323B0A">
        <w:rPr>
          <w:szCs w:val="18"/>
        </w:rPr>
        <w:t>Tiempo de retraso “High to Low” (TpHL) &lt; 100pS.</w:t>
      </w:r>
    </w:p>
    <w:p w:rsidR="00813F38" w:rsidRPr="00323B0A" w:rsidRDefault="00813F38" w:rsidP="00323B0A">
      <w:pPr>
        <w:pStyle w:val="Prrafodelista"/>
        <w:numPr>
          <w:ilvl w:val="0"/>
          <w:numId w:val="14"/>
        </w:numPr>
        <w:rPr>
          <w:szCs w:val="18"/>
        </w:rPr>
      </w:pPr>
      <w:r w:rsidRPr="00323B0A">
        <w:rPr>
          <w:szCs w:val="18"/>
        </w:rPr>
        <w:t>Tiempo de retraso “Low to High” (TpLH) &lt; 80pS.</w:t>
      </w:r>
    </w:p>
    <w:p w:rsidR="00813F38" w:rsidRPr="00C71AE2" w:rsidRDefault="00813F38" w:rsidP="00813F38">
      <w:pPr>
        <w:pStyle w:val="Prrafodelista"/>
        <w:rPr>
          <w:b/>
          <w:i/>
          <w:color w:val="FF0000"/>
          <w:szCs w:val="18"/>
        </w:rPr>
      </w:pPr>
    </w:p>
    <w:p w:rsidR="00813F38" w:rsidRDefault="00813F38" w:rsidP="00813F38">
      <w:pPr>
        <w:pStyle w:val="Prrafodelista"/>
        <w:numPr>
          <w:ilvl w:val="0"/>
          <w:numId w:val="11"/>
        </w:numPr>
      </w:pPr>
      <w:r>
        <w:t>Tiempos de Conversión del Decodificador:</w:t>
      </w:r>
    </w:p>
    <w:p w:rsidR="00813F38" w:rsidRDefault="00813F38" w:rsidP="00813F38">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8"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813F38" w:rsidRDefault="00813F38" w:rsidP="00813F38">
      <w:pPr>
        <w:pStyle w:val="Epgrafe"/>
        <w:jc w:val="center"/>
        <w:rPr>
          <w:rFonts w:cstheme="minorHAnsi"/>
        </w:rPr>
      </w:pPr>
      <w:bookmarkStart w:id="28" w:name="_Ref266465674"/>
      <w:r w:rsidRPr="000F1A6E">
        <w:t xml:space="preserve">Figura </w:t>
      </w:r>
      <w:fldSimple w:instr=" SEQ Figura \* ARABIC ">
        <w:r>
          <w:rPr>
            <w:noProof/>
          </w:rPr>
          <w:t>5</w:t>
        </w:r>
      </w:fldSimple>
      <w:bookmarkEnd w:id="28"/>
      <w:r w:rsidRPr="000F1A6E">
        <w:t xml:space="preserve">) </w:t>
      </w:r>
      <w:r w:rsidRPr="000F1A6E">
        <w:rPr>
          <w:rFonts w:cstheme="minorHAnsi"/>
        </w:rPr>
        <w:t>tHL y tLH para una entrada en rampa en el comparado C32 (mitad de la tabla de conversión).</w:t>
      </w:r>
    </w:p>
    <w:p w:rsidR="00813F38" w:rsidRDefault="00813F38" w:rsidP="00323B0A">
      <w:pPr>
        <w:pStyle w:val="ParrafoTESIS"/>
      </w:pPr>
      <w:r>
        <w:t xml:space="preserve">En la simulación representada en la </w:t>
      </w:r>
      <w:fldSimple w:instr=" REF _Ref266465674 \h  \* MERGEFORMAT ">
        <w:r w:rsidRPr="000F1A6E">
          <w:t xml:space="preserve">Figura </w:t>
        </w:r>
        <w:r w:rsidRPr="000F1A6E">
          <w:rPr>
            <w:noProof/>
          </w:rPr>
          <w:t>6</w:t>
        </w:r>
      </w:fldSimple>
      <w:r>
        <w:t>, la curva de color verde es la rampa que es conectada a la entrada del decodificador correspondiente al comparador C32, el cual queda determina el valor medio del código termómetro. Las demás curvas son la salida del decodificador respondiendo al cambio de lógica generado por la rampa</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813F38" w:rsidRPr="00E82BAC" w:rsidRDefault="00813F38" w:rsidP="00813F38">
      <w:pPr>
        <w:pStyle w:val="NormalWeb"/>
        <w:spacing w:before="0" w:beforeAutospacing="0" w:after="0" w:afterAutospacing="0"/>
        <w:ind w:left="1428"/>
        <w:rPr>
          <w:rFonts w:asciiTheme="minorHAnsi" w:hAnsiTheme="minorHAnsi" w:cstheme="minorHAnsi"/>
          <w:b/>
          <w:color w:val="FF0000"/>
          <w:sz w:val="22"/>
          <w:szCs w:val="22"/>
        </w:rPr>
      </w:pPr>
    </w:p>
    <w:p w:rsidR="00813F38" w:rsidRDefault="00813F38" w:rsidP="00813F38">
      <w:pPr>
        <w:pStyle w:val="Prrafodelista"/>
        <w:numPr>
          <w:ilvl w:val="0"/>
          <w:numId w:val="11"/>
        </w:numPr>
      </w:pPr>
      <w:r>
        <w:t>Tiempos de Conversión del Conversor Flash:</w:t>
      </w:r>
    </w:p>
    <w:p w:rsidR="00813F38" w:rsidRDefault="00813F38" w:rsidP="00323B0A">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w:t>
      </w:r>
      <w:r>
        <w:lastRenderedPageBreak/>
        <w:t>10uS máximos de retardo permitido para el funcionamiento a 100KHz del conversor. El decodificador agrega a este tiempo una contribución de poca consideración, ya que sus tiempos son menores al uS.</w:t>
      </w:r>
    </w:p>
    <w:p w:rsidR="00813F38" w:rsidRDefault="00813F38" w:rsidP="00323B0A">
      <w:pPr>
        <w:pStyle w:val="Ttulo3"/>
      </w:pPr>
      <w:bookmarkStart w:id="29" w:name="_Toc266474784"/>
      <w:r>
        <w:t>2.3.3) Formato de salida.</w:t>
      </w:r>
      <w:bookmarkEnd w:id="29"/>
    </w:p>
    <w:p w:rsidR="00813F38" w:rsidRPr="00F419AA" w:rsidRDefault="00813F38" w:rsidP="00323B0A">
      <w:pPr>
        <w:pStyle w:val="ParrafoTESIS"/>
      </w:pPr>
      <w:r>
        <w:t>El formato de salida del conversor es binario unipolar.</w:t>
      </w:r>
    </w:p>
    <w:p w:rsidR="00813F38" w:rsidRDefault="00813F38" w:rsidP="00323B0A">
      <w:pPr>
        <w:pStyle w:val="Ttulo3"/>
      </w:pPr>
      <w:bookmarkStart w:id="30" w:name="_Toc266474785"/>
      <w:r>
        <w:t>2.3.4) Precisión.</w:t>
      </w:r>
      <w:bookmarkEnd w:id="30"/>
    </w:p>
    <w:p w:rsidR="00813F38" w:rsidRDefault="00813F38" w:rsidP="00323B0A">
      <w:pPr>
        <w:pStyle w:val="ParrafoTESIS"/>
        <w:rPr>
          <w:rFonts w:eastAsiaTheme="minorEastAsia"/>
        </w:rPr>
      </w:pPr>
      <w:r>
        <w:t>La precisión incluye errores provenientes de la parte analógica y digital.</w:t>
      </w:r>
      <w:r w:rsidR="00323B0A">
        <w:t xml:space="preserve"> </w:t>
      </w:r>
      <w:r>
        <w:t xml:space="preserve">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 =5mV. </w:t>
      </w:r>
    </w:p>
    <w:p w:rsidR="00813F38" w:rsidRPr="00050FF9" w:rsidRDefault="00813F38" w:rsidP="00323B0A">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813F38" w:rsidRDefault="00813F38" w:rsidP="004D0DFC">
      <w:pPr>
        <w:jc w:val="center"/>
      </w:pPr>
      <w:r w:rsidRPr="00A56FFD">
        <w:rPr>
          <w:noProof/>
          <w:lang w:eastAsia="es-AR"/>
        </w:rPr>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813F38" w:rsidRDefault="00813F38" w:rsidP="00813F38">
      <w:pPr>
        <w:pStyle w:val="Epgrafe"/>
      </w:pPr>
      <w:bookmarkStart w:id="31" w:name="_Ref266472245"/>
      <w:r>
        <w:t xml:space="preserve">Figura </w:t>
      </w:r>
      <w:fldSimple w:instr=" SEQ Figura \* ARABIC ">
        <w:r>
          <w:rPr>
            <w:noProof/>
          </w:rPr>
          <w:t>6</w:t>
        </w:r>
      </w:fldSimple>
      <w:bookmarkEnd w:id="31"/>
      <w:r>
        <w:t>)</w:t>
      </w:r>
      <w:r w:rsidRPr="00760A0C">
        <w:t xml:space="preserve"> </w:t>
      </w:r>
      <w:r>
        <w:t>DC Sweep con V</w:t>
      </w:r>
      <w:r>
        <w:rPr>
          <w:vertAlign w:val="subscript"/>
        </w:rPr>
        <w:t>CM</w:t>
      </w:r>
      <w:r>
        <w:t>=1.005V.</w:t>
      </w:r>
    </w:p>
    <w:p w:rsidR="00813F38" w:rsidRDefault="00813F38" w:rsidP="004D0DFC">
      <w:pPr>
        <w:jc w:val="center"/>
      </w:pPr>
      <w:r w:rsidRPr="000F6432">
        <w:rPr>
          <w:noProof/>
          <w:lang w:eastAsia="es-AR"/>
        </w:rPr>
        <w:lastRenderedPageBreak/>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813F38" w:rsidRDefault="00813F38" w:rsidP="00813F38">
      <w:pPr>
        <w:pStyle w:val="Epgrafe"/>
      </w:pPr>
      <w:bookmarkStart w:id="32" w:name="_Ref266472246"/>
      <w:r>
        <w:t xml:space="preserve">Figura </w:t>
      </w:r>
      <w:fldSimple w:instr=" SEQ Figura \* ARABIC ">
        <w:r>
          <w:rPr>
            <w:noProof/>
          </w:rPr>
          <w:t>7</w:t>
        </w:r>
      </w:fldSimple>
      <w:bookmarkEnd w:id="32"/>
      <w:r>
        <w:t>)</w:t>
      </w:r>
      <w:r w:rsidRPr="00760A0C">
        <w:t xml:space="preserve"> </w:t>
      </w:r>
      <w:r w:rsidRPr="00EB575C">
        <w:t xml:space="preserve">DC Sweep con </w:t>
      </w:r>
      <w:r>
        <w:t>V</w:t>
      </w:r>
      <w:r>
        <w:rPr>
          <w:vertAlign w:val="subscript"/>
        </w:rPr>
        <w:t>CM</w:t>
      </w:r>
      <w:r w:rsidRPr="00EB575C">
        <w:t>=1.</w:t>
      </w:r>
      <w:r>
        <w:t>62</w:t>
      </w:r>
      <w:r w:rsidRPr="00EB575C">
        <w:t>5</w:t>
      </w:r>
      <w:r>
        <w:t>V.</w:t>
      </w:r>
    </w:p>
    <w:p w:rsidR="00813F38" w:rsidRDefault="00813F38" w:rsidP="004D0DFC">
      <w:pPr>
        <w:pStyle w:val="ParrafoTESIS"/>
      </w:pPr>
      <w:r>
        <w:t xml:space="preserve">Como se muestra en la </w:t>
      </w:r>
      <w:fldSimple w:instr=" REF _Ref266472245 \h  \* MERGEFORMAT ">
        <w:r>
          <w:t xml:space="preserve">Figura </w:t>
        </w:r>
        <w:r>
          <w:rPr>
            <w:noProof/>
          </w:rPr>
          <w:t>6</w:t>
        </w:r>
      </w:fldSimple>
      <w:r>
        <w:t xml:space="preserve"> y </w:t>
      </w:r>
      <w:fldSimple w:instr=" REF _Ref266472246 \h  \* MERGEFORMAT ">
        <w:r>
          <w:t xml:space="preserve">Figura </w:t>
        </w:r>
        <w:r>
          <w:rPr>
            <w:noProof/>
          </w:rPr>
          <w:t>7</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813F38" w:rsidRPr="00250567" w:rsidRDefault="00813F38" w:rsidP="004D0DFC">
      <w:pPr>
        <w:pStyle w:val="ParrafoTESIS"/>
      </w:pPr>
      <w:r>
        <w:t xml:space="preserve">En conclusión, el ERROR total del conversor es la suma de ambos errores, tanto digital como analógico, igual a </w:t>
      </w:r>
      <m:oMath>
        <m:r>
          <w:rPr>
            <w:rFonts w:ascii="Cambria Math" w:hAnsi="Cambria Math"/>
          </w:rPr>
          <m:t>±5.180mV.</m:t>
        </m:r>
      </m:oMath>
    </w:p>
    <w:p w:rsidR="00CA268A" w:rsidRDefault="00CA268A" w:rsidP="0083456C">
      <w:pPr>
        <w:spacing w:after="0" w:line="240" w:lineRule="auto"/>
        <w:rPr>
          <w:rFonts w:cstheme="minorHAnsi"/>
          <w:color w:val="548DD4" w:themeColor="text2" w:themeTint="99"/>
        </w:rPr>
      </w:pPr>
    </w:p>
    <w:sectPr w:rsidR="00CA268A"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9C3" w:rsidRDefault="005679C3" w:rsidP="00900DE7">
      <w:pPr>
        <w:spacing w:after="0" w:line="240" w:lineRule="auto"/>
      </w:pPr>
      <w:r>
        <w:separator/>
      </w:r>
    </w:p>
  </w:endnote>
  <w:endnote w:type="continuationSeparator" w:id="0">
    <w:p w:rsidR="005679C3" w:rsidRDefault="005679C3" w:rsidP="00900DE7">
      <w:pPr>
        <w:spacing w:after="0" w:line="240" w:lineRule="auto"/>
      </w:pPr>
      <w:r>
        <w:continuationSeparator/>
      </w:r>
    </w:p>
  </w:endnote>
  <w:endnote w:id="1">
    <w:p w:rsidR="006254F3" w:rsidRPr="00FF52AF" w:rsidRDefault="006254F3" w:rsidP="006254F3">
      <w:pPr>
        <w:autoSpaceDE w:val="0"/>
        <w:autoSpaceDN w:val="0"/>
        <w:adjustRightInd w:val="0"/>
        <w:spacing w:after="0" w:line="240" w:lineRule="auto"/>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Robert Baumann. </w:t>
      </w:r>
      <w:r w:rsidRPr="00FF52AF">
        <w:rPr>
          <w:rFonts w:ascii="Arial" w:hAnsi="Arial" w:cs="Arial"/>
          <w:i/>
          <w:iCs/>
          <w:sz w:val="18"/>
          <w:szCs w:val="18"/>
          <w:lang w:val="en-US"/>
        </w:rPr>
        <w:t>Handbook of semiconductor manufacturing tecnology</w:t>
      </w:r>
      <w:r w:rsidRPr="00FF52AF">
        <w:rPr>
          <w:rFonts w:ascii="Arial" w:hAnsi="Arial" w:cs="Arial"/>
          <w:sz w:val="18"/>
          <w:szCs w:val="18"/>
          <w:lang w:val="en-US"/>
        </w:rPr>
        <w:t>, chapter chapter 31, pages 31–1 to 31–23. Taylor &amp; Francis Group, LCC, second edition, 2007.</w:t>
      </w:r>
    </w:p>
  </w:endnote>
  <w:endnote w:id="2">
    <w:p w:rsidR="00B55C21" w:rsidRPr="00FF52AF" w:rsidRDefault="00B55C21" w:rsidP="00B55C21">
      <w:pPr>
        <w:autoSpaceDE w:val="0"/>
        <w:autoSpaceDN w:val="0"/>
        <w:adjustRightInd w:val="0"/>
        <w:spacing w:after="0" w:line="240" w:lineRule="auto"/>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L. W. Massengill P. E. Dodd. Basic mechanisms and modeling of singleevent upset in digital microelectronics. </w:t>
      </w:r>
      <w:r w:rsidRPr="00FF52AF">
        <w:rPr>
          <w:rFonts w:ascii="Arial" w:hAnsi="Arial" w:cs="Arial"/>
          <w:i/>
          <w:iCs/>
          <w:sz w:val="18"/>
          <w:szCs w:val="18"/>
          <w:lang w:val="en-US"/>
        </w:rPr>
        <w:t>IEEE Trans. Nucl. Sci.</w:t>
      </w:r>
      <w:r w:rsidRPr="00FF52AF">
        <w:rPr>
          <w:rFonts w:ascii="Arial" w:hAnsi="Arial" w:cs="Arial"/>
          <w:sz w:val="18"/>
          <w:szCs w:val="18"/>
          <w:lang w:val="en-US"/>
        </w:rPr>
        <w:t>, vol. 50(no. 3), June 2003.</w:t>
      </w:r>
    </w:p>
  </w:endnote>
  <w:endnote w:id="3">
    <w:p w:rsidR="00B55C21" w:rsidRPr="00FF52AF" w:rsidRDefault="00B55C21" w:rsidP="00B55C21">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M. Lauriente, A. L. Vampola, "Spacecraft anomalies due to radiation environment in space,"</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NASDA/JAERI 2nd International Workshop on Radiation Effects of Semiconductor Devices for Space Applications</w:t>
      </w:r>
      <w:r w:rsidRPr="00FF52AF">
        <w:rPr>
          <w:rStyle w:val="apple-style-span"/>
          <w:rFonts w:ascii="Arial" w:hAnsi="Arial" w:cs="Arial"/>
          <w:color w:val="000000"/>
          <w:sz w:val="18"/>
          <w:szCs w:val="18"/>
          <w:lang w:val="en-US"/>
        </w:rPr>
        <w:t>, Tokyo, Japan, March 1996.</w:t>
      </w:r>
    </w:p>
  </w:endnote>
  <w:endnote w:id="4">
    <w:p w:rsidR="00B55C21" w:rsidRPr="00FF52AF" w:rsidRDefault="00B55C21" w:rsidP="00B55C21">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I. Mouret, M. Allenspach, R.D. Schrimpf, J.R. Brews, K.F. Galloway, P. Calvel, "Temperature and angular dependence of substrate response in SEGR,"</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41, no. 6, pp. 2216-2221, 1994.</w:t>
      </w:r>
    </w:p>
  </w:endnote>
  <w:endnote w:id="5">
    <w:p w:rsidR="00B55C21" w:rsidRPr="00FF52AF" w:rsidRDefault="00B55C21" w:rsidP="00B55C21">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G.H. Johnson, R.D. Schrimpf, K.F. Galloway, R. Koga, "Temperature dependence of single-event burnout in n-channel power MOSFETs,"</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39, pp. 1605-1612, 1992.</w:t>
      </w:r>
    </w:p>
  </w:endnote>
  <w:endnote w:id="6">
    <w:p w:rsidR="00B55C21" w:rsidRPr="00FF52AF" w:rsidRDefault="00B55C21" w:rsidP="00B55C21">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hyperlink r:id="rId1" w:history="1">
        <w:r w:rsidRPr="00FF52AF">
          <w:rPr>
            <w:rStyle w:val="Hipervnculo"/>
            <w:rFonts w:ascii="Arial" w:hAnsi="Arial" w:cs="Arial"/>
            <w:sz w:val="18"/>
            <w:szCs w:val="18"/>
            <w:lang w:val="en-US"/>
          </w:rPr>
          <w:t>http://holbert.faculty.asu.edu/eee560/see.html</w:t>
        </w:r>
      </w:hyperlink>
    </w:p>
  </w:endnote>
  <w:endnote w:id="7">
    <w:p w:rsidR="000A12FA" w:rsidRPr="00FF52AF" w:rsidRDefault="000A12FA" w:rsidP="000A12FA">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G.C. Messenger, M.S. Ash,</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The Effects of Radiation on Electronic Systems</w:t>
      </w:r>
      <w:r w:rsidRPr="00FF52AF">
        <w:rPr>
          <w:rStyle w:val="apple-style-span"/>
          <w:rFonts w:ascii="Arial" w:hAnsi="Arial" w:cs="Arial"/>
          <w:color w:val="000000"/>
          <w:sz w:val="18"/>
          <w:szCs w:val="18"/>
          <w:lang w:val="en-US"/>
        </w:rPr>
        <w:t>, 2nd edition, Van Nostrand Reinhold, NY, 1992.</w:t>
      </w:r>
    </w:p>
  </w:endnote>
  <w:endnote w:id="8">
    <w:p w:rsidR="000A12FA" w:rsidRPr="00FF52AF" w:rsidRDefault="000A12FA" w:rsidP="000A12FA">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K. LaBel, "Single event effects specification,"</w:t>
      </w:r>
      <w:r w:rsidRPr="00FF52AF">
        <w:rPr>
          <w:rStyle w:val="apple-converted-space"/>
          <w:rFonts w:ascii="Arial" w:hAnsi="Arial" w:cs="Arial"/>
          <w:color w:val="000000"/>
          <w:sz w:val="18"/>
          <w:szCs w:val="18"/>
          <w:lang w:val="en-US"/>
        </w:rPr>
        <w:t> </w:t>
      </w:r>
      <w:hyperlink r:id="rId2" w:history="1">
        <w:r w:rsidRPr="00FF52AF">
          <w:rPr>
            <w:rStyle w:val="Hipervnculo"/>
            <w:rFonts w:ascii="Arial" w:hAnsi="Arial" w:cs="Arial"/>
            <w:sz w:val="18"/>
            <w:szCs w:val="18"/>
            <w:lang w:val="en-US"/>
          </w:rPr>
          <w:t>radhome.gsfc.nasa.gov/radhome/papers/seespec.htm</w:t>
        </w:r>
      </w:hyperlink>
      <w:r w:rsidRPr="00FF52AF">
        <w:rPr>
          <w:rStyle w:val="apple-style-span"/>
          <w:rFonts w:ascii="Arial" w:hAnsi="Arial" w:cs="Arial"/>
          <w:color w:val="000000"/>
          <w:sz w:val="18"/>
          <w:szCs w:val="18"/>
          <w:lang w:val="en-US"/>
        </w:rPr>
        <w:t>, 1993.</w:t>
      </w:r>
    </w:p>
  </w:endnote>
  <w:endnote w:id="9">
    <w:p w:rsidR="000A12FA" w:rsidRPr="00FF52AF" w:rsidRDefault="000A12FA" w:rsidP="000A12FA">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hyperlink r:id="rId3" w:history="1">
        <w:r w:rsidRPr="00FF52AF">
          <w:rPr>
            <w:rStyle w:val="Hipervnculo"/>
            <w:rFonts w:ascii="Arial" w:hAnsi="Arial" w:cs="Arial"/>
            <w:sz w:val="18"/>
            <w:szCs w:val="18"/>
            <w:lang w:val="en-US"/>
          </w:rPr>
          <w:t>http://holbert.faculty.asu.edu/eee560/see.html</w:t>
        </w:r>
      </w:hyperlink>
    </w:p>
  </w:endnote>
  <w:endnote w:id="10">
    <w:p w:rsidR="00822378" w:rsidRPr="00FF52AF" w:rsidRDefault="006254F3" w:rsidP="006254F3">
      <w:pPr>
        <w:autoSpaceDE w:val="0"/>
        <w:autoSpaceDN w:val="0"/>
        <w:adjustRightInd w:val="0"/>
        <w:spacing w:after="0" w:line="240" w:lineRule="auto"/>
        <w:jc w:val="both"/>
        <w:rPr>
          <w:rFonts w:ascii="Arial" w:hAnsi="Arial" w:cs="Arial"/>
          <w:sz w:val="18"/>
          <w:szCs w:val="18"/>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G. C. Messenger. Collection of charge on junction nodes from ion tracks. </w:t>
      </w:r>
      <w:r w:rsidRPr="00FF52AF">
        <w:rPr>
          <w:rFonts w:ascii="Arial" w:hAnsi="Arial" w:cs="Arial"/>
          <w:i/>
          <w:iCs/>
          <w:sz w:val="18"/>
          <w:szCs w:val="18"/>
        </w:rPr>
        <w:t>IEEE Trans. Nucl. Sci.</w:t>
      </w:r>
      <w:r w:rsidRPr="00FF52AF">
        <w:rPr>
          <w:rFonts w:ascii="Arial" w:hAnsi="Arial" w:cs="Arial"/>
          <w:sz w:val="18"/>
          <w:szCs w:val="18"/>
        </w:rPr>
        <w:t>, pages pp. 20024–2031, 1982.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9C3" w:rsidRDefault="005679C3" w:rsidP="00900DE7">
      <w:pPr>
        <w:spacing w:after="0" w:line="240" w:lineRule="auto"/>
      </w:pPr>
      <w:r>
        <w:separator/>
      </w:r>
    </w:p>
  </w:footnote>
  <w:footnote w:type="continuationSeparator" w:id="0">
    <w:p w:rsidR="005679C3" w:rsidRDefault="005679C3"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078651D7"/>
    <w:multiLevelType w:val="hybridMultilevel"/>
    <w:tmpl w:val="E960C51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22EBD"/>
    <w:multiLevelType w:val="multilevel"/>
    <w:tmpl w:val="86C4AB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nsid w:val="76E760A8"/>
    <w:multiLevelType w:val="hybridMultilevel"/>
    <w:tmpl w:val="A126D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0"/>
  </w:num>
  <w:num w:numId="5">
    <w:abstractNumId w:val="6"/>
  </w:num>
  <w:num w:numId="6">
    <w:abstractNumId w:val="1"/>
  </w:num>
  <w:num w:numId="7">
    <w:abstractNumId w:val="14"/>
  </w:num>
  <w:num w:numId="8">
    <w:abstractNumId w:val="7"/>
  </w:num>
  <w:num w:numId="9">
    <w:abstractNumId w:val="15"/>
  </w:num>
  <w:num w:numId="10">
    <w:abstractNumId w:val="10"/>
  </w:num>
  <w:num w:numId="11">
    <w:abstractNumId w:val="4"/>
  </w:num>
  <w:num w:numId="12">
    <w:abstractNumId w:val="5"/>
  </w:num>
  <w:num w:numId="13">
    <w:abstractNumId w:val="9"/>
  </w:num>
  <w:num w:numId="14">
    <w:abstractNumId w:val="11"/>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44274"/>
    <w:rsid w:val="000471E0"/>
    <w:rsid w:val="00053B12"/>
    <w:rsid w:val="000721CE"/>
    <w:rsid w:val="00085E56"/>
    <w:rsid w:val="0009325B"/>
    <w:rsid w:val="000A12FA"/>
    <w:rsid w:val="000B2D84"/>
    <w:rsid w:val="000C6728"/>
    <w:rsid w:val="000D4ACC"/>
    <w:rsid w:val="001177EF"/>
    <w:rsid w:val="001311E0"/>
    <w:rsid w:val="0013719B"/>
    <w:rsid w:val="00167158"/>
    <w:rsid w:val="00181D7B"/>
    <w:rsid w:val="00186610"/>
    <w:rsid w:val="00192882"/>
    <w:rsid w:val="001A3678"/>
    <w:rsid w:val="001A7FFA"/>
    <w:rsid w:val="001C51BC"/>
    <w:rsid w:val="001D4FEE"/>
    <w:rsid w:val="001F1F48"/>
    <w:rsid w:val="001F2CD5"/>
    <w:rsid w:val="00216EF6"/>
    <w:rsid w:val="002204AD"/>
    <w:rsid w:val="0022174B"/>
    <w:rsid w:val="00243005"/>
    <w:rsid w:val="00260E1F"/>
    <w:rsid w:val="0026113D"/>
    <w:rsid w:val="002730F5"/>
    <w:rsid w:val="002A0DBD"/>
    <w:rsid w:val="002B5CF3"/>
    <w:rsid w:val="002D4DEF"/>
    <w:rsid w:val="0031441C"/>
    <w:rsid w:val="00323B0A"/>
    <w:rsid w:val="00327EA0"/>
    <w:rsid w:val="003634B0"/>
    <w:rsid w:val="003666AB"/>
    <w:rsid w:val="00376A55"/>
    <w:rsid w:val="0039506E"/>
    <w:rsid w:val="003A17DF"/>
    <w:rsid w:val="003B3539"/>
    <w:rsid w:val="003E03C8"/>
    <w:rsid w:val="003E1219"/>
    <w:rsid w:val="003F2BE1"/>
    <w:rsid w:val="00426C7F"/>
    <w:rsid w:val="00440ADF"/>
    <w:rsid w:val="004458A9"/>
    <w:rsid w:val="00457898"/>
    <w:rsid w:val="00460BA8"/>
    <w:rsid w:val="00475160"/>
    <w:rsid w:val="0047682D"/>
    <w:rsid w:val="004A52A5"/>
    <w:rsid w:val="004C4D1B"/>
    <w:rsid w:val="004D017D"/>
    <w:rsid w:val="004D0DFC"/>
    <w:rsid w:val="004E1261"/>
    <w:rsid w:val="004F3C3B"/>
    <w:rsid w:val="00502696"/>
    <w:rsid w:val="00524F08"/>
    <w:rsid w:val="00540BFF"/>
    <w:rsid w:val="00545E26"/>
    <w:rsid w:val="005679C3"/>
    <w:rsid w:val="00577EE2"/>
    <w:rsid w:val="005B376E"/>
    <w:rsid w:val="005C5B01"/>
    <w:rsid w:val="005F781D"/>
    <w:rsid w:val="0060690F"/>
    <w:rsid w:val="00620353"/>
    <w:rsid w:val="0062410C"/>
    <w:rsid w:val="006254F3"/>
    <w:rsid w:val="00635BF4"/>
    <w:rsid w:val="00655EDC"/>
    <w:rsid w:val="00660499"/>
    <w:rsid w:val="006B237E"/>
    <w:rsid w:val="006C117D"/>
    <w:rsid w:val="006C2467"/>
    <w:rsid w:val="006C6271"/>
    <w:rsid w:val="006D598B"/>
    <w:rsid w:val="006D7291"/>
    <w:rsid w:val="00702EF9"/>
    <w:rsid w:val="00783DE5"/>
    <w:rsid w:val="00785B1B"/>
    <w:rsid w:val="007C61DE"/>
    <w:rsid w:val="007D445B"/>
    <w:rsid w:val="007F28E6"/>
    <w:rsid w:val="007F2C72"/>
    <w:rsid w:val="00806920"/>
    <w:rsid w:val="00813F38"/>
    <w:rsid w:val="00822378"/>
    <w:rsid w:val="0083456C"/>
    <w:rsid w:val="0083789E"/>
    <w:rsid w:val="00841C9F"/>
    <w:rsid w:val="0086269B"/>
    <w:rsid w:val="0087242F"/>
    <w:rsid w:val="008A71E2"/>
    <w:rsid w:val="008B30AE"/>
    <w:rsid w:val="008E34F9"/>
    <w:rsid w:val="00900DE7"/>
    <w:rsid w:val="009162E4"/>
    <w:rsid w:val="00920DEE"/>
    <w:rsid w:val="00933602"/>
    <w:rsid w:val="00953869"/>
    <w:rsid w:val="009A5886"/>
    <w:rsid w:val="009E6F15"/>
    <w:rsid w:val="00A1619B"/>
    <w:rsid w:val="00A56037"/>
    <w:rsid w:val="00A674B5"/>
    <w:rsid w:val="00AB4585"/>
    <w:rsid w:val="00B076AE"/>
    <w:rsid w:val="00B14650"/>
    <w:rsid w:val="00B329BB"/>
    <w:rsid w:val="00B55C21"/>
    <w:rsid w:val="00B71AEB"/>
    <w:rsid w:val="00B77BBF"/>
    <w:rsid w:val="00B97AEB"/>
    <w:rsid w:val="00BA74A5"/>
    <w:rsid w:val="00BB2381"/>
    <w:rsid w:val="00BD0CF8"/>
    <w:rsid w:val="00BF5376"/>
    <w:rsid w:val="00C05D62"/>
    <w:rsid w:val="00C144F8"/>
    <w:rsid w:val="00C16F66"/>
    <w:rsid w:val="00C42594"/>
    <w:rsid w:val="00C558F6"/>
    <w:rsid w:val="00C92B84"/>
    <w:rsid w:val="00CA268A"/>
    <w:rsid w:val="00CD35BE"/>
    <w:rsid w:val="00D71289"/>
    <w:rsid w:val="00D803E0"/>
    <w:rsid w:val="00D870EC"/>
    <w:rsid w:val="00DE7173"/>
    <w:rsid w:val="00E02E38"/>
    <w:rsid w:val="00E04AAD"/>
    <w:rsid w:val="00E051A7"/>
    <w:rsid w:val="00E30BD9"/>
    <w:rsid w:val="00E31AE2"/>
    <w:rsid w:val="00E45DEC"/>
    <w:rsid w:val="00E5129A"/>
    <w:rsid w:val="00E75BC1"/>
    <w:rsid w:val="00E86273"/>
    <w:rsid w:val="00EB1415"/>
    <w:rsid w:val="00EB209D"/>
    <w:rsid w:val="00EC0BE4"/>
    <w:rsid w:val="00ED3ED7"/>
    <w:rsid w:val="00EF099A"/>
    <w:rsid w:val="00EF4E15"/>
    <w:rsid w:val="00F17DFC"/>
    <w:rsid w:val="00F43C3D"/>
    <w:rsid w:val="00F467A1"/>
    <w:rsid w:val="00F506E6"/>
    <w:rsid w:val="00F63ECF"/>
    <w:rsid w:val="00F772FD"/>
    <w:rsid w:val="00F80A19"/>
    <w:rsid w:val="00F921DE"/>
    <w:rsid w:val="00FB34C8"/>
    <w:rsid w:val="00FE774D"/>
    <w:rsid w:val="00FF52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1">
    <w:name w:val="heading 1"/>
    <w:basedOn w:val="Normal"/>
    <w:next w:val="Normal"/>
    <w:link w:val="Ttulo1Car"/>
    <w:uiPriority w:val="9"/>
    <w:qFormat/>
    <w:rsid w:val="0091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 w:type="character" w:customStyle="1" w:styleId="Ttulo1Car">
    <w:name w:val="Título 1 Car"/>
    <w:basedOn w:val="Fuentedeprrafopredeter"/>
    <w:link w:val="Ttulo1"/>
    <w:uiPriority w:val="9"/>
    <w:rsid w:val="009162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62E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16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62E4"/>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7D445B"/>
    <w:pPr>
      <w:spacing w:before="120" w:after="120" w:line="360" w:lineRule="auto"/>
      <w:ind w:firstLine="709"/>
      <w:jc w:val="both"/>
    </w:pPr>
    <w:rPr>
      <w:rFonts w:cstheme="minorHAnsi"/>
    </w:rPr>
  </w:style>
  <w:style w:type="paragraph" w:customStyle="1" w:styleId="IntroCAPTESIS">
    <w:name w:val="IntroCAP_TESIS"/>
    <w:basedOn w:val="ParrafoTESIS"/>
    <w:qFormat/>
    <w:rsid w:val="007D445B"/>
    <w:rPr>
      <w:i/>
    </w:rPr>
  </w:style>
  <w:style w:type="paragraph" w:styleId="TtulodeTDC">
    <w:name w:val="TOC Heading"/>
    <w:basedOn w:val="Ttulo1"/>
    <w:next w:val="Normal"/>
    <w:uiPriority w:val="39"/>
    <w:semiHidden/>
    <w:unhideWhenUsed/>
    <w:qFormat/>
    <w:rsid w:val="00953869"/>
    <w:pPr>
      <w:outlineLvl w:val="9"/>
    </w:pPr>
    <w:rPr>
      <w:lang w:val="es-ES"/>
    </w:rPr>
  </w:style>
  <w:style w:type="paragraph" w:styleId="TDC1">
    <w:name w:val="toc 1"/>
    <w:basedOn w:val="Normal"/>
    <w:next w:val="Normal"/>
    <w:autoRedefine/>
    <w:uiPriority w:val="39"/>
    <w:unhideWhenUsed/>
    <w:qFormat/>
    <w:rsid w:val="00953869"/>
    <w:pPr>
      <w:spacing w:after="100"/>
    </w:pPr>
  </w:style>
  <w:style w:type="paragraph" w:styleId="TDC2">
    <w:name w:val="toc 2"/>
    <w:basedOn w:val="Normal"/>
    <w:next w:val="Normal"/>
    <w:autoRedefine/>
    <w:uiPriority w:val="39"/>
    <w:unhideWhenUsed/>
    <w:qFormat/>
    <w:rsid w:val="00953869"/>
    <w:pPr>
      <w:spacing w:after="100"/>
      <w:ind w:left="220"/>
    </w:pPr>
  </w:style>
  <w:style w:type="paragraph" w:styleId="TDC3">
    <w:name w:val="toc 3"/>
    <w:basedOn w:val="Normal"/>
    <w:next w:val="Normal"/>
    <w:autoRedefine/>
    <w:uiPriority w:val="39"/>
    <w:unhideWhenUsed/>
    <w:qFormat/>
    <w:rsid w:val="00953869"/>
    <w:pPr>
      <w:spacing w:after="100"/>
      <w:ind w:left="440"/>
    </w:pPr>
  </w:style>
  <w:style w:type="character" w:styleId="Textoennegrita">
    <w:name w:val="Strong"/>
    <w:basedOn w:val="Fuentedeprrafopredeter"/>
    <w:uiPriority w:val="22"/>
    <w:qFormat/>
    <w:rsid w:val="00813F38"/>
    <w:rPr>
      <w:b/>
      <w:bCs/>
    </w:rPr>
  </w:style>
  <w:style w:type="table" w:styleId="Tablaconcuadrcula">
    <w:name w:val="Table Grid"/>
    <w:basedOn w:val="Tablanormal"/>
    <w:uiPriority w:val="59"/>
    <w:rsid w:val="00813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diagramColors" Target="diagrams/colors1.xml"/><Relationship Id="rId26" Type="http://schemas.openxmlformats.org/officeDocument/2006/relationships/diagramData" Target="diagrams/data3.xml"/><Relationship Id="rId39" Type="http://schemas.openxmlformats.org/officeDocument/2006/relationships/diagramColors" Target="diagrams/colors5.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diagramColors" Target="diagrams/colors3.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image" Target="media/image8.emf"/><Relationship Id="rId61" Type="http://schemas.openxmlformats.org/officeDocument/2006/relationships/fontTable" Target="fontTable.xml"/><Relationship Id="rId10" Type="http://schemas.openxmlformats.org/officeDocument/2006/relationships/hyperlink" Target="http://see.msfc.nasa.gov/pf/pf.htm" TargetMode="External"/><Relationship Id="rId19" Type="http://schemas.microsoft.com/office/2007/relationships/diagramDrawing" Target="diagrams/drawing1.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gif"/><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image" Target="media/image7.emf"/><Relationship Id="rId8" Type="http://schemas.openxmlformats.org/officeDocument/2006/relationships/endnotes" Target="endnotes.xml"/><Relationship Id="rId51" Type="http://schemas.openxmlformats.org/officeDocument/2006/relationships/diagramData" Target="diagrams/data8.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image" Target="media/image10.emf"/></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FC2BD2E0-C1D6-4AE3-9660-AA1B3F664D53}" type="presOf" srcId="{5F3697D6-9B8A-4FC8-875A-409E783CBA6C}" destId="{AA8642CE-076F-4E21-9169-AEFC3A7958DB}" srcOrd="0" destOrd="0" presId="urn:microsoft.com/office/officeart/2005/8/layout/hierarchy4"/>
    <dgm:cxn modelId="{D1EE0706-706A-4EC3-8677-B049F59FBF70}" type="presOf" srcId="{82FC5F13-03F2-42B0-8FC5-91B3F7D20E41}" destId="{A3022894-5017-4BFC-92F1-859D2AB0615B}"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D3EFE239-1053-45DB-9DF3-EB40987FC4B5}" type="presOf" srcId="{1AE98F1E-E277-4E7C-B37B-2DD87C237351}" destId="{2D0BEDD2-93E1-444F-B15D-F8AE6E00B684}"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2E99035F-659E-4ED6-AB61-A6A784548F00}" type="presOf" srcId="{82005FC4-939D-4ACF-8C2F-E6C9501F71E5}" destId="{85EB828F-C976-4C4B-BA1A-17244ACF076A}" srcOrd="0" destOrd="0" presId="urn:microsoft.com/office/officeart/2005/8/layout/hierarchy4"/>
    <dgm:cxn modelId="{BAE358F1-6F6C-42C7-B080-CEB5CA4340F8}" type="presOf" srcId="{C24630A2-AF00-4F3D-8CCD-40A466DD1268}" destId="{27A8E2C9-ACC0-4C1C-A1B4-FC5118E4D3CD}" srcOrd="0" destOrd="0" presId="urn:microsoft.com/office/officeart/2005/8/layout/hierarchy4"/>
    <dgm:cxn modelId="{1E994C53-7F75-4272-9CE4-2D3EC887DDD1}" type="presOf" srcId="{9E0F7C39-3632-4F87-8948-7D21FB272B5B}" destId="{71FB9E89-85B4-426C-9E92-70DA55968B4C}"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8392DB59-CDA6-465C-ACDA-4C05A21950EE}" type="presOf" srcId="{A3627B82-19BB-42F6-8010-B9F581F2E628}" destId="{6703DBD5-002B-494B-811C-88092CA77056}" srcOrd="0" destOrd="0" presId="urn:microsoft.com/office/officeart/2005/8/layout/hierarchy4"/>
    <dgm:cxn modelId="{15F08D75-D363-45E0-8331-1A06D20EA8AA}" type="presOf" srcId="{44146284-82FF-4A1A-87EA-B2772AC5BFBB}" destId="{9DF2C459-4115-4E2B-AE4B-636AE7505F85}" srcOrd="0" destOrd="0" presId="urn:microsoft.com/office/officeart/2005/8/layout/hierarchy4"/>
    <dgm:cxn modelId="{DAA40DB1-F094-45D5-952C-21AB5DBA6101}" type="presOf" srcId="{90A3BE77-B47D-4CC3-A02C-EF397079DAB2}" destId="{B1C17C2D-F409-45D5-A195-A101C16AA97D}"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52444C38-029B-45FC-9F5D-BCD7E54656EF}" type="presParOf" srcId="{B1C17C2D-F409-45D5-A195-A101C16AA97D}" destId="{B90077B6-671E-4BA7-B629-993157133A77}" srcOrd="0" destOrd="0" presId="urn:microsoft.com/office/officeart/2005/8/layout/hierarchy4"/>
    <dgm:cxn modelId="{5A1E8B11-A71D-4B47-A84B-3E975A18E3DD}" type="presParOf" srcId="{B90077B6-671E-4BA7-B629-993157133A77}" destId="{AA8642CE-076F-4E21-9169-AEFC3A7958DB}" srcOrd="0" destOrd="0" presId="urn:microsoft.com/office/officeart/2005/8/layout/hierarchy4"/>
    <dgm:cxn modelId="{F27F05DC-41AB-476B-A862-E46159360C02}" type="presParOf" srcId="{B90077B6-671E-4BA7-B629-993157133A77}" destId="{3CA64998-79C4-4E5F-87C9-ABEFFE89D737}" srcOrd="1" destOrd="0" presId="urn:microsoft.com/office/officeart/2005/8/layout/hierarchy4"/>
    <dgm:cxn modelId="{C624624B-BE1A-4F66-A2D8-06FD6EF3171B}" type="presParOf" srcId="{B90077B6-671E-4BA7-B629-993157133A77}" destId="{2245D860-2C6B-412B-8027-65E0B19ACFF2}" srcOrd="2" destOrd="0" presId="urn:microsoft.com/office/officeart/2005/8/layout/hierarchy4"/>
    <dgm:cxn modelId="{F7CF7E22-BD02-4B84-B6E6-4EF06AD58F84}" type="presParOf" srcId="{2245D860-2C6B-412B-8027-65E0B19ACFF2}" destId="{3E20A8BE-133A-47CF-83B9-9AE978690938}" srcOrd="0" destOrd="0" presId="urn:microsoft.com/office/officeart/2005/8/layout/hierarchy4"/>
    <dgm:cxn modelId="{B6BBCE7E-DD77-4894-88BD-6B74DFE8C493}" type="presParOf" srcId="{3E20A8BE-133A-47CF-83B9-9AE978690938}" destId="{A3022894-5017-4BFC-92F1-859D2AB0615B}" srcOrd="0" destOrd="0" presId="urn:microsoft.com/office/officeart/2005/8/layout/hierarchy4"/>
    <dgm:cxn modelId="{107F4579-C2CC-4F52-9D61-9F498E1F6A8C}" type="presParOf" srcId="{3E20A8BE-133A-47CF-83B9-9AE978690938}" destId="{581D0262-5E39-4AA9-A6DF-9F899A9331C4}" srcOrd="1" destOrd="0" presId="urn:microsoft.com/office/officeart/2005/8/layout/hierarchy4"/>
    <dgm:cxn modelId="{06E66DC4-CAFC-4206-8F2F-D6555CA26D9B}" type="presParOf" srcId="{3E20A8BE-133A-47CF-83B9-9AE978690938}" destId="{A254B675-E461-46D8-BA04-AF1DCBCD2D3B}" srcOrd="2" destOrd="0" presId="urn:microsoft.com/office/officeart/2005/8/layout/hierarchy4"/>
    <dgm:cxn modelId="{EBA36ADC-96D2-439D-97D2-F0BCE8919ABA}" type="presParOf" srcId="{A254B675-E461-46D8-BA04-AF1DCBCD2D3B}" destId="{F3679C97-9067-45F6-AD17-236624C3537B}" srcOrd="0" destOrd="0" presId="urn:microsoft.com/office/officeart/2005/8/layout/hierarchy4"/>
    <dgm:cxn modelId="{ADED2839-A504-41CB-A8D1-2987BC3AB6EA}" type="presParOf" srcId="{F3679C97-9067-45F6-AD17-236624C3537B}" destId="{6703DBD5-002B-494B-811C-88092CA77056}" srcOrd="0" destOrd="0" presId="urn:microsoft.com/office/officeart/2005/8/layout/hierarchy4"/>
    <dgm:cxn modelId="{4B2E27F1-E139-4DFC-B7DC-ED9258A9957B}" type="presParOf" srcId="{F3679C97-9067-45F6-AD17-236624C3537B}" destId="{FFF89B01-47F0-4D56-A7D2-CD7A8A4D67B1}" srcOrd="1" destOrd="0" presId="urn:microsoft.com/office/officeart/2005/8/layout/hierarchy4"/>
    <dgm:cxn modelId="{F483F894-A30C-4465-9CC1-E848B4CB68EE}" type="presParOf" srcId="{A254B675-E461-46D8-BA04-AF1DCBCD2D3B}" destId="{FE111132-9CB7-41E1-AC97-F0BC3F03343E}" srcOrd="1" destOrd="0" presId="urn:microsoft.com/office/officeart/2005/8/layout/hierarchy4"/>
    <dgm:cxn modelId="{3A4E16A3-D44A-4857-8786-66C0BB77CE81}" type="presParOf" srcId="{A254B675-E461-46D8-BA04-AF1DCBCD2D3B}" destId="{459FF5F4-581C-4FB8-9AD1-28681B866663}" srcOrd="2" destOrd="0" presId="urn:microsoft.com/office/officeart/2005/8/layout/hierarchy4"/>
    <dgm:cxn modelId="{584CC3AB-E1BF-4884-A1B2-A5EF9746AAFD}" type="presParOf" srcId="{459FF5F4-581C-4FB8-9AD1-28681B866663}" destId="{71FB9E89-85B4-426C-9E92-70DA55968B4C}" srcOrd="0" destOrd="0" presId="urn:microsoft.com/office/officeart/2005/8/layout/hierarchy4"/>
    <dgm:cxn modelId="{9ADE952C-2737-4D9F-96D9-941881E68C32}" type="presParOf" srcId="{459FF5F4-581C-4FB8-9AD1-28681B866663}" destId="{F61DD6E7-4540-4D7A-90E4-734F60D8248B}" srcOrd="1" destOrd="0" presId="urn:microsoft.com/office/officeart/2005/8/layout/hierarchy4"/>
    <dgm:cxn modelId="{8DCC073D-695D-4082-83AD-216DA184901C}" type="presParOf" srcId="{2245D860-2C6B-412B-8027-65E0B19ACFF2}" destId="{848AA526-DCBE-4DF9-A9A0-34DD96DA419D}" srcOrd="1" destOrd="0" presId="urn:microsoft.com/office/officeart/2005/8/layout/hierarchy4"/>
    <dgm:cxn modelId="{EE0BE864-4164-42C0-BBFB-A02B4BC7CD98}" type="presParOf" srcId="{2245D860-2C6B-412B-8027-65E0B19ACFF2}" destId="{5E976C85-575B-42E3-B0E3-9197FD7E04F1}" srcOrd="2" destOrd="0" presId="urn:microsoft.com/office/officeart/2005/8/layout/hierarchy4"/>
    <dgm:cxn modelId="{5A05CBF6-9849-4D02-BC65-5AE4CAB1D74D}" type="presParOf" srcId="{5E976C85-575B-42E3-B0E3-9197FD7E04F1}" destId="{27A8E2C9-ACC0-4C1C-A1B4-FC5118E4D3CD}" srcOrd="0" destOrd="0" presId="urn:microsoft.com/office/officeart/2005/8/layout/hierarchy4"/>
    <dgm:cxn modelId="{BCD716B8-6A16-49A9-9E9B-1355936BCF66}" type="presParOf" srcId="{5E976C85-575B-42E3-B0E3-9197FD7E04F1}" destId="{BD134D29-993D-49E0-9AD3-8DF9ACCD229B}" srcOrd="1" destOrd="0" presId="urn:microsoft.com/office/officeart/2005/8/layout/hierarchy4"/>
    <dgm:cxn modelId="{56D71560-E037-4193-A0BB-5EF6425E225A}" type="presParOf" srcId="{5E976C85-575B-42E3-B0E3-9197FD7E04F1}" destId="{950D962F-98D4-4E2E-9EDC-622CA1859D92}" srcOrd="2" destOrd="0" presId="urn:microsoft.com/office/officeart/2005/8/layout/hierarchy4"/>
    <dgm:cxn modelId="{BCD3345C-3D4F-4D22-8FBF-5619BF9CA737}" type="presParOf" srcId="{950D962F-98D4-4E2E-9EDC-622CA1859D92}" destId="{4E773025-6A56-4DAE-B09F-CD5EB51D8CF5}" srcOrd="0" destOrd="0" presId="urn:microsoft.com/office/officeart/2005/8/layout/hierarchy4"/>
    <dgm:cxn modelId="{1AE4EE22-FBD5-42C1-9CF6-E47022D0CCDB}" type="presParOf" srcId="{4E773025-6A56-4DAE-B09F-CD5EB51D8CF5}" destId="{2D0BEDD2-93E1-444F-B15D-F8AE6E00B684}" srcOrd="0" destOrd="0" presId="urn:microsoft.com/office/officeart/2005/8/layout/hierarchy4"/>
    <dgm:cxn modelId="{24B1BC2E-8F6F-4B87-A167-56E7904FC8A4}" type="presParOf" srcId="{4E773025-6A56-4DAE-B09F-CD5EB51D8CF5}" destId="{99975524-9E7C-4C02-BE74-E33345EC6DF1}" srcOrd="1" destOrd="0" presId="urn:microsoft.com/office/officeart/2005/8/layout/hierarchy4"/>
    <dgm:cxn modelId="{623602BA-2DFC-4E08-9EEF-CC7F833B1BAD}" type="presParOf" srcId="{4E773025-6A56-4DAE-B09F-CD5EB51D8CF5}" destId="{EF09C306-775A-4B24-9CF9-41380976B8D0}" srcOrd="2" destOrd="0" presId="urn:microsoft.com/office/officeart/2005/8/layout/hierarchy4"/>
    <dgm:cxn modelId="{91142C18-0777-4E43-AECD-366CD3D4351B}" type="presParOf" srcId="{EF09C306-775A-4B24-9CF9-41380976B8D0}" destId="{B8369508-1C3E-42EA-B911-EB12B31ABE89}" srcOrd="0" destOrd="0" presId="urn:microsoft.com/office/officeart/2005/8/layout/hierarchy4"/>
    <dgm:cxn modelId="{D6479407-3A9B-4C0A-97D8-6B67C9EBEB9B}" type="presParOf" srcId="{B8369508-1C3E-42EA-B911-EB12B31ABE89}" destId="{85EB828F-C976-4C4B-BA1A-17244ACF076A}" srcOrd="0" destOrd="0" presId="urn:microsoft.com/office/officeart/2005/8/layout/hierarchy4"/>
    <dgm:cxn modelId="{3346CD82-E01E-460A-80F9-7D21D5A895E2}" type="presParOf" srcId="{B8369508-1C3E-42EA-B911-EB12B31ABE89}" destId="{7CA51DFC-9AB6-431C-9C1B-E07D82D66B4E}" srcOrd="1" destOrd="0" presId="urn:microsoft.com/office/officeart/2005/8/layout/hierarchy4"/>
    <dgm:cxn modelId="{CF39F17F-F378-47CC-A97B-9A75A35B075B}" type="presParOf" srcId="{EF09C306-775A-4B24-9CF9-41380976B8D0}" destId="{A06018AF-59A4-4F09-8D5B-385DBB3F666A}" srcOrd="1" destOrd="0" presId="urn:microsoft.com/office/officeart/2005/8/layout/hierarchy4"/>
    <dgm:cxn modelId="{6457B7F8-7632-4E1B-88CF-C417D8621174}" type="presParOf" srcId="{EF09C306-775A-4B24-9CF9-41380976B8D0}" destId="{B03E35B3-9816-47C8-815A-2E40261CE97F}" srcOrd="2" destOrd="0" presId="urn:microsoft.com/office/officeart/2005/8/layout/hierarchy4"/>
    <dgm:cxn modelId="{92A99A26-6554-4E08-9467-72D025FFCAB2}" type="presParOf" srcId="{B03E35B3-9816-47C8-815A-2E40261CE97F}" destId="{9DF2C459-4115-4E2B-AE4B-636AE7505F85}" srcOrd="0" destOrd="0" presId="urn:microsoft.com/office/officeart/2005/8/layout/hierarchy4"/>
    <dgm:cxn modelId="{3761AD1B-9509-4251-8C25-FD0DFFEECABB}"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08A94804-5101-4AF0-A3EB-34ABBC252AC5}" type="presOf" srcId="{21895CEB-D833-40E2-A883-5936927CAA5F}" destId="{B852DAA4-4532-47A8-A0E2-6DB45AD26584}" srcOrd="0" destOrd="0" presId="urn:microsoft.com/office/officeart/2005/8/layout/hProcess7"/>
    <dgm:cxn modelId="{E4C8D1CF-AE54-487D-BB79-3CEEA0A2D958}"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98EE40C0-6F1C-48EA-AA5C-CC3D41420D26}" type="presOf" srcId="{7BEAD1EF-7976-4A48-A737-C1680C15550C}" destId="{D3D23916-1F2C-41B9-8127-6E53CD136E68}" srcOrd="0" destOrd="0" presId="urn:microsoft.com/office/officeart/2005/8/layout/hProcess7"/>
    <dgm:cxn modelId="{7E91F051-389E-4366-86CB-5E9B4D85ED8A}"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0882CC70-DBAF-40A2-B0D9-79D88DDE7BEC}" type="presParOf" srcId="{20A474A9-B645-4E9C-B49B-BE44AA18C258}" destId="{1449528C-5A6D-415E-92EB-997CB4484CC5}" srcOrd="0" destOrd="0" presId="urn:microsoft.com/office/officeart/2005/8/layout/hProcess7"/>
    <dgm:cxn modelId="{4C62CB82-9342-4FE0-B3BD-09A5F676206D}" type="presParOf" srcId="{1449528C-5A6D-415E-92EB-997CB4484CC5}" destId="{D3D23916-1F2C-41B9-8127-6E53CD136E68}" srcOrd="0" destOrd="0" presId="urn:microsoft.com/office/officeart/2005/8/layout/hProcess7"/>
    <dgm:cxn modelId="{D2217DAE-4BE1-4123-A29A-138DDC1F5313}" type="presParOf" srcId="{1449528C-5A6D-415E-92EB-997CB4484CC5}" destId="{592787B2-35C0-4F7E-AE21-C0D6AFE9DDFE}" srcOrd="1" destOrd="0" presId="urn:microsoft.com/office/officeart/2005/8/layout/hProcess7"/>
    <dgm:cxn modelId="{6EE2B325-2112-4878-8F87-EDFEE75DD3DE}"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2A3DFD87-FF77-4123-A9C5-3CC35308AD03}" type="presOf" srcId="{88F5F25D-1164-469A-8B32-9BFF89C205DF}" destId="{D86458AA-2375-4A15-8DB1-90C24E61A441}" srcOrd="0" destOrd="0" presId="urn:microsoft.com/office/officeart/2005/8/layout/lProcess3"/>
    <dgm:cxn modelId="{0CA82947-8D20-442D-B617-809F4BB3590D}" type="presOf" srcId="{1EBFC517-FF9E-4040-B08B-33A8AADC3928}" destId="{568B9FAA-4CE6-4355-9603-C8FDE2F90B33}" srcOrd="0" destOrd="0" presId="urn:microsoft.com/office/officeart/2005/8/layout/lProcess3"/>
    <dgm:cxn modelId="{ED90D321-337B-4E83-9325-1AFEB9B513A6}" type="presOf" srcId="{5517ECBA-A1A1-49C5-BACA-496C5728B761}" destId="{30BD3F9E-B12E-40E9-BB88-BD579FFA229D}" srcOrd="0" destOrd="0" presId="urn:microsoft.com/office/officeart/2005/8/layout/lProcess3"/>
    <dgm:cxn modelId="{EA8809C4-2ECE-4C68-8ADE-17C06AA3EBB4}"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68143CA4-6804-4DA6-874F-FEBB248EE911}" type="presOf" srcId="{03213475-4A59-470A-9C88-0E6140E020F2}" destId="{EAB26FB1-5F27-4C36-9258-FCA560EBF4A9}" srcOrd="0" destOrd="0" presId="urn:microsoft.com/office/officeart/2005/8/layout/lProcess3"/>
    <dgm:cxn modelId="{6584F364-563C-4C25-9764-94033F4B7579}" type="presParOf" srcId="{D86458AA-2375-4A15-8DB1-90C24E61A441}" destId="{7391EB38-400D-4F30-BF32-264B9C5B670C}" srcOrd="0" destOrd="0" presId="urn:microsoft.com/office/officeart/2005/8/layout/lProcess3"/>
    <dgm:cxn modelId="{B5DEBC6C-53FF-4C34-9174-8BB7ADA797CC}" type="presParOf" srcId="{7391EB38-400D-4F30-BF32-264B9C5B670C}" destId="{568B9FAA-4CE6-4355-9603-C8FDE2F90B33}" srcOrd="0" destOrd="0" presId="urn:microsoft.com/office/officeart/2005/8/layout/lProcess3"/>
    <dgm:cxn modelId="{CDD48BCB-01DE-433A-ACDB-D88F9958962B}" type="presParOf" srcId="{D86458AA-2375-4A15-8DB1-90C24E61A441}" destId="{44CAF2AD-F006-4061-831F-B133575A7FCC}" srcOrd="1" destOrd="0" presId="urn:microsoft.com/office/officeart/2005/8/layout/lProcess3"/>
    <dgm:cxn modelId="{53B7D5E2-E4F6-4C19-A46A-09C25BE7384B}" type="presParOf" srcId="{D86458AA-2375-4A15-8DB1-90C24E61A441}" destId="{F38D785A-57D4-4053-A033-C2AD1DCE3EED}" srcOrd="2" destOrd="0" presId="urn:microsoft.com/office/officeart/2005/8/layout/lProcess3"/>
    <dgm:cxn modelId="{C00E4C8A-8620-4712-BFDD-B1EB8AFC3F2D}" type="presParOf" srcId="{F38D785A-57D4-4053-A033-C2AD1DCE3EED}" destId="{EAB26FB1-5F27-4C36-9258-FCA560EBF4A9}" srcOrd="0" destOrd="0" presId="urn:microsoft.com/office/officeart/2005/8/layout/lProcess3"/>
    <dgm:cxn modelId="{8873AE05-15A8-403C-BD4B-454029081E17}" type="presParOf" srcId="{D86458AA-2375-4A15-8DB1-90C24E61A441}" destId="{49A32811-02A6-43BD-9370-46D1421F7F14}" srcOrd="3" destOrd="0" presId="urn:microsoft.com/office/officeart/2005/8/layout/lProcess3"/>
    <dgm:cxn modelId="{A1CD072B-B93E-4E8A-B930-80474911BE19}" type="presParOf" srcId="{D86458AA-2375-4A15-8DB1-90C24E61A441}" destId="{8E07F391-0DBE-4C1F-9844-63246979D469}" srcOrd="4" destOrd="0" presId="urn:microsoft.com/office/officeart/2005/8/layout/lProcess3"/>
    <dgm:cxn modelId="{9C34FA33-9099-48F5-8D9D-D0C2B6FBCCF6}" type="presParOf" srcId="{8E07F391-0DBE-4C1F-9844-63246979D469}" destId="{30BD3F9E-B12E-40E9-BB88-BD579FFA229D}" srcOrd="0" destOrd="0" presId="urn:microsoft.com/office/officeart/2005/8/layout/lProcess3"/>
    <dgm:cxn modelId="{B788C6E8-78CD-4242-8812-F5F9E7A3EB26}" type="presParOf" srcId="{D86458AA-2375-4A15-8DB1-90C24E61A441}" destId="{F5EE2B12-41B7-4E7A-9A1E-A7F7AC041D5B}" srcOrd="5" destOrd="0" presId="urn:microsoft.com/office/officeart/2005/8/layout/lProcess3"/>
    <dgm:cxn modelId="{A855BFD3-2793-4356-AAFE-258F6EAFF9D3}" type="presParOf" srcId="{D86458AA-2375-4A15-8DB1-90C24E61A441}" destId="{65713D63-2E8C-466C-BB4F-0671265B0C34}" srcOrd="6" destOrd="0" presId="urn:microsoft.com/office/officeart/2005/8/layout/lProcess3"/>
    <dgm:cxn modelId="{4C97DFB0-B42D-45E8-BC77-BE51BB1B7752}"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CCC990A4-E376-4CD5-BDB6-E4E30B459513}" type="presOf" srcId="{7BEAD1EF-7976-4A48-A737-C1680C15550C}" destId="{592787B2-35C0-4F7E-AE21-C0D6AFE9DDFE}" srcOrd="1" destOrd="0" presId="urn:microsoft.com/office/officeart/2005/8/layout/hProcess7"/>
    <dgm:cxn modelId="{F7A7407D-D61B-4C90-919D-B48565E3D56D}"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E435E8CC-70C6-4287-9402-19061312DED2}" type="presOf" srcId="{21895CEB-D833-40E2-A883-5936927CAA5F}" destId="{B852DAA4-4532-47A8-A0E2-6DB45AD26584}" srcOrd="0" destOrd="0" presId="urn:microsoft.com/office/officeart/2005/8/layout/hProcess7"/>
    <dgm:cxn modelId="{EBCC0D93-BC66-45E1-90D3-7ABA2B536633}"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F6E9616C-E708-400D-89C1-84D4957007BF}" type="presParOf" srcId="{20A474A9-B645-4E9C-B49B-BE44AA18C258}" destId="{1449528C-5A6D-415E-92EB-997CB4484CC5}" srcOrd="0" destOrd="0" presId="urn:microsoft.com/office/officeart/2005/8/layout/hProcess7"/>
    <dgm:cxn modelId="{26C9E539-74B6-4295-9F0D-44C4917A585E}" type="presParOf" srcId="{1449528C-5A6D-415E-92EB-997CB4484CC5}" destId="{D3D23916-1F2C-41B9-8127-6E53CD136E68}" srcOrd="0" destOrd="0" presId="urn:microsoft.com/office/officeart/2005/8/layout/hProcess7"/>
    <dgm:cxn modelId="{2937D218-303C-4687-85EC-DB247E6194A3}" type="presParOf" srcId="{1449528C-5A6D-415E-92EB-997CB4484CC5}" destId="{592787B2-35C0-4F7E-AE21-C0D6AFE9DDFE}" srcOrd="1" destOrd="0" presId="urn:microsoft.com/office/officeart/2005/8/layout/hProcess7"/>
    <dgm:cxn modelId="{75D91606-FF8F-4AD7-88F4-815221A6057E}"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D076DAEC-DC03-47A6-B96E-E2F217A04FF3}" type="presOf" srcId="{03213475-4A59-470A-9C88-0E6140E020F2}" destId="{EAB26FB1-5F27-4C36-9258-FCA560EBF4A9}" srcOrd="0" destOrd="0" presId="urn:microsoft.com/office/officeart/2005/8/layout/lProcess3"/>
    <dgm:cxn modelId="{4FFB3E8F-7B55-4FB6-8668-3141749EC771}" type="presOf" srcId="{1EBFC517-FF9E-4040-B08B-33A8AADC3928}" destId="{568B9FAA-4CE6-4355-9603-C8FDE2F90B33}" srcOrd="0" destOrd="0" presId="urn:microsoft.com/office/officeart/2005/8/layout/lProcess3"/>
    <dgm:cxn modelId="{497B4B8A-FBC8-4064-99CF-F7E660C23537}"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155540F6-FCC2-43C1-B6B4-9CCA24D4C08B}" type="presOf" srcId="{88F5F25D-1164-469A-8B32-9BFF89C205DF}" destId="{D86458AA-2375-4A15-8DB1-90C24E61A441}" srcOrd="0" destOrd="0" presId="urn:microsoft.com/office/officeart/2005/8/layout/lProcess3"/>
    <dgm:cxn modelId="{9C80E754-43ED-42EB-ACB0-23F26876A4D7}" type="presParOf" srcId="{D86458AA-2375-4A15-8DB1-90C24E61A441}" destId="{7391EB38-400D-4F30-BF32-264B9C5B670C}" srcOrd="0" destOrd="0" presId="urn:microsoft.com/office/officeart/2005/8/layout/lProcess3"/>
    <dgm:cxn modelId="{3F9FA564-1BB5-44F1-AF07-94EA1D1D132C}" type="presParOf" srcId="{7391EB38-400D-4F30-BF32-264B9C5B670C}" destId="{568B9FAA-4CE6-4355-9603-C8FDE2F90B33}" srcOrd="0" destOrd="0" presId="urn:microsoft.com/office/officeart/2005/8/layout/lProcess3"/>
    <dgm:cxn modelId="{57857B5E-598C-4235-AA38-0ABB07E50E15}" type="presParOf" srcId="{D86458AA-2375-4A15-8DB1-90C24E61A441}" destId="{44CAF2AD-F006-4061-831F-B133575A7FCC}" srcOrd="1" destOrd="0" presId="urn:microsoft.com/office/officeart/2005/8/layout/lProcess3"/>
    <dgm:cxn modelId="{759F656E-7813-44A3-AA15-F690EEEC02E9}" type="presParOf" srcId="{D86458AA-2375-4A15-8DB1-90C24E61A441}" destId="{F38D785A-57D4-4053-A033-C2AD1DCE3EED}" srcOrd="2" destOrd="0" presId="urn:microsoft.com/office/officeart/2005/8/layout/lProcess3"/>
    <dgm:cxn modelId="{35C56FE2-4C6D-4410-9F9C-6599A734F6AE}" type="presParOf" srcId="{F38D785A-57D4-4053-A033-C2AD1DCE3EED}" destId="{EAB26FB1-5F27-4C36-9258-FCA560EBF4A9}" srcOrd="0" destOrd="0" presId="urn:microsoft.com/office/officeart/2005/8/layout/lProcess3"/>
    <dgm:cxn modelId="{FBBEF5A1-F0DB-4889-945D-499978A3961C}" type="presParOf" srcId="{D86458AA-2375-4A15-8DB1-90C24E61A441}" destId="{49A32811-02A6-43BD-9370-46D1421F7F14}" srcOrd="3" destOrd="0" presId="urn:microsoft.com/office/officeart/2005/8/layout/lProcess3"/>
    <dgm:cxn modelId="{9F9E9996-C80F-42A9-BE37-B7C33BBC5186}" type="presParOf" srcId="{D86458AA-2375-4A15-8DB1-90C24E61A441}" destId="{65713D63-2E8C-466C-BB4F-0671265B0C34}" srcOrd="4" destOrd="0" presId="urn:microsoft.com/office/officeart/2005/8/layout/lProcess3"/>
    <dgm:cxn modelId="{89BD70D1-6E80-4925-B6F1-BDEA3BE419A2}"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6490A2D-514E-498E-BCCC-B34E5C7A4AFF}" type="presOf" srcId="{88F5F25D-1164-469A-8B32-9BFF89C205DF}" destId="{D86458AA-2375-4A15-8DB1-90C24E61A441}" srcOrd="0" destOrd="0" presId="urn:microsoft.com/office/officeart/2005/8/layout/lProcess3"/>
    <dgm:cxn modelId="{2AD4F867-2A55-4EBC-A324-1F357329C7F0}" type="presOf" srcId="{EA61C5D0-6508-4C2A-93A9-71F661AA1A14}" destId="{4DF77F13-AB85-4DFB-AFDD-D14538B13CAB}" srcOrd="0" destOrd="0" presId="urn:microsoft.com/office/officeart/2005/8/layout/lProcess3"/>
    <dgm:cxn modelId="{C2753696-FD46-430E-B8F4-176B7AD75C4F}" type="presOf" srcId="{51CED5F5-07FD-4A2D-A3A7-682746362794}" destId="{0DA82BC4-B6C6-48A8-8AEC-1FDDF365AAD6}"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35D1852C-D80A-44B1-9ECC-A8763B7F9E94}" type="presOf" srcId="{69C264FA-EBA1-429C-A152-2A7F716F85AF}" destId="{71F78A99-0D15-46FC-883B-5016CA07D37A}"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D07043AD-0A5F-4DD0-A902-08C3A53C606F}" type="presOf" srcId="{03213475-4A59-470A-9C88-0E6140E020F2}" destId="{EAB26FB1-5F27-4C36-9258-FCA560EBF4A9}" srcOrd="0" destOrd="0" presId="urn:microsoft.com/office/officeart/2005/8/layout/lProcess3"/>
    <dgm:cxn modelId="{C5BC1321-4EEB-4EEA-9140-120B5E279361}" type="presOf" srcId="{1084D23E-CB99-4ABE-B8BB-993CD4E783F8}" destId="{D01025D4-1B4B-4D45-9DAB-0020293F30BA}" srcOrd="0" destOrd="0" presId="urn:microsoft.com/office/officeart/2005/8/layout/lProcess3"/>
    <dgm:cxn modelId="{08CBCFCC-DC03-4358-841F-83EB29BF3C87}" type="presOf" srcId="{4522D048-6E80-4651-A5AD-EB98AB33A2BC}" destId="{6F18A4C6-0AAE-472B-8B5D-CC1604C8A141}" srcOrd="0" destOrd="0" presId="urn:microsoft.com/office/officeart/2005/8/layout/lProcess3"/>
    <dgm:cxn modelId="{E4CF3E75-FE8A-4C38-A7FE-E4C21815540A}" type="presOf" srcId="{9D77D418-C0CA-4BF5-BE77-E2C098A7E714}" destId="{04DF0BD9-BD58-447F-9CE0-3F686A50ACFD}"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B046DFBC-6ADA-4331-B5F8-DC8F5E0A5BEA}" type="presOf" srcId="{33AFC3C0-C2DD-4885-9D06-E386CC839BBA}" destId="{4AC3ED48-F5EA-4C72-821E-00634B3E3CB4}"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A322F561-6684-4497-976F-036BDBB4DFF8}" srcId="{88F5F25D-1164-469A-8B32-9BFF89C205DF}" destId="{1084D23E-CB99-4ABE-B8BB-993CD4E783F8}" srcOrd="5" destOrd="0" parTransId="{D817F8A5-8CD1-421A-A74E-EE8C3027636E}" sibTransId="{7266F46D-E5A8-4508-B167-DDD021F63A25}"/>
    <dgm:cxn modelId="{A4E488DE-B4E2-414C-A6C6-90E8CA9069B9}" type="presOf" srcId="{1EBFC517-FF9E-4040-B08B-33A8AADC3928}" destId="{568B9FAA-4CE6-4355-9603-C8FDE2F90B33}" srcOrd="0" destOrd="0" presId="urn:microsoft.com/office/officeart/2005/8/layout/lProcess3"/>
    <dgm:cxn modelId="{A7D6FF1B-0535-4F56-9581-B67F8133DF8F}" type="presParOf" srcId="{D86458AA-2375-4A15-8DB1-90C24E61A441}" destId="{7391EB38-400D-4F30-BF32-264B9C5B670C}" srcOrd="0" destOrd="0" presId="urn:microsoft.com/office/officeart/2005/8/layout/lProcess3"/>
    <dgm:cxn modelId="{0BFF25FC-D6A2-4E3E-B7F7-652B207D7EC0}" type="presParOf" srcId="{7391EB38-400D-4F30-BF32-264B9C5B670C}" destId="{568B9FAA-4CE6-4355-9603-C8FDE2F90B33}" srcOrd="0" destOrd="0" presId="urn:microsoft.com/office/officeart/2005/8/layout/lProcess3"/>
    <dgm:cxn modelId="{ECB0BF0D-6413-43AE-87B8-9035CEA2AC14}" type="presParOf" srcId="{D86458AA-2375-4A15-8DB1-90C24E61A441}" destId="{44CAF2AD-F006-4061-831F-B133575A7FCC}" srcOrd="1" destOrd="0" presId="urn:microsoft.com/office/officeart/2005/8/layout/lProcess3"/>
    <dgm:cxn modelId="{FFF72927-9D78-4E10-9B78-62B9CBBD563A}" type="presParOf" srcId="{D86458AA-2375-4A15-8DB1-90C24E61A441}" destId="{F38D785A-57D4-4053-A033-C2AD1DCE3EED}" srcOrd="2" destOrd="0" presId="urn:microsoft.com/office/officeart/2005/8/layout/lProcess3"/>
    <dgm:cxn modelId="{1E20FA2B-47CF-42E2-AF5F-9AB6AA98A0F3}" type="presParOf" srcId="{F38D785A-57D4-4053-A033-C2AD1DCE3EED}" destId="{EAB26FB1-5F27-4C36-9258-FCA560EBF4A9}" srcOrd="0" destOrd="0" presId="urn:microsoft.com/office/officeart/2005/8/layout/lProcess3"/>
    <dgm:cxn modelId="{56F46E9A-2CEC-4F0D-96E2-49ABEDF53270}" type="presParOf" srcId="{D86458AA-2375-4A15-8DB1-90C24E61A441}" destId="{49A32811-02A6-43BD-9370-46D1421F7F14}" srcOrd="3" destOrd="0" presId="urn:microsoft.com/office/officeart/2005/8/layout/lProcess3"/>
    <dgm:cxn modelId="{B4689021-DB8C-4E8B-83DB-117B357EFEDB}" type="presParOf" srcId="{D86458AA-2375-4A15-8DB1-90C24E61A441}" destId="{65713D63-2E8C-466C-BB4F-0671265B0C34}" srcOrd="4" destOrd="0" presId="urn:microsoft.com/office/officeart/2005/8/layout/lProcess3"/>
    <dgm:cxn modelId="{C30AF1E3-E361-490B-9F08-BB9C28921EFB}" type="presParOf" srcId="{65713D63-2E8C-466C-BB4F-0671265B0C34}" destId="{04DF0BD9-BD58-447F-9CE0-3F686A50ACFD}" srcOrd="0" destOrd="0" presId="urn:microsoft.com/office/officeart/2005/8/layout/lProcess3"/>
    <dgm:cxn modelId="{FC259667-B10E-4839-B492-B51C1FDCFDF2}" type="presParOf" srcId="{D86458AA-2375-4A15-8DB1-90C24E61A441}" destId="{3C6FD98B-FABB-46FA-B058-18ED832667E8}" srcOrd="5" destOrd="0" presId="urn:microsoft.com/office/officeart/2005/8/layout/lProcess3"/>
    <dgm:cxn modelId="{BD031BE7-BF05-4CA8-A303-6EDBE7470D79}" type="presParOf" srcId="{D86458AA-2375-4A15-8DB1-90C24E61A441}" destId="{899B5867-8CFC-4118-8AFF-3A040EA1F632}" srcOrd="6" destOrd="0" presId="urn:microsoft.com/office/officeart/2005/8/layout/lProcess3"/>
    <dgm:cxn modelId="{C7D918AB-27C7-4985-AD04-7FE51C684B1B}" type="presParOf" srcId="{899B5867-8CFC-4118-8AFF-3A040EA1F632}" destId="{4DF77F13-AB85-4DFB-AFDD-D14538B13CAB}" srcOrd="0" destOrd="0" presId="urn:microsoft.com/office/officeart/2005/8/layout/lProcess3"/>
    <dgm:cxn modelId="{0E763794-6286-4D6B-AE4B-99A66EB7930B}" type="presParOf" srcId="{D86458AA-2375-4A15-8DB1-90C24E61A441}" destId="{1D21C3FF-7D71-4ADE-BB6E-7D1AC87FBB26}" srcOrd="7" destOrd="0" presId="urn:microsoft.com/office/officeart/2005/8/layout/lProcess3"/>
    <dgm:cxn modelId="{7F8B9FE1-CED0-4584-97C6-153FDA842FAE}" type="presParOf" srcId="{D86458AA-2375-4A15-8DB1-90C24E61A441}" destId="{3977D66F-C03F-4269-B7CD-FBC1D1EF73D9}" srcOrd="8" destOrd="0" presId="urn:microsoft.com/office/officeart/2005/8/layout/lProcess3"/>
    <dgm:cxn modelId="{7A2E54F0-E8F1-4025-92AE-BA42DAE9BBBF}" type="presParOf" srcId="{3977D66F-C03F-4269-B7CD-FBC1D1EF73D9}" destId="{6F18A4C6-0AAE-472B-8B5D-CC1604C8A141}" srcOrd="0" destOrd="0" presId="urn:microsoft.com/office/officeart/2005/8/layout/lProcess3"/>
    <dgm:cxn modelId="{EA7C9E8E-72DB-4E4A-9626-79BA5138C654}" type="presParOf" srcId="{D86458AA-2375-4A15-8DB1-90C24E61A441}" destId="{783D7A35-2560-432C-AB86-68594F79756E}" srcOrd="9" destOrd="0" presId="urn:microsoft.com/office/officeart/2005/8/layout/lProcess3"/>
    <dgm:cxn modelId="{87864EEC-CB4D-48E5-A72E-54FCFDB2E8F4}" type="presParOf" srcId="{D86458AA-2375-4A15-8DB1-90C24E61A441}" destId="{9D55142D-AA26-4FC2-A531-C34906C2DCDE}" srcOrd="10" destOrd="0" presId="urn:microsoft.com/office/officeart/2005/8/layout/lProcess3"/>
    <dgm:cxn modelId="{53D032FB-714F-4D43-98B1-806E82503B50}" type="presParOf" srcId="{9D55142D-AA26-4FC2-A531-C34906C2DCDE}" destId="{D01025D4-1B4B-4D45-9DAB-0020293F30BA}" srcOrd="0" destOrd="0" presId="urn:microsoft.com/office/officeart/2005/8/layout/lProcess3"/>
    <dgm:cxn modelId="{9DB09742-DD31-460A-8D03-6EE9A4370DDF}" type="presParOf" srcId="{D86458AA-2375-4A15-8DB1-90C24E61A441}" destId="{291DC45A-A2A3-4F34-8EE2-CE9C06FC7310}" srcOrd="11" destOrd="0" presId="urn:microsoft.com/office/officeart/2005/8/layout/lProcess3"/>
    <dgm:cxn modelId="{2A6F2EE0-44E3-49AB-8A6C-FDA1B7632D42}" type="presParOf" srcId="{D86458AA-2375-4A15-8DB1-90C24E61A441}" destId="{69F8B09A-4754-4C77-B619-8D12128427A2}" srcOrd="12" destOrd="0" presId="urn:microsoft.com/office/officeart/2005/8/layout/lProcess3"/>
    <dgm:cxn modelId="{15CDCF55-A33E-4496-931E-1810953D3A60}" type="presParOf" srcId="{69F8B09A-4754-4C77-B619-8D12128427A2}" destId="{71F78A99-0D15-46FC-883B-5016CA07D37A}" srcOrd="0" destOrd="0" presId="urn:microsoft.com/office/officeart/2005/8/layout/lProcess3"/>
    <dgm:cxn modelId="{8C1E4372-BF88-4762-A4F5-C91BA5DE6F23}" type="presParOf" srcId="{D86458AA-2375-4A15-8DB1-90C24E61A441}" destId="{40CB5F6A-C190-4DE2-81B7-A1340F31F4D9}" srcOrd="13" destOrd="0" presId="urn:microsoft.com/office/officeart/2005/8/layout/lProcess3"/>
    <dgm:cxn modelId="{1B47533A-CF10-46A6-A3CF-8AC64AA95EBE}" type="presParOf" srcId="{D86458AA-2375-4A15-8DB1-90C24E61A441}" destId="{949B1F05-6307-4D77-9FA4-17811F3ED7D8}" srcOrd="14" destOrd="0" presId="urn:microsoft.com/office/officeart/2005/8/layout/lProcess3"/>
    <dgm:cxn modelId="{A24AE239-A0F3-469D-8D2F-AC851A871A0C}" type="presParOf" srcId="{949B1F05-6307-4D77-9FA4-17811F3ED7D8}" destId="{0DA82BC4-B6C6-48A8-8AEC-1FDDF365AAD6}" srcOrd="0" destOrd="0" presId="urn:microsoft.com/office/officeart/2005/8/layout/lProcess3"/>
    <dgm:cxn modelId="{1AB72A5C-9003-4ACF-AAC1-1323893B64CC}" type="presParOf" srcId="{D86458AA-2375-4A15-8DB1-90C24E61A441}" destId="{A9139CD2-66D3-409D-AFAA-9A8635896276}" srcOrd="15" destOrd="0" presId="urn:microsoft.com/office/officeart/2005/8/layout/lProcess3"/>
    <dgm:cxn modelId="{6E87A9BE-A52D-48C7-AB75-A12D9DDA9C38}" type="presParOf" srcId="{D86458AA-2375-4A15-8DB1-90C24E61A441}" destId="{031BB06C-9F61-4F23-B317-672473DA9604}" srcOrd="16" destOrd="0" presId="urn:microsoft.com/office/officeart/2005/8/layout/lProcess3"/>
    <dgm:cxn modelId="{F4BB2B66-4023-4FFB-A622-446B5386A086}"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D5D1894E-473A-46F3-9C7B-009596BCF503}"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32BEF352-BC04-41C1-9891-243ABA546D58}" type="presOf" srcId="{7BEAD1EF-7976-4A48-A737-C1680C15550C}" destId="{D3D23916-1F2C-41B9-8127-6E53CD136E68}" srcOrd="0" destOrd="0" presId="urn:microsoft.com/office/officeart/2005/8/layout/hProcess7"/>
    <dgm:cxn modelId="{7E99E066-E75F-4E99-AAF5-4FA28049F927}" type="presOf" srcId="{7BEAD1EF-7976-4A48-A737-C1680C15550C}" destId="{592787B2-35C0-4F7E-AE21-C0D6AFE9DDFE}" srcOrd="1" destOrd="0" presId="urn:microsoft.com/office/officeart/2005/8/layout/hProcess7"/>
    <dgm:cxn modelId="{B0970A99-1FD7-46F4-BE23-AF314611432D}"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12623C20-F053-4715-945B-9800F61ADE1A}" type="presParOf" srcId="{20A474A9-B645-4E9C-B49B-BE44AA18C258}" destId="{1449528C-5A6D-415E-92EB-997CB4484CC5}" srcOrd="0" destOrd="0" presId="urn:microsoft.com/office/officeart/2005/8/layout/hProcess7"/>
    <dgm:cxn modelId="{7A5B83A6-3E25-4FAF-B5E0-28FBFB573723}" type="presParOf" srcId="{1449528C-5A6D-415E-92EB-997CB4484CC5}" destId="{D3D23916-1F2C-41B9-8127-6E53CD136E68}" srcOrd="0" destOrd="0" presId="urn:microsoft.com/office/officeart/2005/8/layout/hProcess7"/>
    <dgm:cxn modelId="{F1D0F332-2A12-48E5-98D8-B13E49A6032A}" type="presParOf" srcId="{1449528C-5A6D-415E-92EB-997CB4484CC5}" destId="{592787B2-35C0-4F7E-AE21-C0D6AFE9DDFE}" srcOrd="1" destOrd="0" presId="urn:microsoft.com/office/officeart/2005/8/layout/hProcess7"/>
    <dgm:cxn modelId="{160655E7-1978-4AF0-9B6D-50F1A428B30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FDD5FF1B-AEC8-4838-9300-8A0E8929C8E5}" type="presOf" srcId="{1A3C8E8B-63C1-45FB-969A-58FC30FF5667}" destId="{FAABD09F-03BB-4905-8EDB-129BE4BC1DD8}" srcOrd="0" destOrd="0" presId="urn:microsoft.com/office/officeart/2005/8/layout/lProcess3"/>
    <dgm:cxn modelId="{E955874F-070D-45D6-970A-58E406E88C3B}"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2015B654-C8CF-494B-9E4E-11E6230AD1D2}" type="presOf" srcId="{88F5F25D-1164-469A-8B32-9BFF89C205DF}" destId="{D86458AA-2375-4A15-8DB1-90C24E61A441}"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57550F4-6030-4C7E-BED6-182774F478AE}" type="presOf" srcId="{03213475-4A59-470A-9C88-0E6140E020F2}" destId="{EAB26FB1-5F27-4C36-9258-FCA560EBF4A9}" srcOrd="0" destOrd="0" presId="urn:microsoft.com/office/officeart/2005/8/layout/lProcess3"/>
    <dgm:cxn modelId="{1E8B1804-B906-4516-B221-B9EDBA494BC9}" type="presOf" srcId="{688B353D-AA6D-44A3-89FB-28E58C3BFF6D}" destId="{D1244001-5F5B-4529-B00C-280E5149C8F3}" srcOrd="0" destOrd="0" presId="urn:microsoft.com/office/officeart/2005/8/layout/lProcess3"/>
    <dgm:cxn modelId="{03445FBA-EB2B-4300-9973-CF3923C602D3}"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0DC5B507-2D4F-4289-9354-1224023BBF63}" type="presOf" srcId="{9DBE650A-6C0C-49B2-9611-31B06BD2D99B}" destId="{D37E9E4F-69AA-45A1-883D-D7E3D0AC39D5}"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3415D32C-63E0-4493-ACFF-99EC0DDD4D6C}" type="presParOf" srcId="{D86458AA-2375-4A15-8DB1-90C24E61A441}" destId="{7391EB38-400D-4F30-BF32-264B9C5B670C}" srcOrd="0" destOrd="0" presId="urn:microsoft.com/office/officeart/2005/8/layout/lProcess3"/>
    <dgm:cxn modelId="{D11536B7-43F7-4EE4-A017-426B4E012533}" type="presParOf" srcId="{7391EB38-400D-4F30-BF32-264B9C5B670C}" destId="{568B9FAA-4CE6-4355-9603-C8FDE2F90B33}" srcOrd="0" destOrd="0" presId="urn:microsoft.com/office/officeart/2005/8/layout/lProcess3"/>
    <dgm:cxn modelId="{EBA60BF9-C767-4380-A316-76FD7CD91AE1}" type="presParOf" srcId="{D86458AA-2375-4A15-8DB1-90C24E61A441}" destId="{44CAF2AD-F006-4061-831F-B133575A7FCC}" srcOrd="1" destOrd="0" presId="urn:microsoft.com/office/officeart/2005/8/layout/lProcess3"/>
    <dgm:cxn modelId="{59B54043-A5B2-42CF-9048-50A7CBDE47FC}" type="presParOf" srcId="{D86458AA-2375-4A15-8DB1-90C24E61A441}" destId="{F38D785A-57D4-4053-A033-C2AD1DCE3EED}" srcOrd="2" destOrd="0" presId="urn:microsoft.com/office/officeart/2005/8/layout/lProcess3"/>
    <dgm:cxn modelId="{8A39EF6F-DB0F-4552-875E-C06046316772}" type="presParOf" srcId="{F38D785A-57D4-4053-A033-C2AD1DCE3EED}" destId="{EAB26FB1-5F27-4C36-9258-FCA560EBF4A9}" srcOrd="0" destOrd="0" presId="urn:microsoft.com/office/officeart/2005/8/layout/lProcess3"/>
    <dgm:cxn modelId="{23FE1B00-E186-4C87-A472-0AFC4683FE78}" type="presParOf" srcId="{D86458AA-2375-4A15-8DB1-90C24E61A441}" destId="{49A32811-02A6-43BD-9370-46D1421F7F14}" srcOrd="3" destOrd="0" presId="urn:microsoft.com/office/officeart/2005/8/layout/lProcess3"/>
    <dgm:cxn modelId="{DCF34113-C7C6-4F84-8F33-E4335D37F530}" type="presParOf" srcId="{D86458AA-2375-4A15-8DB1-90C24E61A441}" destId="{65713D63-2E8C-466C-BB4F-0671265B0C34}" srcOrd="4" destOrd="0" presId="urn:microsoft.com/office/officeart/2005/8/layout/lProcess3"/>
    <dgm:cxn modelId="{C92039AE-7A20-4784-BF0D-9E67B841C9D6}" type="presParOf" srcId="{65713D63-2E8C-466C-BB4F-0671265B0C34}" destId="{04DF0BD9-BD58-447F-9CE0-3F686A50ACFD}" srcOrd="0" destOrd="0" presId="urn:microsoft.com/office/officeart/2005/8/layout/lProcess3"/>
    <dgm:cxn modelId="{0AE07A53-7A7D-4643-B199-5AF39038BDE6}" type="presParOf" srcId="{D86458AA-2375-4A15-8DB1-90C24E61A441}" destId="{DFF7D72B-578E-442A-ACB9-C5606E23BDE3}" srcOrd="5" destOrd="0" presId="urn:microsoft.com/office/officeart/2005/8/layout/lProcess3"/>
    <dgm:cxn modelId="{10D3E38A-CD65-4A6B-8E8D-5CD701F661FD}" type="presParOf" srcId="{D86458AA-2375-4A15-8DB1-90C24E61A441}" destId="{EF2482EC-F746-4BAC-8F00-A80869506A9D}" srcOrd="6" destOrd="0" presId="urn:microsoft.com/office/officeart/2005/8/layout/lProcess3"/>
    <dgm:cxn modelId="{9C8E78EB-BF7E-48DD-9579-B97BF65D9636}" type="presParOf" srcId="{EF2482EC-F746-4BAC-8F00-A80869506A9D}" destId="{FAABD09F-03BB-4905-8EDB-129BE4BC1DD8}" srcOrd="0" destOrd="0" presId="urn:microsoft.com/office/officeart/2005/8/layout/lProcess3"/>
    <dgm:cxn modelId="{AD4DAAF0-935D-4DBE-ADF6-54A58060EDBC}" type="presParOf" srcId="{D86458AA-2375-4A15-8DB1-90C24E61A441}" destId="{545B1DDE-4A03-4A59-BED8-8ED842B7A95D}" srcOrd="7" destOrd="0" presId="urn:microsoft.com/office/officeart/2005/8/layout/lProcess3"/>
    <dgm:cxn modelId="{86CEC6C4-CE3F-46B9-A97B-9EE54BA644A2}" type="presParOf" srcId="{D86458AA-2375-4A15-8DB1-90C24E61A441}" destId="{0EC6E9CD-4260-4357-90CE-539E7507E295}" srcOrd="8" destOrd="0" presId="urn:microsoft.com/office/officeart/2005/8/layout/lProcess3"/>
    <dgm:cxn modelId="{33733EEC-09D2-4C25-9047-42B46D1EEA8A}" type="presParOf" srcId="{0EC6E9CD-4260-4357-90CE-539E7507E295}" destId="{D1244001-5F5B-4529-B00C-280E5149C8F3}" srcOrd="0" destOrd="0" presId="urn:microsoft.com/office/officeart/2005/8/layout/lProcess3"/>
    <dgm:cxn modelId="{EDC6E32F-E3B6-4297-9185-37B15B97CA4A}" type="presParOf" srcId="{D86458AA-2375-4A15-8DB1-90C24E61A441}" destId="{C70CAA6C-5E6A-4349-A177-8FD0FDDC45C5}" srcOrd="9" destOrd="0" presId="urn:microsoft.com/office/officeart/2005/8/layout/lProcess3"/>
    <dgm:cxn modelId="{DD4B7DF6-9855-48F6-8F76-936B456E8F83}" type="presParOf" srcId="{D86458AA-2375-4A15-8DB1-90C24E61A441}" destId="{775DB5A5-F0F1-468B-B89C-B9C0D89FFCF7}" srcOrd="10" destOrd="0" presId="urn:microsoft.com/office/officeart/2005/8/layout/lProcess3"/>
    <dgm:cxn modelId="{4E3F83E4-A507-40CC-9A9C-9AEC2F38B321}"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12C3"/>
    <w:rsid w:val="008512C3"/>
    <w:rsid w:val="00DA6F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B7E7904FEE4ED4B904F393668F9EAC">
    <w:name w:val="C3B7E7904FEE4ED4B904F393668F9EAC"/>
    <w:rsid w:val="008512C3"/>
  </w:style>
  <w:style w:type="paragraph" w:customStyle="1" w:styleId="055FA6AE2A3740958847FBF549623AA5">
    <w:name w:val="055FA6AE2A3740958847FBF549623AA5"/>
    <w:rsid w:val="008512C3"/>
  </w:style>
  <w:style w:type="paragraph" w:customStyle="1" w:styleId="82AC80C57794476FBC96EE788ED81D0C">
    <w:name w:val="82AC80C57794476FBC96EE788ED81D0C"/>
    <w:rsid w:val="008512C3"/>
  </w:style>
  <w:style w:type="paragraph" w:customStyle="1" w:styleId="C8DEA3DB06694322A113766EC2A04622">
    <w:name w:val="C8DEA3DB06694322A113766EC2A04622"/>
    <w:rsid w:val="008512C3"/>
  </w:style>
  <w:style w:type="paragraph" w:customStyle="1" w:styleId="BD834576092D4691985D0938A5EBFED0">
    <w:name w:val="BD834576092D4691985D0938A5EBFED0"/>
    <w:rsid w:val="008512C3"/>
  </w:style>
  <w:style w:type="paragraph" w:customStyle="1" w:styleId="3706FC9C237249C09A8B0B4F6F843D0F">
    <w:name w:val="3706FC9C237249C09A8B0B4F6F843D0F"/>
    <w:rsid w:val="008512C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0364E-9380-4605-B2DD-099DF251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5527</Words>
  <Characters>30404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Facundo-std</cp:lastModifiedBy>
  <cp:revision>21</cp:revision>
  <dcterms:created xsi:type="dcterms:W3CDTF">2010-07-10T00:05:00Z</dcterms:created>
  <dcterms:modified xsi:type="dcterms:W3CDTF">2010-07-10T00:37:00Z</dcterms:modified>
</cp:coreProperties>
</file>