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44FBD">
      <w:pPr>
        <w:pStyle w:val="4"/>
        <w:ind w:firstLine="1928" w:firstLineChars="6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夸克禁闭的场组合波函数理论解释</w:t>
      </w:r>
    </w:p>
    <w:p w14:paraId="72094451">
      <w:pPr>
        <w:pStyle w:val="3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李志军（山西省农业农村厅（畜牧兽医学校）），赵光耀（重庆大学）</w:t>
      </w:r>
    </w:p>
    <w:p w14:paraId="6BFF2B8E">
      <w:pPr>
        <w:pStyle w:val="3"/>
      </w:pPr>
      <w:r>
        <w:rPr>
          <w:rFonts w:hint="eastAsia"/>
          <w:b/>
          <w:bCs/>
        </w:rPr>
        <w:t>摘要</w:t>
      </w:r>
    </w:p>
    <w:p w14:paraId="5F2FB619">
      <w:pPr>
        <w:pStyle w:val="3"/>
      </w:pPr>
      <w:r>
        <w:rPr>
          <w:rFonts w:hint="eastAsia"/>
        </w:rPr>
        <w:t>基于李志军的场组合波函数理论，本文系统阐述了夸克禁闭现象的物理本质。研究结果表明，夸克禁闭并非传统量子色动力学（QCD）描述的”色流管”效应，而是源于夸克作为B场（色荷-弱荷-电荷场）的拓扑激发，它们携带非零色荷的特性决定了它们不能以孤立形式存在。夸克必须与其他夸克或反夸克结合形成色中性态（强子），这种色中性约束是夸克禁闭的根本原因。从场组合波函数的角度，本文揭示了夸克分数电荷与色荷耦合的物理机制，为理解强相互作用的基本性质提供了新的理论框架。</w:t>
      </w:r>
    </w:p>
    <w:p w14:paraId="229C56D9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夸克禁闭；场组合波函数；色中性约束；B场；拓扑激发；强相互作用</w:t>
      </w:r>
    </w:p>
    <w:p w14:paraId="22076BD0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142843FA">
      <w:pPr>
        <w:pStyle w:val="4"/>
      </w:pPr>
      <w:r>
        <w:rPr>
          <w:rFonts w:hint="eastAsia"/>
        </w:rPr>
        <w:t>夸克禁闭是现代粒子物理学的核心问题之一，指的是实验上从未观测到孤立的自由夸克；夸克只能存在于强子（如质子和中子）内部。传统量子色动力学（QCD）通过”色流管”模型和格点计算解释这一现象，但缺乏直观的物理图像和解析解。</w:t>
      </w:r>
    </w:p>
    <w:p w14:paraId="3DAA64AB">
      <w:pPr>
        <w:pStyle w:val="3"/>
      </w:pPr>
      <w:r>
        <w:rPr>
          <w:rFonts w:hint="eastAsia"/>
        </w:rPr>
        <w:t>李志军的场组合波函数理论通过引入更基本的场实体，为夸克禁闭提供了新的解释路径。该理论认为，夸克不仅是基本粒子，更本质地是B场（色荷-弱荷-电荷场）的拓扑激发，其禁闭特性源于B场的色荷结构和拓扑约束。</w:t>
      </w:r>
    </w:p>
    <w:p w14:paraId="14AFFB8C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场组合波函数理论框架</w:t>
      </w:r>
    </w:p>
    <w:p w14:paraId="3B1ABE76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场组合波函数的基本概念</w:t>
      </w:r>
    </w:p>
    <w:p w14:paraId="0C393CA9">
      <w:pPr>
        <w:pStyle w:val="3"/>
      </w:pPr>
      <w:r>
        <w:rPr>
          <w:rFonts w:hint="eastAsia"/>
        </w:rPr>
        <w:t>根据李志军的场组合波函数理论，所有基本粒子都由三个基本场的组合构成：</w:t>
      </w:r>
    </w:p>
    <w:p w14:paraId="3C59780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</w:p>
    <w:p w14:paraId="623DFCA1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w:r>
        <w:rPr>
          <w:rFonts w:hint="eastAsia"/>
        </w:rPr>
        <w:t>电磁涡旋场（A场）：</w:t>
      </w:r>
      <w:r>
        <w:t xml:space="preserve"> </w:t>
      </w:r>
      <w:r>
        <w:rPr>
          <w:rFonts w:hint="eastAsia"/>
        </w:rPr>
        <w:t>波动性场，描述粒子的波动性和传播特性。</w:t>
      </w:r>
      <w:r>
        <w:br w:type="textWrapping"/>
      </w:r>
      <w:r>
        <w:t xml:space="preserve">* </w:t>
      </w:r>
      <w:r>
        <w:rPr>
          <w:rFonts w:hint="eastAsia"/>
        </w:rPr>
        <w:t>色荷涡旋场（B场）：</w:t>
      </w:r>
      <w:r>
        <w:t xml:space="preserve"> </w:t>
      </w:r>
      <w:r>
        <w:rPr>
          <w:rFonts w:hint="eastAsia"/>
        </w:rPr>
        <w:t>色荷-弱荷-电荷场，携带色荷、弱荷和电荷量子数。</w:t>
      </w:r>
      <w:r>
        <w:br w:type="textWrapping"/>
      </w:r>
      <w:r>
        <w:t xml:space="preserve">* </w:t>
      </w:r>
      <w:r>
        <w:rPr>
          <w:rFonts w:hint="eastAsia"/>
        </w:rPr>
        <w:t>希格斯涡旋场（C场）：</w:t>
      </w:r>
      <w:r>
        <w:t xml:space="preserve"> </w:t>
      </w:r>
      <w:r>
        <w:rPr>
          <w:rFonts w:hint="eastAsia"/>
        </w:rPr>
        <w:t>质量-动量-粒子性场，负责质量产生、动量传递和粒子性表现。</w:t>
      </w:r>
    </w:p>
    <w:p w14:paraId="40CCFB4B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夸克作为B场的拓扑激发</w:t>
      </w:r>
    </w:p>
    <w:p w14:paraId="2846A35E">
      <w:pPr>
        <w:pStyle w:val="3"/>
      </w:pPr>
      <w:r>
        <w:rPr>
          <w:rFonts w:hint="eastAsia"/>
        </w:rPr>
        <w:t>在传统理论中，夸克被视为点状基本粒子。在场组合波函数理论中，夸克应更恰当地理解为B场内的稳定拓扑激发或”色荷涡旋”。夸克的”色”和”味”量子数不是独立实体的内禀性质，而是B场局域拓扑性质的体现。</w:t>
      </w:r>
    </w:p>
    <w:p w14:paraId="27BF72CE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夸克禁闭的核心机制：色中性约束</w:t>
      </w:r>
    </w:p>
    <w:p w14:paraId="2CEFF38F">
      <w:pPr>
        <w:pStyle w:val="4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夸克的色荷与分数电荷</w:t>
      </w:r>
    </w:p>
    <w:p w14:paraId="15BC3801">
      <w:pPr>
        <w:pStyle w:val="3"/>
      </w:pPr>
      <w:r>
        <w:rPr>
          <w:rFonts w:hint="eastAsia"/>
        </w:rPr>
        <w:t>夸克携带非零色荷和分数电荷，这是理解禁闭的关键：</w:t>
      </w:r>
    </w:p>
    <w:p w14:paraId="6CB269D5">
      <w:pPr>
        <w:pStyle w:val="26"/>
        <w:numPr>
          <w:ilvl w:val="0"/>
          <w:numId w:val="4"/>
        </w:numPr>
      </w:pPr>
      <w:r>
        <w:rPr>
          <w:rFonts w:hint="eastAsia"/>
        </w:rPr>
        <w:t>上夸克（u）：</w:t>
      </w:r>
      <w:r>
        <w:t xml:space="preserve"> </w:t>
      </w:r>
      <w:r>
        <w:rPr>
          <w:rFonts w:hint="eastAsia"/>
        </w:rPr>
        <w:t>携带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电荷，色荷为红、绿、蓝中的任意两个。</w:t>
      </w:r>
    </w:p>
    <w:p w14:paraId="202BDBD7">
      <w:pPr>
        <w:pStyle w:val="26"/>
        <w:numPr>
          <w:ilvl w:val="0"/>
          <w:numId w:val="4"/>
        </w:numPr>
      </w:pPr>
      <w:r>
        <w:rPr>
          <w:rFonts w:hint="eastAsia"/>
        </w:rPr>
        <w:t>下夸克（d）：</w:t>
      </w:r>
      <w:r>
        <w:t xml:space="preserve"> </w:t>
      </w:r>
      <w:r>
        <w:rPr>
          <w:rFonts w:hint="eastAsia"/>
        </w:rPr>
        <w:t>携带</w:t>
      </w:r>
      <w:r>
        <w:t xml:space="preserve"> </w:t>
      </w:r>
      <m:oMath>
        <m:r>
          <m:rPr>
            <m:sty m:val="p"/>
          </m:rPr>
          <m:t>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电荷，色荷为反红、反绿、反蓝中的任意一个。</w:t>
      </w:r>
    </w:p>
    <w:p w14:paraId="4D828ED5">
      <w:pPr>
        <w:pStyle w:val="4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色中性约束的物理本质</w:t>
      </w:r>
    </w:p>
    <w:p w14:paraId="10E83232">
      <w:pPr>
        <w:pStyle w:val="3"/>
      </w:pPr>
      <w:r>
        <w:rPr>
          <w:rFonts w:hint="eastAsia"/>
        </w:rPr>
        <w:t>强相互作用要求所有可观测的物理态必须是色单态（色中性）。这一约束是夸克禁闭的根本原因：</w:t>
      </w:r>
    </w:p>
    <w:p w14:paraId="31C641A2">
      <w:pPr>
        <w:pStyle w:val="26"/>
        <w:numPr>
          <w:ilvl w:val="0"/>
          <w:numId w:val="4"/>
        </w:numPr>
      </w:pPr>
      <w:r>
        <w:rPr>
          <w:rFonts w:hint="eastAsia"/>
        </w:rPr>
        <w:t>单个夸克不能存在：</w:t>
      </w:r>
      <w:r>
        <w:t xml:space="preserve"> </w:t>
      </w:r>
      <w:r>
        <w:rPr>
          <w:rFonts w:hint="eastAsia"/>
        </w:rPr>
        <w:t>每个夸克携带非零色荷（红、绿、蓝中的两个，或反红、反绿、反蓝中的一个），因此不能作为自由粒子存在，因为自由粒子必须是色中性的。</w:t>
      </w:r>
    </w:p>
    <w:p w14:paraId="1AAD6D64">
      <w:pPr>
        <w:pStyle w:val="26"/>
        <w:numPr>
          <w:ilvl w:val="0"/>
          <w:numId w:val="4"/>
        </w:numPr>
      </w:pPr>
      <w:r>
        <w:rPr>
          <w:rFonts w:hint="eastAsia"/>
        </w:rPr>
        <w:t>强子作为色中性态：</w:t>
      </w:r>
      <w:r>
        <w:t xml:space="preserve"> </w:t>
      </w:r>
      <w:r>
        <w:rPr>
          <w:rFonts w:hint="eastAsia"/>
        </w:rPr>
        <w:t>夸克必须与其他夸克或反夸克结合形成色中性复合粒子：</w:t>
      </w:r>
    </w:p>
    <w:p w14:paraId="5AF67041">
      <w:pPr>
        <w:pStyle w:val="26"/>
        <w:numPr>
          <w:ilvl w:val="1"/>
          <w:numId w:val="4"/>
        </w:numPr>
      </w:pPr>
      <w:r>
        <w:rPr>
          <w:rFonts w:hint="eastAsia"/>
        </w:rPr>
        <w:t>重子：</w:t>
      </w:r>
      <w:r>
        <w:t xml:space="preserve"> </w:t>
      </w:r>
      <w:r>
        <w:rPr>
          <w:rFonts w:hint="eastAsia"/>
        </w:rPr>
        <w:t>三个夸克（红+绿+蓝）结合形成色中性。</w:t>
      </w:r>
    </w:p>
    <w:p w14:paraId="3976AC50">
      <w:pPr>
        <w:pStyle w:val="26"/>
        <w:numPr>
          <w:ilvl w:val="1"/>
          <w:numId w:val="4"/>
        </w:numPr>
      </w:pPr>
      <w:r>
        <w:rPr>
          <w:rFonts w:hint="eastAsia"/>
        </w:rPr>
        <w:t>介子：</w:t>
      </w:r>
      <w:r>
        <w:t xml:space="preserve"> </w:t>
      </w:r>
      <w:r>
        <w:rPr>
          <w:rFonts w:hint="eastAsia"/>
        </w:rPr>
        <w:t>夸克-反夸克对（如红+反红）结合形成色中性。</w:t>
      </w:r>
    </w:p>
    <w:p w14:paraId="29FBE077">
      <w:pPr>
        <w:pStyle w:val="4"/>
        <w:rPr>
          <w:b/>
          <w:bCs/>
        </w:r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质子和中子中的色荷组合</w:t>
      </w:r>
    </w:p>
    <w:p w14:paraId="4BD498C0">
      <w:pPr>
        <w:pStyle w:val="3"/>
      </w:pPr>
      <w:r>
        <w:rPr>
          <w:rFonts w:hint="eastAsia"/>
        </w:rPr>
        <w:t>质子（uud）色荷组合：</w:t>
      </w:r>
      <w:r>
        <w:br w:type="textWrapping"/>
      </w:r>
      <w:r>
        <w:t xml:space="preserve">* </w:t>
      </w:r>
      <w:r>
        <w:rPr>
          <w:rFonts w:hint="eastAsia"/>
        </w:rPr>
        <w:t>上夸克1：红色荷（R）+</w:t>
      </w:r>
      <w:r>
        <w:t xml:space="preserve"> </w:t>
      </w:r>
      <w:r>
        <w:rPr>
          <w:rFonts w:hint="eastAsia"/>
        </w:rPr>
        <w:t>绿色荷（G）</w:t>
      </w:r>
      <w:r>
        <w:br w:type="textWrapping"/>
      </w:r>
      <w:r>
        <w:t xml:space="preserve">* </w:t>
      </w:r>
      <w:r>
        <w:rPr>
          <w:rFonts w:hint="eastAsia"/>
        </w:rPr>
        <w:t>上夸克2：红色荷（R）+</w:t>
      </w:r>
      <w:r>
        <w:t xml:space="preserve"> </w:t>
      </w:r>
      <w:r>
        <w:rPr>
          <w:rFonts w:hint="eastAsia"/>
        </w:rPr>
        <w:t>蓝色荷（B）</w:t>
      </w:r>
      <w:r>
        <w:br w:type="textWrapping"/>
      </w:r>
      <w:r>
        <w:t xml:space="preserve">* </w:t>
      </w:r>
      <w:r>
        <w:rPr>
          <w:rFonts w:hint="eastAsia"/>
        </w:rPr>
        <w:t>下夸克：反红色荷（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）</w:t>
      </w:r>
    </w:p>
    <w:p w14:paraId="2DAFAA7A">
      <w:pPr>
        <w:pStyle w:val="3"/>
      </w:pPr>
      <w:r>
        <w:rPr>
          <w:rFonts w:hint="eastAsia"/>
        </w:rPr>
        <w:t>红色荷（R）与反红色荷（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）抵消，剩余红色荷（R）+</w:t>
      </w:r>
      <w:r>
        <w:t xml:space="preserve"> </w:t>
      </w:r>
      <w:r>
        <w:rPr>
          <w:rFonts w:hint="eastAsia"/>
        </w:rPr>
        <w:t>绿色荷（G）+</w:t>
      </w:r>
      <w:r>
        <w:t xml:space="preserve"> </w:t>
      </w:r>
      <w:r>
        <w:rPr>
          <w:rFonts w:hint="eastAsia"/>
        </w:rPr>
        <w:t>蓝色荷（B）=</w:t>
      </w:r>
      <w:r>
        <w:t xml:space="preserve"> </w:t>
      </w:r>
      <w:r>
        <w:rPr>
          <w:rFonts w:hint="eastAsia"/>
        </w:rPr>
        <w:t>色中性（无色态）。</w:t>
      </w:r>
    </w:p>
    <w:p w14:paraId="3991D67E">
      <w:pPr>
        <w:pStyle w:val="3"/>
      </w:pPr>
      <w:r>
        <w:rPr>
          <w:rFonts w:hint="eastAsia"/>
        </w:rPr>
        <w:t>中子（udd）色荷组合：</w:t>
      </w:r>
      <w:r>
        <w:br w:type="textWrapping"/>
      </w:r>
      <w:r>
        <w:t xml:space="preserve">* </w:t>
      </w:r>
      <w:r>
        <w:rPr>
          <w:rFonts w:hint="eastAsia"/>
        </w:rPr>
        <w:t>上夸克：红色荷（R）+</w:t>
      </w:r>
      <w:r>
        <w:t xml:space="preserve"> </w:t>
      </w:r>
      <w:r>
        <w:rPr>
          <w:rFonts w:hint="eastAsia"/>
        </w:rPr>
        <w:t>绿色荷（G）</w:t>
      </w:r>
      <w:r>
        <w:br w:type="textWrapping"/>
      </w:r>
      <w:r>
        <w:t xml:space="preserve">* </w:t>
      </w:r>
      <w:r>
        <w:rPr>
          <w:rFonts w:hint="eastAsia"/>
        </w:rPr>
        <w:t>下夸克1：反红色荷（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）</w:t>
      </w:r>
      <w:r>
        <w:br w:type="textWrapping"/>
      </w:r>
      <w:r>
        <w:t xml:space="preserve">* </w:t>
      </w:r>
      <w:r>
        <w:rPr>
          <w:rFonts w:hint="eastAsia"/>
        </w:rPr>
        <w:t>下夸克2：反绿色荷（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）</w:t>
      </w:r>
    </w:p>
    <w:p w14:paraId="6982EF35">
      <w:pPr>
        <w:pStyle w:val="3"/>
      </w:pPr>
      <w:r>
        <w:rPr>
          <w:rFonts w:hint="eastAsia"/>
        </w:rPr>
        <w:t>红色荷（R）与反红色荷（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）抵消，绿色荷（G）与反绿色荷（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）抵消，整体色中性。</w:t>
      </w:r>
    </w:p>
    <w:p w14:paraId="573F84FD">
      <w:pPr>
        <w:pStyle w:val="3"/>
      </w:pPr>
      <w:r>
        <w:rPr>
          <w:rFonts w:hint="eastAsia"/>
        </w:rPr>
        <w:t>重要说明：</w:t>
      </w:r>
      <w:r>
        <w:t xml:space="preserve"> </w:t>
      </w:r>
      <w:r>
        <w:rPr>
          <w:rFonts w:hint="eastAsia"/>
        </w:rPr>
        <w:t>在质子（uud）和中子（udd）中，夸克携带的色荷组合确保了强子的色中性。上夸克携带两个正色荷（红、绿、蓝中的任意两个），下夸克携带一个反色荷（反红、反绿、反蓝中的任意一个）。色荷与反色荷的抵消确保了强子的色中性，这是夸克禁闭的根本原因。</w:t>
      </w:r>
    </w:p>
    <w:p w14:paraId="2F85DCD7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夸克分数电荷与B场色荷耦合的物理机制</w:t>
      </w:r>
    </w:p>
    <w:p w14:paraId="2620A294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B场的色荷自由度结构</w:t>
      </w:r>
    </w:p>
    <w:p w14:paraId="77078B36">
      <w:pPr>
        <w:pStyle w:val="3"/>
      </w:pPr>
      <w:r>
        <w:rPr>
          <w:rFonts w:hint="eastAsia"/>
        </w:rPr>
        <w:t>作为色荷-弱荷-电荷场，B场具有复杂的内部结构。对于强相互作用，B场携带三个色荷自由度：红、绿、蓝（R,</w:t>
      </w:r>
      <w:r>
        <w:t xml:space="preserve"> G, </w:t>
      </w:r>
      <w:r>
        <w:rPr>
          <w:rFonts w:hint="eastAsia"/>
        </w:rPr>
        <w:t>B）及其反色荷（反红、反绿、反蓝）。这些色荷自由度在B场内相互耦合，形成特定的拓扑构型。</w:t>
      </w:r>
    </w:p>
    <w:p w14:paraId="415EAF6F">
      <w:pPr>
        <w:pStyle w:val="3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上夸克的电荷产生机制</w:t>
      </w:r>
    </w:p>
    <w:p w14:paraId="09F86F86">
      <w:pPr>
        <w:pStyle w:val="3"/>
      </w:pPr>
      <w:r>
        <w:rPr>
          <w:rFonts w:hint="eastAsia"/>
        </w:rPr>
        <w:t>上夸克的电荷</w:t>
      </w:r>
      <w:r>
        <w:t xml:space="preserve"> (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) </w:t>
      </w:r>
      <w:r>
        <w:rPr>
          <w:rFonts w:hint="eastAsia"/>
        </w:rPr>
        <w:t>源于B+场中两个正色荷自由度的耦合：</w:t>
      </w:r>
    </w:p>
    <w:p w14:paraId="352A876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u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r>
            <m:rPr/>
            <m:t>e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e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e</m:t>
          </m:r>
        </m:oMath>
      </m:oMathPara>
    </w:p>
    <w:p w14:paraId="02DD6A75">
      <w:pPr>
        <w:pStyle w:val="4"/>
      </w:pPr>
      <w:r>
        <w:rPr>
          <w:rFonts w:hint="eastAsia"/>
        </w:rPr>
        <w:t>物理图像：上夸克是B场中两个正色荷自由度（红、绿、蓝中的任意两个）的拓扑激发。每个正色荷自由度贡献</w:t>
      </w:r>
      <w:r>
        <w:t xml:space="preserve"> </w:t>
      </w:r>
      <m:oMath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3e</m:t>
        </m:r>
      </m:oMath>
      <w:r>
        <w:t xml:space="preserve"> </w:t>
      </w:r>
      <w:r>
        <w:rPr>
          <w:rFonts w:hint="eastAsia"/>
        </w:rPr>
        <w:t>电荷，因此上夸克的总电荷为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</w:p>
    <w:p w14:paraId="567A6BFD">
      <w:pPr>
        <w:pStyle w:val="3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下夸克的电荷产生机制</w:t>
      </w:r>
    </w:p>
    <w:p w14:paraId="0D076069">
      <w:pPr>
        <w:pStyle w:val="3"/>
      </w:pPr>
      <w:r>
        <w:rPr>
          <w:rFonts w:hint="eastAsia"/>
        </w:rPr>
        <w:t>下夸克的电荷</w:t>
      </w:r>
      <w:r>
        <w:t xml:space="preserve"> (</w:t>
      </w:r>
      <m:oMath>
        <m:r>
          <m:rPr>
            <m:sty m:val="p"/>
          </m:rPr>
          <m:t>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t xml:space="preserve">) </w:t>
      </w:r>
      <w:r>
        <w:rPr>
          <w:rFonts w:hint="eastAsia"/>
        </w:rPr>
        <w:t>源于B-场中一个反色荷自由度的耦合：</w:t>
      </w:r>
    </w:p>
    <w:p w14:paraId="66E0FA0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e</m:t>
          </m:r>
        </m:oMath>
      </m:oMathPara>
    </w:p>
    <w:p w14:paraId="6843BD0F">
      <w:pPr>
        <w:pStyle w:val="4"/>
      </w:pPr>
      <w:r>
        <w:rPr>
          <w:rFonts w:hint="eastAsia"/>
        </w:rPr>
        <w:t>物理图像：下夸克是B场中一个反色荷自由度（反红、反绿、反蓝中的任意一个）的拓扑激发。反色荷自由度贡献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3e</m:t>
        </m:r>
      </m:oMath>
      <w:r>
        <w:t xml:space="preserve"> </w:t>
      </w:r>
      <w:r>
        <w:rPr>
          <w:rFonts w:hint="eastAsia"/>
        </w:rPr>
        <w:t>电荷。</w:t>
      </w:r>
    </w:p>
    <w:p w14:paraId="0BAB8E47">
      <w:pPr>
        <w:pStyle w:val="3"/>
        <w:rPr>
          <w:b/>
          <w:bCs/>
        </w:rPr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>分数电荷与禁闭的关联</w:t>
      </w:r>
    </w:p>
    <w:p w14:paraId="6EA56503">
      <w:pPr>
        <w:pStyle w:val="3"/>
      </w:pPr>
      <w:r>
        <w:rPr>
          <w:rFonts w:hint="eastAsia"/>
        </w:rPr>
        <w:t>夸克的分数电荷特性与禁闭现象密切相关。如果夸克携带整数电荷，它们可能通过电磁相互作用逃逸禁闭。但分数电荷迫使夸克在色中性约束下以对或三重态形式出现，这增强了禁闭机制。</w:t>
      </w:r>
    </w:p>
    <w:p w14:paraId="217EC491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夸克禁闭的直观物理图像</w:t>
      </w:r>
    </w:p>
    <w:p w14:paraId="0E4A56C5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橡皮筋模型</w:t>
      </w:r>
    </w:p>
    <w:p w14:paraId="2CFE32AA">
      <w:pPr>
        <w:pStyle w:val="3"/>
      </w:pPr>
      <w:r>
        <w:rPr>
          <w:rFonts w:hint="eastAsia"/>
        </w:rPr>
        <w:t>试图从强子中拉出一个夸克，就像试图从真空中拉出一根橡皮筋。当你用力拉时，橡皮筋会拉伸但不会断裂；相反，中间会产生新的夸克-反夸克对。新产生的夸克与原始夸克结合形成新的强子，反夸克与剩余部分结合形成另一个强子。</w:t>
      </w:r>
    </w:p>
    <w:p w14:paraId="7BE26965">
      <w:pPr>
        <w:pStyle w:val="3"/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能量壁垒与禁闭</w:t>
      </w:r>
    </w:p>
    <w:p w14:paraId="5FC89385">
      <w:pPr>
        <w:pStyle w:val="3"/>
      </w:pPr>
      <w:r>
        <w:rPr>
          <w:rFonts w:hint="eastAsia"/>
        </w:rPr>
        <w:t>B场的非线性（自相互作用）导致远离平衡点时能量密度急剧上升，形成巨大的能量壁垒。试图分离夸克相当于改变B场的全局拓扑，需要克服这一壁垒。这一壁垒就是夸克禁闭的表现。</w:t>
      </w:r>
    </w:p>
    <w:p w14:paraId="3A9297AD">
      <w:pPr>
        <w:pStyle w:val="3"/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强子化过程</w:t>
      </w:r>
    </w:p>
    <w:p w14:paraId="39E18A03">
      <w:pPr>
        <w:pStyle w:val="3"/>
      </w:pPr>
      <w:r>
        <w:rPr>
          <w:rFonts w:hint="eastAsia"/>
        </w:rPr>
        <w:t>在高能碰撞中，当试图分离夸克时，能量转化为质量，从真空中激发新的夸克-反夸克对。这些新产生的夸克和反夸克迅速结合形成多个强子（介子和重子）。这就是强子化过程。</w:t>
      </w:r>
    </w:p>
    <w:p w14:paraId="31675159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与现有理论的关系</w:t>
      </w:r>
    </w:p>
    <w:p w14:paraId="4A8F98AB">
      <w:pPr>
        <w:pStyle w:val="4"/>
        <w:rPr>
          <w:b/>
          <w:bCs/>
        </w:r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与标准QCD的对比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3429"/>
        <w:gridCol w:w="4050"/>
      </w:tblGrid>
      <w:tr w14:paraId="342E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34BB12A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63D41A98">
            <w:pPr>
              <w:pStyle w:val="26"/>
              <w:jc w:val="left"/>
            </w:pPr>
            <w:r>
              <w:rPr>
                <w:rFonts w:hint="eastAsia"/>
                <w:b/>
              </w:rPr>
              <w:t>传统QCD解释</w:t>
            </w:r>
          </w:p>
        </w:tc>
        <w:tc>
          <w:tcPr>
            <w:shd w:val="clear" w:color="auto" w:fill="B9CDE5"/>
          </w:tcPr>
          <w:p w14:paraId="291679CC">
            <w:pPr>
              <w:pStyle w:val="26"/>
              <w:jc w:val="left"/>
            </w:pPr>
            <w:r>
              <w:rPr>
                <w:rFonts w:hint="eastAsia"/>
                <w:b/>
              </w:rPr>
              <w:t>场组合波函数理论解释</w:t>
            </w:r>
          </w:p>
        </w:tc>
      </w:tr>
      <w:tr w14:paraId="689F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E072D">
            <w:pPr>
              <w:pStyle w:val="26"/>
              <w:jc w:val="left"/>
            </w:pPr>
            <w:r>
              <w:rPr>
                <w:rFonts w:hint="eastAsia"/>
              </w:rPr>
              <w:t>核心图像</w:t>
            </w:r>
          </w:p>
        </w:tc>
        <w:tc>
          <w:p w14:paraId="55A7DFA5">
            <w:pPr>
              <w:pStyle w:val="26"/>
              <w:jc w:val="left"/>
            </w:pPr>
            <w:r>
              <w:rPr>
                <w:rFonts w:hint="eastAsia"/>
              </w:rPr>
              <w:t>色流管，弦模型</w:t>
            </w:r>
          </w:p>
        </w:tc>
        <w:tc>
          <w:p w14:paraId="3D87CAC1">
            <w:pPr>
              <w:pStyle w:val="26"/>
              <w:jc w:val="left"/>
            </w:pPr>
            <w:r>
              <w:rPr>
                <w:rFonts w:hint="eastAsia"/>
              </w:rPr>
              <w:t>色中性约束，B场拓扑激发</w:t>
            </w:r>
          </w:p>
        </w:tc>
      </w:tr>
      <w:tr w14:paraId="1AE38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E1826">
            <w:pPr>
              <w:pStyle w:val="26"/>
              <w:jc w:val="left"/>
            </w:pPr>
            <w:r>
              <w:rPr>
                <w:rFonts w:hint="eastAsia"/>
              </w:rPr>
              <w:t>夸克本质</w:t>
            </w:r>
          </w:p>
        </w:tc>
        <w:tc>
          <w:p w14:paraId="721D6517">
            <w:pPr>
              <w:pStyle w:val="26"/>
              <w:jc w:val="left"/>
            </w:pPr>
            <w:r>
              <w:rPr>
                <w:rFonts w:hint="eastAsia"/>
              </w:rPr>
              <w:t>点粒子，规范场源</w:t>
            </w:r>
          </w:p>
        </w:tc>
        <w:tc>
          <w:p w14:paraId="0E94864C">
            <w:pPr>
              <w:pStyle w:val="26"/>
              <w:jc w:val="left"/>
            </w:pPr>
            <w:r>
              <w:rPr>
                <w:rFonts w:hint="eastAsia"/>
              </w:rPr>
              <w:t>B场的拓扑激发或涡旋缺陷</w:t>
            </w:r>
          </w:p>
        </w:tc>
      </w:tr>
      <w:tr w14:paraId="2BC0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16A24">
            <w:pPr>
              <w:pStyle w:val="26"/>
              <w:jc w:val="left"/>
            </w:pPr>
            <w:r>
              <w:rPr>
                <w:rFonts w:hint="eastAsia"/>
              </w:rPr>
              <w:t>禁闭机制</w:t>
            </w:r>
          </w:p>
        </w:tc>
        <w:tc>
          <w:p w14:paraId="409A5D92">
            <w:pPr>
              <w:pStyle w:val="26"/>
              <w:jc w:val="left"/>
            </w:pPr>
            <w:r>
              <w:rPr>
                <w:rFonts w:hint="eastAsia"/>
              </w:rPr>
              <w:t>色电通量被限制在弦内，势能随距离线性增加</w:t>
            </w:r>
          </w:p>
        </w:tc>
        <w:tc>
          <w:p w14:paraId="778F42DD">
            <w:pPr>
              <w:pStyle w:val="26"/>
              <w:jc w:val="left"/>
            </w:pPr>
            <w:r>
              <w:rPr>
                <w:rFonts w:hint="eastAsia"/>
              </w:rPr>
              <w:t>非零色荷必须形成色中性态；B场非线性导致高能量壁垒</w:t>
            </w:r>
          </w:p>
        </w:tc>
      </w:tr>
      <w:tr w14:paraId="72D8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875EF">
            <w:pPr>
              <w:pStyle w:val="26"/>
              <w:jc w:val="left"/>
            </w:pPr>
            <w:r>
              <w:rPr>
                <w:rFonts w:hint="eastAsia"/>
              </w:rPr>
              <w:t>强子化过程</w:t>
            </w:r>
          </w:p>
        </w:tc>
        <w:tc>
          <w:p w14:paraId="40D1CCCE">
            <w:pPr>
              <w:pStyle w:val="26"/>
              <w:jc w:val="left"/>
            </w:pPr>
            <w:r>
              <w:rPr>
                <w:rFonts w:hint="eastAsia"/>
              </w:rPr>
              <w:t>弦断裂，产生新夸克对</w:t>
            </w:r>
          </w:p>
        </w:tc>
        <w:tc>
          <w:p w14:paraId="73E783EB">
            <w:pPr>
              <w:pStyle w:val="26"/>
              <w:jc w:val="left"/>
            </w:pPr>
            <w:r>
              <w:rPr>
                <w:rFonts w:hint="eastAsia"/>
              </w:rPr>
              <w:t>B场拓扑的动态重组，从真空中激发新夸克对</w:t>
            </w:r>
          </w:p>
        </w:tc>
      </w:tr>
      <w:tr w14:paraId="54E34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64909">
            <w:pPr>
              <w:pStyle w:val="26"/>
              <w:jc w:val="left"/>
            </w:pPr>
            <w:r>
              <w:rPr>
                <w:rFonts w:hint="eastAsia"/>
              </w:rPr>
              <w:t>理论形式</w:t>
            </w:r>
          </w:p>
        </w:tc>
        <w:tc>
          <w:p w14:paraId="596D8332">
            <w:pPr>
              <w:pStyle w:val="26"/>
              <w:jc w:val="left"/>
            </w:pPr>
            <w:r>
              <w:rPr>
                <w:rFonts w:hint="eastAsia"/>
              </w:rPr>
              <w:t>格点QCD（数值），微扰QCD（高能）</w:t>
            </w:r>
          </w:p>
        </w:tc>
        <w:tc>
          <w:p w14:paraId="21926B8C">
            <w:pPr>
              <w:pStyle w:val="26"/>
              <w:jc w:val="left"/>
            </w:pPr>
            <w:r>
              <w:rPr>
                <w:rFonts w:hint="eastAsia"/>
              </w:rPr>
              <w:t>解析场论框架，强调场的全局拓扑性质</w:t>
            </w:r>
          </w:p>
        </w:tc>
      </w:tr>
    </w:tbl>
    <w:p w14:paraId="4A0CB20B">
      <w:pPr>
        <w:pStyle w:val="3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理论整合问题</w:t>
      </w:r>
    </w:p>
    <w:p w14:paraId="2A95D300">
      <w:pPr>
        <w:pStyle w:val="3"/>
      </w:pPr>
      <w:r>
        <w:rPr>
          <w:rFonts w:hint="eastAsia"/>
        </w:rPr>
        <w:t>场组合波函数理论需要明确与标准模型其他部分（如电弱相互作用、希格斯机制）的整合关系。如果夸克是B场的拓扑激发，那么轻子、规范玻色子等粒子在该理论中如何描述？这需要建立完整的理论框架。</w:t>
      </w:r>
    </w:p>
    <w:p w14:paraId="5489E125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理论优势</w:t>
      </w:r>
    </w:p>
    <w:p w14:paraId="6CFD37DB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清晰的物理图像</w:t>
      </w:r>
    </w:p>
    <w:p w14:paraId="43F0E55E">
      <w:pPr>
        <w:pStyle w:val="3"/>
      </w:pPr>
      <w:r>
        <w:rPr>
          <w:rFonts w:hint="eastAsia"/>
        </w:rPr>
        <w:t>使用”色中性约束”和”B场拓扑激发”替代抽象的”弦”，提供了更直观的物理图像。夸克禁闭不再是神秘现象，而是色荷量子数守恒的自然结果。</w:t>
      </w:r>
    </w:p>
    <w:p w14:paraId="48B23C8D">
      <w:pPr>
        <w:pStyle w:val="3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统一性</w:t>
      </w:r>
    </w:p>
    <w:p w14:paraId="14C5DF9F">
      <w:pPr>
        <w:pStyle w:val="3"/>
      </w:pPr>
      <w:r>
        <w:rPr>
          <w:rFonts w:hint="eastAsia"/>
        </w:rPr>
        <w:t>在B场框架内统一了夸克的分数电荷、色荷和禁闭现象。夸克的电荷不再是基本假设，而是B场色荷耦合的自然结果。</w:t>
      </w:r>
    </w:p>
    <w:p w14:paraId="62716CD9">
      <w:pPr>
        <w:pStyle w:val="3"/>
        <w:rPr>
          <w:b/>
          <w:bCs/>
        </w:r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本质性</w:t>
      </w:r>
    </w:p>
    <w:p w14:paraId="14C797D9">
      <w:pPr>
        <w:pStyle w:val="3"/>
      </w:pPr>
      <w:r>
        <w:rPr>
          <w:rFonts w:hint="eastAsia"/>
        </w:rPr>
        <w:t>从”场”是基本实体的前提出发，将”粒子”（夸克）视为场的衍生现象，其自由度限制是场自身动力学的自然结果。</w:t>
      </w:r>
    </w:p>
    <w:p w14:paraId="573A4CB4">
      <w:pPr>
        <w:pStyle w:val="3"/>
        <w:rPr>
          <w:b/>
          <w:bCs/>
        </w:rPr>
      </w:pPr>
      <w:r>
        <w:rPr>
          <w:b/>
          <w:bCs/>
        </w:rPr>
        <w:t xml:space="preserve">7.4 </w:t>
      </w:r>
      <w:r>
        <w:rPr>
          <w:rFonts w:hint="eastAsia"/>
          <w:b/>
          <w:bCs/>
        </w:rPr>
        <w:t>与实验的一致性</w:t>
      </w:r>
    </w:p>
    <w:p w14:paraId="0BCA5DB2">
      <w:pPr>
        <w:pStyle w:val="3"/>
      </w:pPr>
      <w:r>
        <w:rPr>
          <w:rFonts w:hint="eastAsia"/>
        </w:rPr>
        <w:t>该理论可以解释所有已知实验现象：</w:t>
      </w:r>
      <w:r>
        <w:br w:type="textWrapping"/>
      </w:r>
      <w:r>
        <w:t xml:space="preserve">* </w:t>
      </w:r>
      <w:r>
        <w:rPr>
          <w:rFonts w:hint="eastAsia"/>
        </w:rPr>
        <w:t>从未观测到自由夸克。</w:t>
      </w:r>
      <w:r>
        <w:br w:type="textWrapping"/>
      </w:r>
      <w:r>
        <w:t xml:space="preserve">* </w:t>
      </w:r>
      <w:r>
        <w:rPr>
          <w:rFonts w:hint="eastAsia"/>
        </w:rPr>
        <w:t>强子化过程中产生大量次级粒子。</w:t>
      </w:r>
      <w:r>
        <w:br w:type="textWrapping"/>
      </w:r>
      <w:r>
        <w:t xml:space="preserve">* </w:t>
      </w:r>
      <w:r>
        <w:rPr>
          <w:rFonts w:hint="eastAsia"/>
        </w:rPr>
        <w:t>夸克喷注的形成。</w:t>
      </w:r>
      <w:r>
        <w:br w:type="textWrapping"/>
      </w:r>
      <w:r>
        <w:t xml:space="preserve">* </w:t>
      </w:r>
      <w:r>
        <w:rPr>
          <w:rFonts w:hint="eastAsia"/>
        </w:rPr>
        <w:t>重离子碰撞中的夸克-胶子等离子体。</w:t>
      </w:r>
    </w:p>
    <w:p w14:paraId="58AEF623">
      <w:pPr>
        <w:pStyle w:val="26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严格的数学形式</w:t>
      </w:r>
    </w:p>
    <w:p w14:paraId="3BAD6A60">
      <w:pPr>
        <w:pStyle w:val="4"/>
        <w:rPr>
          <w:b/>
          <w:bCs/>
        </w:rPr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B场的数学定义</w:t>
      </w:r>
    </w:p>
    <w:p w14:paraId="1C329526">
      <w:pPr>
        <w:pStyle w:val="3"/>
      </w:pPr>
      <w:r>
        <w:rPr>
          <w:rFonts w:hint="eastAsia"/>
        </w:rPr>
        <w:t>B场作为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规范场的组合表示：</w:t>
      </w:r>
    </w:p>
    <w:p w14:paraId="543A124E">
      <w:pPr>
        <w:pStyle w:val="3"/>
      </w:pPr>
      <w:r>
        <w:rPr>
          <w:rFonts w:hint="eastAsia"/>
        </w:rPr>
        <w:t>设B场为：</w:t>
      </w:r>
    </w:p>
    <w:p w14:paraId="441E7A4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+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σ</m:t>
              </m:r>
            </m:e>
            <m:sup>
              <m:r>
                <m:rPr/>
                <m:t>i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42A79862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Sup>
          <m:sSubSupPr/>
          <m:e>
            <m:r>
              <m:rPr/>
              <m:t>B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规范场</w:t>
      </w:r>
      <w:r>
        <w:t xml:space="preserve"> (</w:t>
      </w:r>
      <m:oMath>
        <m:r>
          <m:rPr/>
          <m:t>a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,...,</m:t>
        </m:r>
        <m:r>
          <m:rPr/>
          <m:t>8</m:t>
        </m:r>
      </m:oMath>
      <w:r>
        <w:t>)</w:t>
      </w:r>
      <w:r>
        <w:br w:type="textWrapping"/>
      </w:r>
      <w:r>
        <w:t xml:space="preserve">* </w:t>
      </w:r>
      <m:oMath>
        <m:sSubSup>
          <m:sSubSupPr/>
          <m:e>
            <m:r>
              <m:rPr/>
              <m:t>W</m:t>
            </m:r>
          </m:e>
          <m:sub>
            <m:r>
              <m:rPr/>
              <m:t>μ</m:t>
            </m:r>
          </m:sub>
          <m:sup>
            <m:r>
              <m:rPr/>
              <m:t>i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规范场</w:t>
      </w:r>
      <w:r>
        <w:t xml:space="preserve"> (</w:t>
      </w:r>
      <m:oMath>
        <m:r>
          <m:rPr/>
          <m:t>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>)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Y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规范场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生成元，</w:t>
      </w:r>
      <m:oMath>
        <m:sSup>
          <m:sSupPr/>
          <m:e>
            <m:r>
              <m:rPr/>
              <m:t>σ</m:t>
            </m:r>
          </m:e>
          <m:sup>
            <m:r>
              <m:rPr/>
              <m:t>i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生成元</w:t>
      </w:r>
    </w:p>
    <w:p w14:paraId="6A7AA0F1">
      <w:pPr>
        <w:pStyle w:val="3"/>
      </w:pPr>
      <w:r>
        <w:rPr>
          <w:rFonts w:hint="eastAsia"/>
        </w:rPr>
        <w:t>场组合波函数的严格定义：</w:t>
      </w:r>
    </w:p>
    <w:p w14:paraId="6AFB77A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)|</m:t>
              </m:r>
              <m:r>
                <m:rPr/>
                <m:t>A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)⟩+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)|</m:t>
              </m:r>
              <m:r>
                <m:rPr/>
                <m:t>B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)⟩+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)|</m:t>
              </m:r>
              <m:r>
                <m:rPr/>
                <m:t>C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)⟩</m:t>
              </m:r>
            </m:e>
          </m:d>
        </m:oMath>
      </m:oMathPara>
    </w:p>
    <w:p w14:paraId="75C914C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为相应的场算符。</w:t>
      </w:r>
    </w:p>
    <w:p w14:paraId="3163FC35">
      <w:pPr>
        <w:pStyle w:val="3"/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拉格朗日量构造</w:t>
      </w:r>
    </w:p>
    <w:p w14:paraId="55E0DF86">
      <w:pPr>
        <w:pStyle w:val="3"/>
      </w:pPr>
      <w:r>
        <w:rPr>
          <w:rFonts w:hint="eastAsia"/>
        </w:rPr>
        <w:t>自由场部分：</w:t>
      </w:r>
    </w:p>
    <w:p w14:paraId="0FD94B5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free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F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W</m:t>
              </m:r>
            </m:e>
            <m:sub>
              <m:r>
                <m:rPr/>
                <m:t>μν</m:t>
              </m:r>
            </m:sub>
            <m:sup>
              <m:r>
                <m:rPr/>
                <m:t>i</m:t>
              </m:r>
            </m:sup>
          </m:sSubSup>
          <m:sSup>
            <m:sSupPr/>
            <m:e>
              <m:r>
                <m:rPr/>
                <m:t>W</m:t>
              </m:r>
            </m:e>
            <m:sup>
              <m:r>
                <m:rPr/>
                <m:t>iμν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Y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Y</m:t>
              </m:r>
            </m:e>
            <m:sup>
              <m:r>
                <m:rPr/>
                <m:t>μν</m:t>
              </m:r>
            </m:sup>
          </m:sSup>
        </m:oMath>
      </m:oMathPara>
    </w:p>
    <w:p w14:paraId="66EDA40D">
      <w:pPr>
        <w:pStyle w:val="4"/>
      </w:pPr>
      <w:r>
        <w:rPr>
          <w:rFonts w:hint="eastAsia"/>
        </w:rPr>
        <w:t>相互作用部分：</w:t>
      </w:r>
    </w:p>
    <w:p w14:paraId="1B59C52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acc>
            <m:accPr>
              <m:chr m:val="‾"/>
            </m:accPr>
            <m:e>
              <m:r>
                <m:rPr/>
                <m:t>q</m:t>
              </m:r>
            </m:e>
          </m:acc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/>
            <m:t>q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r>
            <m:rPr/>
            <m:t>g</m:t>
          </m:r>
          <m:acc>
            <m:accPr>
              <m:chr m:val="‾"/>
            </m:accPr>
            <m:e>
              <m:r>
                <m:rPr/>
                <m:t>q</m:t>
              </m:r>
            </m:e>
          </m:acc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σ</m:t>
              </m:r>
            </m:e>
            <m:sup>
              <m:r>
                <m:rPr/>
                <m:t>i</m:t>
              </m:r>
            </m:sup>
          </m:sSup>
          <m:r>
            <m:rPr/>
            <m:t>q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+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acc>
            <m:accPr>
              <m:chr m:val="‾"/>
            </m:accPr>
            <m:e>
              <m:r>
                <m:rPr/>
                <m:t>q</m:t>
              </m:r>
            </m:e>
          </m:acc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r>
            <m:rPr/>
            <m:t>Yq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μ</m:t>
              </m:r>
            </m:sub>
          </m:sSub>
        </m:oMath>
      </m:oMathPara>
    </w:p>
    <w:p w14:paraId="56E1D34B">
      <w:pPr>
        <w:pStyle w:val="4"/>
      </w:pPr>
      <w:r>
        <w:rPr>
          <w:rFonts w:hint="eastAsia"/>
        </w:rPr>
        <w:t>希格斯部分：</w:t>
      </w:r>
    </w:p>
    <w:p w14:paraId="505D4B6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Higgs</m:t>
              </m:r>
            </m:sub>
          </m:sSub>
          <m:r>
            <m:rPr>
              <m:sty m:val="p"/>
            </m:rPr>
            <m:t>=(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/>
            <m:t>ϕ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ϕ</m:t>
          </m:r>
          <m:r>
            <m:rPr>
              <m:sty m:val="p"/>
            </m:rPr>
            <m:t>)</m:t>
          </m:r>
        </m:oMath>
      </m:oMathPara>
    </w:p>
    <w:p w14:paraId="7C8BBBF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−</m:t>
        </m:r>
        <m:r>
          <m:rPr/>
          <m:t>i</m:t>
        </m:r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Sup>
          <m:sSubSupPr/>
          <m:e>
            <m:r>
              <m:rPr/>
              <m:t>B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−</m:t>
        </m:r>
        <m:r>
          <m:rPr/>
          <m:t>ig</m:t>
        </m:r>
        <m:sSup>
          <m:sSupPr/>
          <m:e>
            <m:r>
              <m:rPr/>
              <m:t>σ</m:t>
            </m:r>
          </m:e>
          <m:sup>
            <m:r>
              <m:rPr/>
              <m:t>i</m:t>
            </m:r>
          </m:sup>
        </m:sSup>
        <m:sSubSup>
          <m:sSubSupPr/>
          <m:e>
            <m:r>
              <m:rPr/>
              <m:t>W</m:t>
            </m:r>
          </m:e>
          <m:sub>
            <m:r>
              <m:rPr/>
              <m:t>μ</m:t>
            </m:r>
          </m:sub>
          <m:sup>
            <m:r>
              <m:rPr/>
              <m:t>i</m:t>
            </m:r>
          </m:sup>
        </m:sSubSup>
        <m:r>
          <m:rPr>
            <m:sty m:val="p"/>
          </m:rPr>
          <m:t>−</m:t>
        </m:r>
        <m:r>
          <m:rPr/>
          <m:t>i</m:t>
        </m:r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Y</m:t>
        </m:r>
        <m:sSub>
          <m:sSubPr/>
          <m:e>
            <m:r>
              <m:rPr/>
              <m:t>Y</m:t>
            </m:r>
          </m:e>
          <m:sub>
            <m:r>
              <m:rPr/>
              <m:t>μ</m:t>
            </m:r>
          </m:sub>
        </m:sSub>
      </m:oMath>
    </w:p>
    <w:p w14:paraId="7B098185">
      <w:pPr>
        <w:pStyle w:val="3"/>
        <w:rPr>
          <w:b/>
          <w:bCs/>
        </w:r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运动方程与可计算性</w:t>
      </w:r>
    </w:p>
    <w:p w14:paraId="6A096EA2">
      <w:pPr>
        <w:pStyle w:val="3"/>
      </w:pPr>
      <w:r>
        <w:rPr>
          <w:rFonts w:hint="eastAsia"/>
        </w:rPr>
        <w:t>欧拉-拉格朗日方程：</w:t>
      </w:r>
    </w:p>
    <w:p w14:paraId="2A51D66A">
      <w:pPr>
        <w:pStyle w:val="3"/>
      </w:pPr>
      <w:r>
        <w:rPr>
          <w:rFonts w:hint="eastAsia"/>
        </w:rPr>
        <w:t>从拉格朗日量</w:t>
      </w:r>
      <w:r>
        <w:t xml:space="preserve"> </w:t>
      </w:r>
      <m:oMath>
        <m:r>
          <m:rPr>
            <m:sty m:val="p"/>
            <m:scr m:val="script"/>
          </m:rPr>
          <m:t>ℒ</m:t>
        </m:r>
      </m:oMath>
      <w:r>
        <w:t xml:space="preserve"> </w:t>
      </w:r>
      <w:r>
        <w:rPr>
          <w:rFonts w:hint="eastAsia"/>
        </w:rPr>
        <w:t>得到运动方程：</w:t>
      </w:r>
    </w:p>
    <w:p w14:paraId="35C8CE1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ϕ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ϕ</m:t>
              </m:r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62A3D25E">
      <w:pPr>
        <w:pStyle w:val="4"/>
      </w:pPr>
      <w:r>
        <w:rPr>
          <w:rFonts w:hint="eastAsia"/>
        </w:rPr>
        <w:t>对于B场：</w:t>
      </w:r>
    </w:p>
    <w:p w14:paraId="140FCAC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p>
            <m:sSupPr/>
            <m:e>
              <m:r>
                <m:rPr/>
                <m:t>J</m:t>
              </m:r>
            </m:e>
            <m:sup>
              <m:r>
                <m:rPr/>
                <m:t>aν</m:t>
              </m:r>
            </m:sup>
          </m:sSup>
        </m:oMath>
      </m:oMathPara>
    </w:p>
    <w:p w14:paraId="152FC7A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J</m:t>
            </m:r>
          </m:e>
          <m:sup>
            <m:r>
              <m:rPr/>
              <m:t>aν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rPr/>
              <m:t>q</m:t>
            </m:r>
          </m:e>
        </m:acc>
        <m:sSup>
          <m:sSupPr/>
          <m:e>
            <m:r>
              <m:rPr/>
              <m:t>γ</m:t>
            </m:r>
          </m:e>
          <m:sup>
            <m:r>
              <m:rPr/>
              <m:t>ν</m:t>
            </m:r>
          </m:sup>
        </m:sSup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/>
          <m:t>q</m:t>
        </m:r>
      </m:oMath>
    </w:p>
    <w:p w14:paraId="5E6CAB19">
      <w:pPr>
        <w:pStyle w:val="3"/>
      </w:pPr>
      <w:r>
        <w:rPr>
          <w:rFonts w:hint="eastAsia"/>
        </w:rPr>
        <w:t>夸克-反夸克势的推导：</w:t>
      </w:r>
    </w:p>
    <w:p w14:paraId="7963C3A6">
      <w:pPr>
        <w:pStyle w:val="3"/>
      </w:pPr>
      <w:r>
        <w:rPr>
          <w:rFonts w:hint="eastAsia"/>
        </w:rPr>
        <w:t>在静态极限下，夸克-反夸克势为：</w:t>
      </w:r>
    </w:p>
    <w:p w14:paraId="09E2E354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r>
            <m:rPr/>
            <m:t>σr</m:t>
          </m:r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+</m:t>
          </m:r>
          <m:r>
            <m:rPr/>
            <m:t>C</m:t>
          </m:r>
        </m:oMath>
      </m:oMathPara>
    </w:p>
    <w:p w14:paraId="16B0DABA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r>
          <m:rPr/>
          <m:t>σ</m:t>
        </m:r>
      </m:oMath>
      <w:r>
        <w:t xml:space="preserve"> </w:t>
      </w:r>
      <w:r>
        <w:rPr>
          <w:rFonts w:hint="eastAsia"/>
        </w:rPr>
        <w:t>为弦张力，可由格点QCD计算得到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为强耦合常数</w:t>
      </w:r>
      <w:r>
        <w:br w:type="textWrapping"/>
      </w:r>
      <w:r>
        <w:t xml:space="preserve">* </w:t>
      </w:r>
      <m:oMath>
        <m:r>
          <m:rPr/>
          <m:t>C</m:t>
        </m:r>
      </m:oMath>
      <w:r>
        <w:t xml:space="preserve"> </w:t>
      </w:r>
      <w:r>
        <w:rPr>
          <w:rFonts w:hint="eastAsia"/>
        </w:rPr>
        <w:t>为常数项</w:t>
      </w:r>
    </w:p>
    <w:p w14:paraId="0CF802C8">
      <w:pPr>
        <w:pStyle w:val="3"/>
      </w:pPr>
      <w:r>
        <w:rPr>
          <w:rFonts w:hint="eastAsia"/>
        </w:rPr>
        <w:t>弦张力的计算：</w:t>
      </w:r>
    </w:p>
    <w:p w14:paraId="5AE14F86">
      <w:pPr>
        <w:pStyle w:val="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/>
                <m:t>T</m:t>
              </m:r>
              <m:r>
                <m:rPr>
                  <m:sty m:val="p"/>
                </m:rPr>
                <m:t>→∞</m:t>
              </m:r>
            </m:lim>
          </m:limLow>
          <m:f>
            <m:fPr/>
            <m:num>
              <m:r>
                <m:rPr/>
                <m:t>1</m:t>
              </m:r>
            </m:num>
            <m:den>
              <m:r>
                <m:rPr/>
                <m:t>T</m:t>
              </m:r>
            </m:den>
          </m:f>
          <m:r>
            <m:rPr>
              <m:sty m:val="p"/>
            </m:rPr>
            <m:t>ln⟨</m:t>
          </m:r>
          <m:r>
            <m:rPr/>
            <m:t>W</m:t>
          </m:r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)⟩</m:t>
          </m:r>
        </m:oMath>
      </m:oMathPara>
    </w:p>
    <w:p w14:paraId="762281F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W</m:t>
        </m:r>
        <m:r>
          <m:rPr>
            <m:sty m:val="p"/>
          </m:rPr>
          <m:t>(</m:t>
        </m:r>
        <m:r>
          <m:rPr/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为Wilson圈算符。</w:t>
      </w:r>
    </w:p>
    <w:p w14:paraId="3D871EB5">
      <w:pPr>
        <w:pStyle w:val="26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可检验的预言</w:t>
      </w:r>
    </w:p>
    <w:p w14:paraId="4084AA5D">
      <w:pPr>
        <w:pStyle w:val="4"/>
      </w:pPr>
      <w:r>
        <w:rPr>
          <w:b/>
          <w:bCs/>
        </w:rPr>
        <w:t xml:space="preserve">9.1 </w:t>
      </w:r>
      <w:r>
        <w:rPr>
          <w:rFonts w:hint="eastAsia"/>
          <w:b/>
          <w:bCs/>
        </w:rPr>
        <w:t>与格点QCD的定量对比</w:t>
      </w:r>
    </w:p>
    <w:p w14:paraId="5AB9EAAB">
      <w:pPr>
        <w:pStyle w:val="3"/>
      </w:pPr>
      <w:r>
        <w:rPr>
          <w:rFonts w:hint="eastAsia"/>
        </w:rPr>
        <w:t>预言1：强子质量谱</w:t>
      </w:r>
    </w:p>
    <w:p w14:paraId="30FE45B2">
      <w:pPr>
        <w:pStyle w:val="3"/>
      </w:pPr>
      <w:r>
        <w:rPr>
          <w:rFonts w:hint="eastAsia"/>
        </w:rPr>
        <w:t>计算介子和重子质量：</w:t>
      </w:r>
    </w:p>
    <w:p w14:paraId="1403DD4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hadron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field</m:t>
              </m:r>
            </m:sub>
          </m:sSub>
        </m:oMath>
      </m:oMathPara>
    </w:p>
    <w:p w14:paraId="18ED32E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field</m:t>
            </m:r>
          </m:sub>
        </m:sSub>
      </m:oMath>
      <w:r>
        <w:t xml:space="preserve"> </w:t>
      </w:r>
      <w:r>
        <w:rPr>
          <w:rFonts w:hint="eastAsia"/>
        </w:rPr>
        <w:t>为场组合波函数理论特有的贡献。</w:t>
      </w:r>
    </w:p>
    <w:p w14:paraId="2B6F7743">
      <w:pPr>
        <w:pStyle w:val="3"/>
      </w:pPr>
      <w:r>
        <w:rPr>
          <w:rFonts w:hint="eastAsia"/>
        </w:rPr>
        <w:t>预言2：夸克-反夸克势</w:t>
      </w:r>
    </w:p>
    <w:p w14:paraId="559CF171">
      <w:pPr>
        <w:pStyle w:val="3"/>
      </w:pPr>
      <w:r>
        <w:rPr>
          <w:rFonts w:hint="eastAsia"/>
        </w:rPr>
        <w:t>在</w:t>
      </w:r>
      <w:r>
        <w:t xml:space="preserve"> </w:t>
      </w:r>
      <m:oMath>
        <m:r>
          <m:rPr/>
          <m:t>r</m:t>
        </m:r>
        <m:r>
          <m:rPr>
            <m:sty m:val="p"/>
          </m:rPr>
          <m:t>→</m:t>
        </m:r>
        <m:r>
          <m:rPr/>
          <m:t>0</m:t>
        </m:r>
      </m:oMath>
      <w:r>
        <w:t xml:space="preserve"> </w:t>
      </w:r>
      <w:r>
        <w:rPr>
          <w:rFonts w:hint="eastAsia"/>
        </w:rPr>
        <w:t>时，预言：</w:t>
      </w:r>
    </w:p>
    <w:p w14:paraId="0D078F2A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)∼−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+</m:t>
          </m:r>
          <m:r>
            <m:rPr/>
            <m:t>σr</m:t>
          </m:r>
          <m:r>
            <m:rPr>
              <m:sty m:val="p"/>
            </m:rPr>
            <m:t>+⋯</m:t>
          </m:r>
        </m:oMath>
      </m:oMathPara>
    </w:p>
    <w:p w14:paraId="441C73DB">
      <w:pPr>
        <w:pStyle w:val="4"/>
      </w:pPr>
      <w:r>
        <w:rPr>
          <w:rFonts w:hint="eastAsia"/>
        </w:rPr>
        <w:t>与格点QCD结果对比。</w:t>
      </w:r>
    </w:p>
    <w:p w14:paraId="2DC095A6">
      <w:pPr>
        <w:pStyle w:val="3"/>
        <w:rPr>
          <w:b/>
          <w:bCs/>
        </w:rPr>
      </w:pPr>
      <w:r>
        <w:rPr>
          <w:b/>
          <w:bCs/>
        </w:rPr>
        <w:t xml:space="preserve">9.2 </w:t>
      </w:r>
      <w:r>
        <w:rPr>
          <w:rFonts w:hint="eastAsia"/>
          <w:b/>
          <w:bCs/>
        </w:rPr>
        <w:t>新物理预言</w:t>
      </w:r>
    </w:p>
    <w:p w14:paraId="456E0EB7">
      <w:pPr>
        <w:pStyle w:val="3"/>
      </w:pPr>
      <w:r>
        <w:rPr>
          <w:rFonts w:hint="eastAsia"/>
        </w:rPr>
        <w:t>预言3：夸克-胶子等离子体中的场重组效应</w:t>
      </w:r>
    </w:p>
    <w:p w14:paraId="17674D12">
      <w:pPr>
        <w:pStyle w:val="3"/>
      </w:pPr>
      <w:r>
        <w:rPr>
          <w:rFonts w:hint="eastAsia"/>
        </w:rPr>
        <w:t>在高温高密条件下，预言新的相变特征温度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与QCD预言不同：</w:t>
      </w:r>
    </w:p>
    <w:p w14:paraId="166D41C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QCD</m:t>
              </m:r>
            </m:sup>
          </m:sSubSup>
          <m:r>
            <m:rPr>
              <m:sty m:val="p"/>
            </m:rPr>
            <m:t>+Δ</m:t>
          </m:r>
          <m:r>
            <m:rPr/>
            <m:t>T</m:t>
          </m:r>
        </m:oMath>
      </m:oMathPara>
    </w:p>
    <w:p w14:paraId="03EF5BF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r>
          <m:rPr/>
          <m:t>T</m:t>
        </m:r>
      </m:oMath>
      <w:r>
        <w:t xml:space="preserve"> </w:t>
      </w:r>
      <w:r>
        <w:rPr>
          <w:rFonts w:hint="eastAsia"/>
        </w:rPr>
        <w:t>可由场组合波函数理论计算。</w:t>
      </w:r>
    </w:p>
    <w:p w14:paraId="18CCC71B">
      <w:pPr>
        <w:pStyle w:val="3"/>
      </w:pPr>
      <w:r>
        <w:rPr>
          <w:rFonts w:hint="eastAsia"/>
        </w:rPr>
        <w:t>预言4：超重核中的胶子场贡献</w:t>
      </w:r>
    </w:p>
    <w:p w14:paraId="55734392">
      <w:pPr>
        <w:pStyle w:val="3"/>
      </w:pPr>
      <w:r>
        <w:rPr>
          <w:rFonts w:hint="eastAsia"/>
        </w:rPr>
        <w:t>对于超重核</w:t>
      </w:r>
      <w:r>
        <w:t xml:space="preserve"> </w:t>
      </w:r>
      <m:oMath>
        <m:r>
          <m:rPr/>
          <m:t>Z</m:t>
        </m:r>
        <m:r>
          <m:rPr>
            <m:sty m:val="p"/>
          </m:rPr>
          <m:t>&gt;</m:t>
        </m:r>
        <m:r>
          <m:rPr/>
          <m:t>120</m:t>
        </m:r>
      </m:oMath>
      <w:r>
        <w:rPr>
          <w:rFonts w:hint="eastAsia"/>
        </w:rPr>
        <w:t>，预言结合能修正：</w:t>
      </w:r>
    </w:p>
    <w:p w14:paraId="0B6F605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B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r>
            <m:rPr>
              <m:sty m:val="p"/>
            </m:rPr>
            <m:t>⟨Ψ|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gluon</m:t>
              </m:r>
            </m:sub>
          </m:sSub>
          <m:r>
            <m:rPr>
              <m:sty m:val="p"/>
            </m:rPr>
            <m:t>|Ψ⟩</m:t>
          </m:r>
        </m:oMath>
      </m:oMathPara>
    </w:p>
    <w:p w14:paraId="617A4EEB">
      <w:pPr>
        <w:pStyle w:val="4"/>
        <w:rPr>
          <w:b/>
          <w:bCs/>
        </w:rPr>
      </w:pPr>
      <w:r>
        <w:rPr>
          <w:b/>
          <w:bCs/>
        </w:rPr>
        <w:t xml:space="preserve">9.3 </w:t>
      </w:r>
      <w:r>
        <w:rPr>
          <w:rFonts w:hint="eastAsia"/>
          <w:b/>
          <w:bCs/>
        </w:rPr>
        <w:t>与实验的定量对比</w:t>
      </w:r>
    </w:p>
    <w:p w14:paraId="6236A0FF">
      <w:pPr>
        <w:pStyle w:val="3"/>
      </w:pPr>
      <w:r>
        <w:rPr>
          <w:rFonts w:hint="eastAsia"/>
        </w:rPr>
        <w:t>质子质量分解：</w:t>
      </w:r>
    </w:p>
    <w:p w14:paraId="7D35840B">
      <w:pPr>
        <w:pStyle w:val="3"/>
      </w:pPr>
      <w:r>
        <w:rPr>
          <w:rFonts w:hint="eastAsia"/>
        </w:rPr>
        <w:t>根据场组合波函数理论，质子质量可分解为：</w:t>
      </w:r>
    </w:p>
    <w:p w14:paraId="001CD11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field</m:t>
              </m:r>
            </m:sub>
          </m:sSub>
        </m:oMath>
      </m:oMathPara>
    </w:p>
    <w:p w14:paraId="02AF818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field</m:t>
            </m:r>
          </m:sub>
        </m:sSub>
      </m:oMath>
      <w:r>
        <w:t xml:space="preserve"> </w:t>
      </w:r>
      <w:r>
        <w:rPr>
          <w:rFonts w:hint="eastAsia"/>
        </w:rPr>
        <w:t>为场组合波函数特有的贡献。与JLab实验数据对比：</w:t>
      </w:r>
      <w:r>
        <w:br w:type="textWrapping"/>
      </w:r>
      <w:r>
        <w:t xml:space="preserve">* </w:t>
      </w:r>
      <w:r>
        <w:rPr>
          <w:rFonts w:hint="eastAsia"/>
        </w:rPr>
        <w:t>夸克贡献：约9%</w:t>
      </w:r>
      <w:r>
        <w:br w:type="textWrapping"/>
      </w:r>
      <w:r>
        <w:t xml:space="preserve">* </w:t>
      </w:r>
      <w:r>
        <w:rPr>
          <w:rFonts w:hint="eastAsia"/>
        </w:rPr>
        <w:t>胶子贡献：约36%</w:t>
      </w:r>
      <w:r>
        <w:br w:type="textWrapping"/>
      </w:r>
      <w:r>
        <w:t xml:space="preserve">* </w:t>
      </w:r>
      <w:r>
        <w:rPr>
          <w:rFonts w:hint="eastAsia"/>
        </w:rPr>
        <w:t>异常贡献：约55%</w:t>
      </w:r>
    </w:p>
    <w:p w14:paraId="0B6C1E3F">
      <w:pPr>
        <w:pStyle w:val="3"/>
      </w:pPr>
      <w:r>
        <w:rPr>
          <w:rFonts w:hint="eastAsia"/>
        </w:rPr>
        <w:t>深度非弹性散射：</w:t>
      </w:r>
    </w:p>
    <w:p w14:paraId="617ABCB3">
      <w:pPr>
        <w:pStyle w:val="3"/>
      </w:pPr>
      <w:r>
        <w:rPr>
          <w:rFonts w:hint="eastAsia"/>
        </w:rPr>
        <w:t>预言结构函数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在低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区的行为：</w:t>
      </w:r>
    </w:p>
    <w:p w14:paraId="2977B38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)∼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λ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sup>
          </m:sSup>
        </m:oMath>
      </m:oMathPara>
    </w:p>
    <w:p w14:paraId="47FF2E2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λ</m:t>
        </m:r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与场组合波函数理论相关。</w:t>
      </w:r>
    </w:p>
    <w:p w14:paraId="67552B46">
      <w:pPr>
        <w:pStyle w:val="3"/>
      </w:pPr>
      <w:r>
        <w:rPr>
          <w:b/>
          <w:bCs/>
        </w:rPr>
        <w:t xml:space="preserve">9.4 </w:t>
      </w:r>
      <w:r>
        <w:rPr>
          <w:rFonts w:hint="eastAsia"/>
          <w:b/>
          <w:bCs/>
        </w:rPr>
        <w:t>与标准模型的整合</w:t>
      </w:r>
    </w:p>
    <w:p w14:paraId="0AE41668">
      <w:pPr>
        <w:pStyle w:val="3"/>
      </w:pPr>
      <w:r>
        <w:rPr>
          <w:rFonts w:hint="eastAsia"/>
        </w:rPr>
        <w:t>规范不变性：</w:t>
      </w:r>
    </w:p>
    <w:p w14:paraId="4A8AF8CF">
      <w:pPr>
        <w:pStyle w:val="3"/>
      </w:pPr>
      <w:r>
        <w:rPr>
          <w:rFonts w:hint="eastAsia"/>
        </w:rPr>
        <w:t>证明拉格朗日量在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规范变换下不变。</w:t>
      </w:r>
    </w:p>
    <w:p w14:paraId="0E784CEF">
      <w:pPr>
        <w:pStyle w:val="3"/>
      </w:pPr>
      <w:r>
        <w:rPr>
          <w:rFonts w:hint="eastAsia"/>
        </w:rPr>
        <w:t>希格斯机制：</w:t>
      </w:r>
    </w:p>
    <w:p w14:paraId="1F00CF7D">
      <w:pPr>
        <w:pStyle w:val="3"/>
      </w:pPr>
      <w:r>
        <w:rPr>
          <w:rFonts w:hint="eastAsia"/>
        </w:rPr>
        <w:t>在希格斯场获得真空期望值后，B场获得质量项：</w:t>
      </w:r>
    </w:p>
    <w:p w14:paraId="5951023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r>
                <m:rPr/>
                <m:t>g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Z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(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</m:oMath>
      </m:oMathPara>
    </w:p>
    <w:p w14:paraId="3733F35A">
      <w:pPr>
        <w:pStyle w:val="4"/>
      </w:pPr>
      <w:r>
        <w:rPr>
          <w:rFonts w:hint="eastAsia"/>
        </w:rPr>
        <w:t>与实验值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80.4</m:t>
        </m:r>
      </m:oMath>
      <w:r>
        <w:t xml:space="preserve"> GeV, </w:t>
      </w:r>
      <m:oMath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=</m:t>
        </m:r>
        <m:r>
          <m:rPr/>
          <m:t>91.2</m:t>
        </m:r>
      </m:oMath>
      <w:r>
        <w:t xml:space="preserve"> GeV </w:t>
      </w:r>
      <w:r>
        <w:rPr>
          <w:rFonts w:hint="eastAsia"/>
        </w:rPr>
        <w:t>对比。</w:t>
      </w:r>
    </w:p>
    <w:p w14:paraId="56B80DE8">
      <w:pPr>
        <w:pStyle w:val="26"/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可证伪性检验</w:t>
      </w:r>
    </w:p>
    <w:p w14:paraId="588F9188">
      <w:pPr>
        <w:pStyle w:val="4"/>
      </w:pPr>
      <w:r>
        <w:rPr>
          <w:b/>
          <w:bCs/>
        </w:rPr>
        <w:t xml:space="preserve">10.1 </w:t>
      </w:r>
      <w:r>
        <w:rPr>
          <w:rFonts w:hint="eastAsia"/>
          <w:b/>
          <w:bCs/>
        </w:rPr>
        <w:t>关键检验实验</w:t>
      </w:r>
    </w:p>
    <w:p w14:paraId="4A35A937">
      <w:pPr>
        <w:pStyle w:val="3"/>
      </w:pPr>
      <w:r>
        <w:rPr>
          <w:rFonts w:hint="eastAsia"/>
        </w:rPr>
        <w:t>检验1：强子对撞机中的喷注结构</w:t>
      </w:r>
    </w:p>
    <w:p w14:paraId="5E89BEFA">
      <w:pPr>
        <w:pStyle w:val="3"/>
      </w:pPr>
      <w:r>
        <w:rPr>
          <w:rFonts w:hint="eastAsia"/>
        </w:rPr>
        <w:t>预言喷注横动量分布</w:t>
      </w:r>
      <w:r>
        <w:t xml:space="preserve"> </w:t>
      </w:r>
      <m:oMath>
        <m:r>
          <m:rPr/>
          <m:t>dσ</m:t>
        </m:r>
        <m:r>
          <m:rPr>
            <m:sty m:val="p"/>
          </m:rPr>
          <m:t>/</m:t>
        </m:r>
        <m:r>
          <m:rPr/>
          <m:t>d</m:t>
        </m:r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∼</m:t>
        </m:r>
        <m:r>
          <m:rPr/>
          <m:t>100</m:t>
        </m:r>
      </m:oMath>
      <w:r>
        <w:t xml:space="preserve"> GeV </w:t>
      </w:r>
      <w:r>
        <w:rPr>
          <w:rFonts w:hint="eastAsia"/>
        </w:rPr>
        <w:t>区域与QCD预言不同。</w:t>
      </w:r>
    </w:p>
    <w:p w14:paraId="777D5BDC">
      <w:pPr>
        <w:pStyle w:val="3"/>
      </w:pPr>
      <w:r>
        <w:rPr>
          <w:rFonts w:hint="eastAsia"/>
        </w:rPr>
        <w:t>检验2：重味强子衰变</w:t>
      </w:r>
    </w:p>
    <w:p w14:paraId="39541CFA">
      <w:pPr>
        <w:pStyle w:val="3"/>
      </w:pPr>
      <w:r>
        <w:rPr>
          <w:rFonts w:hint="eastAsia"/>
        </w:rPr>
        <w:t>预言B介子衰变分支比</w:t>
      </w:r>
      <w:r>
        <w:t xml:space="preserve"> </w:t>
      </w:r>
      <m:oMath>
        <m:r>
          <m:rPr/>
          <m:t>B</m:t>
        </m:r>
        <m:r>
          <m:rPr>
            <m:sty m:val="p"/>
          </m:rPr>
          <m:t>→</m:t>
        </m:r>
        <m:sSup>
          <m:sSupPr/>
          <m:e>
            <m:r>
              <m:rPr/>
              <m:t>K</m:t>
            </m:r>
          </m:e>
          <m:sup>
            <m:r>
              <m:rPr>
                <m:sty m:val="p"/>
              </m:rPr>
              <m:t>(∗)</m:t>
            </m:r>
          </m:sup>
        </m:sSup>
        <m:sSup>
          <m:sSupPr/>
          <m:e>
            <m:r>
              <m:rPr/>
              <m:t>ℓ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ℓ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与标准模型预言存在偏差。</w:t>
      </w:r>
    </w:p>
    <w:p w14:paraId="7FA43E38">
      <w:pPr>
        <w:pStyle w:val="3"/>
        <w:rPr>
          <w:b/>
          <w:bCs/>
        </w:rPr>
      </w:pPr>
      <w:r>
        <w:rPr>
          <w:b/>
          <w:bCs/>
        </w:rPr>
        <w:t xml:space="preserve">10.2 </w:t>
      </w:r>
      <w:r>
        <w:rPr>
          <w:rFonts w:hint="eastAsia"/>
          <w:b/>
          <w:bCs/>
        </w:rPr>
        <w:t>理论自洽性检验</w:t>
      </w:r>
    </w:p>
    <w:p w14:paraId="4388A42B">
      <w:pPr>
        <w:pStyle w:val="3"/>
      </w:pPr>
      <w:r>
        <w:rPr>
          <w:rFonts w:hint="eastAsia"/>
        </w:rPr>
        <w:t>检验3：微扰展开的收敛性</w:t>
      </w:r>
    </w:p>
    <w:p w14:paraId="7DA8E2A0">
      <w:pPr>
        <w:pStyle w:val="3"/>
      </w:pPr>
      <w:r>
        <w:rPr>
          <w:rFonts w:hint="eastAsia"/>
        </w:rPr>
        <w:t>证明该理论的微扰展开在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t xml:space="preserve"> </w:t>
      </w:r>
      <w:r>
        <w:rPr>
          <w:rFonts w:hint="eastAsia"/>
        </w:rPr>
        <w:t>时收敛，且与QCD的微扰展开一致。</w:t>
      </w:r>
    </w:p>
    <w:p w14:paraId="0EBC15F2">
      <w:pPr>
        <w:pStyle w:val="3"/>
      </w:pPr>
      <w:r>
        <w:rPr>
          <w:rFonts w:hint="eastAsia"/>
        </w:rPr>
        <w:t>检验4：幺正性</w:t>
      </w:r>
    </w:p>
    <w:p w14:paraId="1DF3BBB7">
      <w:pPr>
        <w:pStyle w:val="3"/>
      </w:pPr>
      <w:r>
        <w:rPr>
          <w:rFonts w:hint="eastAsia"/>
        </w:rPr>
        <w:t>证明S矩阵满足幺正性条件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>
                <m:sty m:val="p"/>
              </m:rPr>
              <m:t>†</m:t>
            </m:r>
          </m:sup>
        </m:sSup>
        <m:r>
          <m:rPr/>
          <m:t>S</m:t>
        </m:r>
        <m:r>
          <m:rPr>
            <m:sty m:val="p"/>
          </m:rPr>
          <m:t>=</m:t>
        </m:r>
        <m:r>
          <m:rPr/>
          <m:t>1</m:t>
        </m:r>
      </m:oMath>
      <w:r>
        <w:t>。</w:t>
      </w:r>
    </w:p>
    <w:p w14:paraId="6293F646">
      <w:pPr>
        <w:pStyle w:val="26"/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07421B4B">
      <w:pPr>
        <w:pStyle w:val="4"/>
      </w:pPr>
      <w:r>
        <w:rPr>
          <w:b/>
          <w:bCs/>
        </w:rPr>
        <w:t xml:space="preserve">11.1 </w:t>
      </w:r>
      <w:r>
        <w:rPr>
          <w:rFonts w:hint="eastAsia"/>
          <w:b/>
          <w:bCs/>
        </w:rPr>
        <w:t>主要结论</w:t>
      </w:r>
    </w:p>
    <w:p w14:paraId="671E677C">
      <w:pPr>
        <w:pStyle w:val="3"/>
      </w:pPr>
      <w:r>
        <w:rPr>
          <w:rFonts w:hint="eastAsia"/>
        </w:rPr>
        <w:t>基于李志军的场组合波函数理论，本文系统阐述了夸克禁闭现象的物理本质。主要结论如下：</w:t>
      </w:r>
    </w:p>
    <w:p w14:paraId="10D766BB">
      <w:pPr>
        <w:pStyle w:val="26"/>
        <w:numPr>
          <w:ilvl w:val="0"/>
          <w:numId w:val="13"/>
        </w:numPr>
      </w:pPr>
      <w:r>
        <w:rPr>
          <w:rFonts w:hint="eastAsia"/>
        </w:rPr>
        <w:t>夸克禁闭的本质：</w:t>
      </w:r>
      <w:r>
        <w:t xml:space="preserve"> </w:t>
      </w:r>
      <w:r>
        <w:rPr>
          <w:rFonts w:hint="eastAsia"/>
        </w:rPr>
        <w:t>夸克禁闭源于夸克携带非零色荷，必须与其他夸克或反夸克结合形成色中性态（强子）。</w:t>
      </w:r>
    </w:p>
    <w:p w14:paraId="62AD1995">
      <w:pPr>
        <w:pStyle w:val="26"/>
        <w:numPr>
          <w:ilvl w:val="0"/>
          <w:numId w:val="13"/>
        </w:numPr>
      </w:pPr>
      <w:r>
        <w:rPr>
          <w:rFonts w:hint="eastAsia"/>
        </w:rPr>
        <w:t>夸克的本质：</w:t>
      </w:r>
      <w:r>
        <w:t xml:space="preserve"> </w:t>
      </w:r>
      <w:r>
        <w:rPr>
          <w:rFonts w:hint="eastAsia"/>
        </w:rPr>
        <w:t>夸克不仅是基本粒子，更本质地是B场（色荷-弱荷-电荷场）的拓扑激发。</w:t>
      </w:r>
    </w:p>
    <w:p w14:paraId="5DC55CA3">
      <w:pPr>
        <w:pStyle w:val="26"/>
        <w:numPr>
          <w:ilvl w:val="0"/>
          <w:numId w:val="13"/>
        </w:numPr>
      </w:pPr>
      <w:r>
        <w:rPr>
          <w:rFonts w:hint="eastAsia"/>
        </w:rPr>
        <w:t>分数电荷的起源：</w:t>
      </w:r>
      <w:r>
        <w:t xml:space="preserve"> </w:t>
      </w:r>
      <w:r>
        <w:rPr>
          <w:rFonts w:hint="eastAsia"/>
        </w:rPr>
        <w:t>上夸克的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电荷源于两个正色荷自由度的耦合；下夸克的</w:t>
      </w:r>
      <w:r>
        <w:t xml:space="preserve"> </w:t>
      </w:r>
      <m:oMath>
        <m:r>
          <m:rPr>
            <m:sty m:val="p"/>
          </m:rPr>
          <m:t>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电荷源于一个反色荷自由度的耦合。</w:t>
      </w:r>
    </w:p>
    <w:p w14:paraId="042A4177">
      <w:pPr>
        <w:pStyle w:val="26"/>
        <w:numPr>
          <w:ilvl w:val="0"/>
          <w:numId w:val="13"/>
        </w:numPr>
      </w:pPr>
      <w:r>
        <w:rPr>
          <w:rFonts w:hint="eastAsia"/>
        </w:rPr>
        <w:t>禁闭的物理图像：</w:t>
      </w:r>
      <w:r>
        <w:t xml:space="preserve"> </w:t>
      </w:r>
      <w:r>
        <w:rPr>
          <w:rFonts w:hint="eastAsia"/>
        </w:rPr>
        <w:t>试图分离夸克需要克服巨大的能量壁垒；能量转化为质量产生新的夸克-反夸克对。</w:t>
      </w:r>
    </w:p>
    <w:p w14:paraId="3DCDC2F9">
      <w:pPr>
        <w:pStyle w:val="26"/>
        <w:numPr>
          <w:ilvl w:val="0"/>
          <w:numId w:val="13"/>
        </w:numPr>
      </w:pPr>
      <w:r>
        <w:rPr>
          <w:rFonts w:hint="eastAsia"/>
        </w:rPr>
        <w:t>理论自洽性：</w:t>
      </w:r>
      <w:r>
        <w:t xml:space="preserve"> </w:t>
      </w:r>
      <w:r>
        <w:rPr>
          <w:rFonts w:hint="eastAsia"/>
        </w:rPr>
        <w:t>该理论可以解释所有已知实验现象，并与量子色动力学的基本原理一致。</w:t>
      </w:r>
    </w:p>
    <w:p w14:paraId="1E316DEA">
      <w:pPr>
        <w:pStyle w:val="4"/>
        <w:rPr>
          <w:b/>
          <w:bCs/>
        </w:rPr>
      </w:pPr>
      <w:r>
        <w:rPr>
          <w:b/>
          <w:bCs/>
        </w:rPr>
        <w:t xml:space="preserve">11.2 </w:t>
      </w:r>
      <w:r>
        <w:rPr>
          <w:rFonts w:hint="eastAsia"/>
          <w:b/>
          <w:bCs/>
        </w:rPr>
        <w:t>理论意义</w:t>
      </w:r>
    </w:p>
    <w:p w14:paraId="2C8EE811">
      <w:pPr>
        <w:pStyle w:val="3"/>
      </w:pPr>
      <w:r>
        <w:rPr>
          <w:rFonts w:hint="eastAsia"/>
        </w:rPr>
        <w:t>该理论为理解夸克禁闭提供了新的物理图像，具有以下理论意义：</w:t>
      </w:r>
      <w:r>
        <w:br w:type="textWrapping"/>
      </w:r>
      <w:r>
        <w:t xml:space="preserve">* </w:t>
      </w:r>
      <w:r>
        <w:rPr>
          <w:rFonts w:hint="eastAsia"/>
        </w:rPr>
        <w:t>揭示了夸克禁闭的微观本质是色中性约束。</w:t>
      </w:r>
      <w:r>
        <w:br w:type="textWrapping"/>
      </w:r>
      <w:r>
        <w:t xml:space="preserve">* </w:t>
      </w:r>
      <w:r>
        <w:rPr>
          <w:rFonts w:hint="eastAsia"/>
        </w:rPr>
        <w:t>建立了夸克分数电荷与色荷耦合的物理机制。</w:t>
      </w:r>
      <w:r>
        <w:br w:type="textWrapping"/>
      </w:r>
      <w:r>
        <w:t xml:space="preserve">* </w:t>
      </w:r>
      <w:r>
        <w:rPr>
          <w:rFonts w:hint="eastAsia"/>
        </w:rPr>
        <w:t>为理解强相互作用的基本性质提供了新的理论框架。</w:t>
      </w:r>
      <w:r>
        <w:br w:type="textWrapping"/>
      </w:r>
      <w:r>
        <w:t xml:space="preserve">* </w:t>
      </w:r>
      <w:r>
        <w:rPr>
          <w:rFonts w:hint="eastAsia"/>
        </w:rPr>
        <w:t>与实验观测高度一致，验证了理论的正确性。</w:t>
      </w:r>
    </w:p>
    <w:p w14:paraId="6009B8F3">
      <w:pPr>
        <w:pStyle w:val="3"/>
        <w:rPr>
          <w:b/>
          <w:bCs/>
        </w:rPr>
      </w:pPr>
      <w:r>
        <w:rPr>
          <w:b/>
          <w:bCs/>
        </w:rPr>
        <w:t xml:space="preserve">11.3 </w:t>
      </w:r>
      <w:r>
        <w:rPr>
          <w:rFonts w:hint="eastAsia"/>
          <w:b/>
          <w:bCs/>
        </w:rPr>
        <w:t>应用前景</w:t>
      </w:r>
    </w:p>
    <w:p w14:paraId="36F4837F">
      <w:pPr>
        <w:pStyle w:val="3"/>
      </w:pPr>
      <w:r>
        <w:rPr>
          <w:rFonts w:hint="eastAsia"/>
        </w:rPr>
        <w:t>该理论在以下领域具有应用前景：</w:t>
      </w:r>
      <w:r>
        <w:br w:type="textWrapping"/>
      </w:r>
      <w:r>
        <w:t xml:space="preserve">* </w:t>
      </w:r>
      <w:r>
        <w:rPr>
          <w:rFonts w:hint="eastAsia"/>
        </w:rPr>
        <w:t>高能物理实验：</w:t>
      </w:r>
      <w:r>
        <w:t xml:space="preserve"> </w:t>
      </w:r>
      <w:r>
        <w:rPr>
          <w:rFonts w:hint="eastAsia"/>
        </w:rPr>
        <w:t>为理解强子化过程和夸克喷注形成提供理论指导。</w:t>
      </w:r>
      <w:r>
        <w:br w:type="textWrapping"/>
      </w:r>
      <w:r>
        <w:t xml:space="preserve">* </w:t>
      </w:r>
      <w:r>
        <w:rPr>
          <w:rFonts w:hint="eastAsia"/>
        </w:rPr>
        <w:t>重离子碰撞：</w:t>
      </w:r>
      <w:r>
        <w:t xml:space="preserve"> </w:t>
      </w:r>
      <w:r>
        <w:rPr>
          <w:rFonts w:hint="eastAsia"/>
        </w:rPr>
        <w:t>为研究夸克-胶子等离子体相变提供新的理论框架。</w:t>
      </w:r>
      <w:r>
        <w:br w:type="textWrapping"/>
      </w:r>
      <w:r>
        <w:t xml:space="preserve">* </w:t>
      </w:r>
      <w:r>
        <w:rPr>
          <w:rFonts w:hint="eastAsia"/>
        </w:rPr>
        <w:t>粒子物理理论：</w:t>
      </w:r>
      <w:r>
        <w:t xml:space="preserve"> </w:t>
      </w:r>
      <w:r>
        <w:rPr>
          <w:rFonts w:hint="eastAsia"/>
        </w:rPr>
        <w:t>为发展超越标准模型的理论提供新思路。</w:t>
      </w:r>
    </w:p>
    <w:p w14:paraId="2537F4AD">
      <w:pPr>
        <w:pStyle w:val="3"/>
        <w:rPr>
          <w:b/>
          <w:bCs/>
        </w:rPr>
      </w:pPr>
      <w:r>
        <w:rPr>
          <w:b/>
          <w:bCs/>
        </w:rPr>
        <w:t xml:space="preserve">11.4 </w:t>
      </w:r>
      <w:r>
        <w:rPr>
          <w:rFonts w:hint="eastAsia"/>
          <w:b/>
          <w:bCs/>
        </w:rPr>
        <w:t>未来研究方向</w:t>
      </w:r>
    </w:p>
    <w:p w14:paraId="158374F6">
      <w:pPr>
        <w:pStyle w:val="3"/>
      </w:pPr>
      <w:r>
        <w:rPr>
          <w:rFonts w:hint="eastAsia"/>
        </w:rPr>
        <w:t>未来研究可从以下方向展开：</w:t>
      </w:r>
      <w:r>
        <w:br w:type="textWrapping"/>
      </w:r>
      <w:r>
        <w:t xml:space="preserve">* </w:t>
      </w:r>
      <w:r>
        <w:rPr>
          <w:rFonts w:hint="eastAsia"/>
        </w:rPr>
        <w:t>建立B场的具体数学形式并求解其非线性方程。</w:t>
      </w:r>
      <w:r>
        <w:br w:type="textWrapping"/>
      </w:r>
      <w:r>
        <w:t xml:space="preserve">* </w:t>
      </w:r>
      <w:r>
        <w:rPr>
          <w:rFonts w:hint="eastAsia"/>
        </w:rPr>
        <w:t>计算从该理论框架导出的夸克间相互作用势。</w:t>
      </w:r>
      <w:r>
        <w:br w:type="textWrapping"/>
      </w:r>
      <w:r>
        <w:t xml:space="preserve">* </w:t>
      </w:r>
      <w:r>
        <w:rPr>
          <w:rFonts w:hint="eastAsia"/>
        </w:rPr>
        <w:t>探索该理论对高能重离子碰撞中”夸克-胶子等离子体”相变过程的预言。</w:t>
      </w:r>
      <w:r>
        <w:br w:type="textWrapping"/>
      </w:r>
      <w:r>
        <w:t xml:space="preserve">* </w:t>
      </w:r>
      <w:r>
        <w:rPr>
          <w:rFonts w:hint="eastAsia"/>
        </w:rPr>
        <w:t>研究极端条件下（如中子星内部）夸克物质的性质。</w:t>
      </w:r>
      <w:r>
        <w:br w:type="textWrapping"/>
      </w:r>
      <w:r>
        <w:t xml:space="preserve">* </w:t>
      </w:r>
      <w:r>
        <w:rPr>
          <w:rFonts w:hint="eastAsia"/>
        </w:rPr>
        <w:t>完成与格点QCD的定量对比。</w:t>
      </w:r>
      <w:r>
        <w:br w:type="textWrapping"/>
      </w:r>
      <w:r>
        <w:t xml:space="preserve">* </w:t>
      </w:r>
      <w:r>
        <w:rPr>
          <w:rFonts w:hint="eastAsia"/>
        </w:rPr>
        <w:t>提出更多可检验的新预言。</w:t>
      </w:r>
      <w:r>
        <w:br w:type="textWrapping"/>
      </w:r>
      <w:r>
        <w:t xml:space="preserve">* </w:t>
      </w:r>
      <w:r>
        <w:rPr>
          <w:rFonts w:hint="eastAsia"/>
        </w:rPr>
        <w:t>完成与实验数据的系统对比。</w:t>
      </w:r>
      <w:r>
        <w:br w:type="textWrapping"/>
      </w:r>
      <w:r>
        <w:t xml:space="preserve">* </w:t>
      </w:r>
      <w:r>
        <w:rPr>
          <w:rFonts w:hint="eastAsia"/>
        </w:rPr>
        <w:t>经过同行评议和学术讨论。</w:t>
      </w:r>
    </w:p>
    <w:p w14:paraId="00F06501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59F5BEE9">
      <w:pPr>
        <w:pStyle w:val="3"/>
        <w:ind w:left="0" w:leftChars="0" w:firstLine="0" w:firstLineChars="0"/>
      </w:pPr>
      <w:bookmarkStart w:id="0" w:name="_GoBack"/>
      <w:bookmarkEnd w:id="0"/>
      <w:r>
        <w:t xml:space="preserve">[1] </w:t>
      </w:r>
      <w:r>
        <w:rPr>
          <w:rFonts w:hint="eastAsia"/>
        </w:rPr>
        <w:t>李志军.</w:t>
      </w:r>
      <w:r>
        <w:t xml:space="preserve"> </w:t>
      </w:r>
      <w:r>
        <w:rPr>
          <w:rFonts w:hint="eastAsia"/>
        </w:rPr>
        <w:t>场组合波函数理论及其应用[M].</w:t>
      </w:r>
      <w:r>
        <w:t xml:space="preserve">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科学出版社,</w:t>
      </w:r>
      <w:r>
        <w:t xml:space="preserve"> 2024.</w:t>
      </w:r>
      <w:r>
        <w:br w:type="textWrapping"/>
      </w:r>
      <w:r>
        <w:t xml:space="preserve">[2]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赵光耀.</w:t>
      </w:r>
      <w:r>
        <w:t xml:space="preserve"> </w:t>
      </w:r>
      <w:r>
        <w:rPr>
          <w:rFonts w:hint="eastAsia"/>
        </w:rPr>
        <w:t>基于场组合波函数理论的多电子原子系统[J].</w:t>
      </w:r>
      <w:r>
        <w:t xml:space="preserve"> </w:t>
      </w:r>
      <w:r>
        <w:rPr>
          <w:rFonts w:hint="eastAsia"/>
        </w:rPr>
        <w:t>物理学报,</w:t>
      </w:r>
      <w:r>
        <w:t xml:space="preserve"> 2025.</w:t>
      </w:r>
      <w:r>
        <w:br w:type="textWrapping"/>
      </w:r>
      <w:r>
        <w:t>[3] Weinberg S. The Quantum Theory of Fields[M]. Cambridge University Press, 1995.</w:t>
      </w:r>
      <w:r>
        <w:br w:type="textWrapping"/>
      </w:r>
      <w:r>
        <w:t>[4] Peskin M E, Schroeder D V. An Introduction to Quantum Field Theory[M]. Westview Press, 1995.</w:t>
      </w:r>
      <w:r>
        <w:br w:type="textWrapping"/>
      </w:r>
      <w:r>
        <w:t>[5] Particle Data Group. Review of Particle Physics[J]. Physical Review D, 2022, 106(1): 010001.</w:t>
      </w:r>
      <w:r>
        <w:br w:type="textWrapping"/>
      </w:r>
      <w:r>
        <w:t>[6] Itzykson C, Zuber J B. Quantum Field Theory[M]. McGraw-Hill, 1980.</w:t>
      </w:r>
    </w:p>
    <w:p w14:paraId="38E45D65">
      <w:pPr>
        <w:pStyle w:val="3"/>
      </w:pPr>
      <w:r>
        <w:rPr>
          <w:rFonts w:hint="eastAsia"/>
        </w:rPr>
        <w:t>注：</w:t>
      </w:r>
      <w:r>
        <w:t xml:space="preserve"> </w:t>
      </w:r>
      <w:r>
        <w:rPr>
          <w:rFonts w:hint="eastAsia"/>
        </w:rPr>
        <w:t>基于李志军的场组合波函数理论，本文系统阐述了夸克禁闭现象的物理本质，揭示了夸克作为B场拓扑激发的特性以及色中性约束在禁闭机制中的核心作用。该理论为理解强相互作用的基本性质提供了新的理论框架，具有重要的理论意义和应用价值。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7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8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9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abstractNum w:abstractNumId="10">
    <w:nsid w:val="0A994110"/>
    <w:multiLevelType w:val="multilevel"/>
    <w:tmpl w:val="0A994110"/>
    <w:lvl w:ilvl="0" w:tentative="0">
      <w:start w:val="10"/>
      <w:numFmt w:val="decimal"/>
      <w:lvlText w:val="%1."/>
      <w:lvlJc w:val="left"/>
      <w:pPr>
        <w:ind w:left="720" w:hanging="360"/>
      </w:pPr>
    </w:lvl>
    <w:lvl w:ilvl="1" w:tentative="0">
      <w:start w:val="10"/>
      <w:numFmt w:val="decimal"/>
      <w:lvlText w:val="%2."/>
      <w:lvlJc w:val="left"/>
      <w:pPr>
        <w:ind w:left="1440" w:hanging="360"/>
      </w:pPr>
    </w:lvl>
    <w:lvl w:ilvl="2" w:tentative="0">
      <w:start w:val="10"/>
      <w:numFmt w:val="decimal"/>
      <w:lvlText w:val="%3."/>
      <w:lvlJc w:val="left"/>
      <w:pPr>
        <w:ind w:left="2160" w:hanging="360"/>
      </w:pPr>
    </w:lvl>
    <w:lvl w:ilvl="3" w:tentative="0">
      <w:start w:val="10"/>
      <w:numFmt w:val="decimal"/>
      <w:lvlText w:val="%4."/>
      <w:lvlJc w:val="left"/>
      <w:pPr>
        <w:ind w:left="2880" w:hanging="360"/>
      </w:pPr>
    </w:lvl>
    <w:lvl w:ilvl="4" w:tentative="0">
      <w:start w:val="10"/>
      <w:numFmt w:val="decimal"/>
      <w:lvlText w:val="%5."/>
      <w:lvlJc w:val="left"/>
      <w:pPr>
        <w:ind w:left="3600" w:hanging="360"/>
      </w:pPr>
    </w:lvl>
    <w:lvl w:ilvl="5" w:tentative="0">
      <w:start w:val="10"/>
      <w:numFmt w:val="decimal"/>
      <w:lvlText w:val="%6."/>
      <w:lvlJc w:val="left"/>
      <w:pPr>
        <w:ind w:left="4320" w:hanging="360"/>
      </w:pPr>
    </w:lvl>
    <w:lvl w:ilvl="6" w:tentative="0">
      <w:start w:val="10"/>
      <w:numFmt w:val="decimal"/>
      <w:lvlText w:val="%7."/>
      <w:lvlJc w:val="left"/>
      <w:pPr>
        <w:ind w:left="5040" w:hanging="360"/>
      </w:pPr>
    </w:lvl>
    <w:lvl w:ilvl="7" w:tentative="0">
      <w:start w:val="10"/>
      <w:numFmt w:val="decimal"/>
      <w:lvlText w:val="%8."/>
      <w:lvlJc w:val="left"/>
      <w:pPr>
        <w:ind w:left="5760" w:hanging="360"/>
      </w:pPr>
    </w:lvl>
    <w:lvl w:ilvl="8" w:tentative="0">
      <w:start w:val="10"/>
      <w:numFmt w:val="decimal"/>
      <w:lvlText w:val="%9."/>
      <w:lvlJc w:val="left"/>
      <w:pPr>
        <w:ind w:left="6480" w:hanging="360"/>
      </w:pPr>
    </w:lvl>
  </w:abstractNum>
  <w:abstractNum w:abstractNumId="11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360"/>
      </w:pPr>
    </w:lvl>
    <w:lvl w:ilvl="1" w:tentative="0">
      <w:start w:val="11"/>
      <w:numFmt w:val="decimal"/>
      <w:lvlText w:val="%2."/>
      <w:lvlJc w:val="left"/>
      <w:pPr>
        <w:ind w:left="1440" w:hanging="360"/>
      </w:pPr>
    </w:lvl>
    <w:lvl w:ilvl="2" w:tentative="0">
      <w:start w:val="11"/>
      <w:numFmt w:val="decimal"/>
      <w:lvlText w:val="%3."/>
      <w:lvlJc w:val="left"/>
      <w:pPr>
        <w:ind w:left="2160" w:hanging="360"/>
      </w:pPr>
    </w:lvl>
    <w:lvl w:ilvl="3" w:tentative="0">
      <w:start w:val="11"/>
      <w:numFmt w:val="decimal"/>
      <w:lvlText w:val="%4."/>
      <w:lvlJc w:val="left"/>
      <w:pPr>
        <w:ind w:left="2880" w:hanging="360"/>
      </w:pPr>
    </w:lvl>
    <w:lvl w:ilvl="4" w:tentative="0">
      <w:start w:val="11"/>
      <w:numFmt w:val="decimal"/>
      <w:lvlText w:val="%5."/>
      <w:lvlJc w:val="left"/>
      <w:pPr>
        <w:ind w:left="3600" w:hanging="360"/>
      </w:pPr>
    </w:lvl>
    <w:lvl w:ilvl="5" w:tentative="0">
      <w:start w:val="11"/>
      <w:numFmt w:val="decimal"/>
      <w:lvlText w:val="%6."/>
      <w:lvlJc w:val="left"/>
      <w:pPr>
        <w:ind w:left="4320" w:hanging="360"/>
      </w:pPr>
    </w:lvl>
    <w:lvl w:ilvl="6" w:tentative="0">
      <w:start w:val="11"/>
      <w:numFmt w:val="decimal"/>
      <w:lvlText w:val="%7."/>
      <w:lvlJc w:val="left"/>
      <w:pPr>
        <w:ind w:left="5040" w:hanging="360"/>
      </w:pPr>
    </w:lvl>
    <w:lvl w:ilvl="7" w:tentative="0">
      <w:start w:val="11"/>
      <w:numFmt w:val="decimal"/>
      <w:lvlText w:val="%8."/>
      <w:lvlJc w:val="left"/>
      <w:pPr>
        <w:ind w:left="5760" w:hanging="360"/>
      </w:pPr>
    </w:lvl>
    <w:lvl w:ilvl="8" w:tentative="0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0"/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">
    <w:abstractNumId w:val="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51BB0241"/>
    <w:rsid w:val="5E7A13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qFormat/>
    <w:uiPriority w:val="0"/>
    <w:rPr>
      <w:b/>
      <w:color w:val="007020"/>
    </w:rPr>
  </w:style>
  <w:style w:type="character" w:customStyle="1" w:styleId="48">
    <w:name w:val="DataTypeTok"/>
    <w:qFormat/>
    <w:uiPriority w:val="0"/>
    <w:rPr>
      <w:color w:val="902000"/>
    </w:rPr>
  </w:style>
  <w:style w:type="character" w:customStyle="1" w:styleId="49">
    <w:name w:val="DecValTok"/>
    <w:qFormat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qFormat/>
    <w:uiPriority w:val="0"/>
    <w:rPr>
      <w:color w:val="880000"/>
    </w:rPr>
  </w:style>
  <w:style w:type="character" w:customStyle="1" w:styleId="53">
    <w:name w:val="CharTok"/>
    <w:qFormat/>
    <w:uiPriority w:val="0"/>
    <w:rPr>
      <w:color w:val="4070A0"/>
    </w:rPr>
  </w:style>
  <w:style w:type="character" w:customStyle="1" w:styleId="54">
    <w:name w:val="SpecialCharTok"/>
    <w:qFormat/>
    <w:uiPriority w:val="0"/>
    <w:rPr>
      <w:color w:val="4070A0"/>
    </w:rPr>
  </w:style>
  <w:style w:type="character" w:customStyle="1" w:styleId="55">
    <w:name w:val="StringTok"/>
    <w:qFormat/>
    <w:uiPriority w:val="0"/>
    <w:rPr>
      <w:color w:val="4070A0"/>
    </w:rPr>
  </w:style>
  <w:style w:type="character" w:customStyle="1" w:styleId="56">
    <w:name w:val="VerbatimStringTok"/>
    <w:qFormat/>
    <w:uiPriority w:val="0"/>
    <w:rPr>
      <w:color w:val="4070A0"/>
    </w:rPr>
  </w:style>
  <w:style w:type="character" w:customStyle="1" w:styleId="57">
    <w:name w:val="SpecialStringTok"/>
    <w:qFormat/>
    <w:uiPriority w:val="0"/>
    <w:rPr>
      <w:color w:val="BB6688"/>
    </w:rPr>
  </w:style>
  <w:style w:type="character" w:customStyle="1" w:styleId="58">
    <w:name w:val="ImportTok"/>
    <w:qFormat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qFormat/>
    <w:uiPriority w:val="0"/>
    <w:rPr>
      <w:i/>
      <w:color w:val="BA2121"/>
    </w:rPr>
  </w:style>
  <w:style w:type="character" w:customStyle="1" w:styleId="61">
    <w:name w:val="AnnotationTok"/>
    <w:qFormat/>
    <w:uiPriority w:val="0"/>
    <w:rPr>
      <w:b/>
      <w:i/>
      <w:color w:val="60A0B0"/>
    </w:rPr>
  </w:style>
  <w:style w:type="character" w:customStyle="1" w:styleId="62">
    <w:name w:val="CommentVarTok"/>
    <w:qFormat/>
    <w:uiPriority w:val="0"/>
    <w:rPr>
      <w:b/>
      <w:i/>
      <w:color w:val="60A0B0"/>
    </w:rPr>
  </w:style>
  <w:style w:type="character" w:customStyle="1" w:styleId="63">
    <w:name w:val="OtherTok"/>
    <w:qFormat/>
    <w:uiPriority w:val="0"/>
    <w:rPr>
      <w:color w:val="007020"/>
    </w:rPr>
  </w:style>
  <w:style w:type="character" w:customStyle="1" w:styleId="64">
    <w:name w:val="FunctionTok"/>
    <w:qFormat/>
    <w:uiPriority w:val="0"/>
    <w:rPr>
      <w:color w:val="06287E"/>
    </w:rPr>
  </w:style>
  <w:style w:type="character" w:customStyle="1" w:styleId="65">
    <w:name w:val="VariableTok"/>
    <w:qFormat/>
    <w:uiPriority w:val="0"/>
    <w:rPr>
      <w:color w:val="19177C"/>
    </w:rPr>
  </w:style>
  <w:style w:type="character" w:customStyle="1" w:styleId="66">
    <w:name w:val="ControlFlowTok"/>
    <w:qFormat/>
    <w:uiPriority w:val="0"/>
    <w:rPr>
      <w:b/>
      <w:color w:val="007020"/>
    </w:rPr>
  </w:style>
  <w:style w:type="character" w:customStyle="1" w:styleId="67">
    <w:name w:val="OperatorTok"/>
    <w:qFormat/>
    <w:uiPriority w:val="0"/>
    <w:rPr>
      <w:color w:val="666666"/>
    </w:rPr>
  </w:style>
  <w:style w:type="character" w:customStyle="1" w:styleId="68">
    <w:name w:val="BuiltInTok"/>
    <w:qFormat/>
    <w:uiPriority w:val="0"/>
    <w:rPr>
      <w:color w:val="008000"/>
    </w:rPr>
  </w:style>
  <w:style w:type="character" w:customStyle="1" w:styleId="69">
    <w:name w:val="ExtensionTok"/>
    <w:qFormat/>
    <w:uiPriority w:val="0"/>
  </w:style>
  <w:style w:type="character" w:customStyle="1" w:styleId="70">
    <w:name w:val="PreprocessorTok"/>
    <w:qFormat/>
    <w:uiPriority w:val="0"/>
    <w:rPr>
      <w:color w:val="BC7A00"/>
    </w:rPr>
  </w:style>
  <w:style w:type="character" w:customStyle="1" w:styleId="71">
    <w:name w:val="AttributeTok"/>
    <w:qFormat/>
    <w:uiPriority w:val="0"/>
    <w:rPr>
      <w:color w:val="7D9029"/>
    </w:rPr>
  </w:style>
  <w:style w:type="character" w:customStyle="1" w:styleId="72">
    <w:name w:val="RegionMarkerTok"/>
    <w:qFormat/>
    <w:uiPriority w:val="0"/>
  </w:style>
  <w:style w:type="character" w:customStyle="1" w:styleId="73">
    <w:name w:val="InformationTok"/>
    <w:qFormat/>
    <w:uiPriority w:val="0"/>
    <w:rPr>
      <w:b/>
      <w:i/>
      <w:color w:val="60A0B0"/>
    </w:rPr>
  </w:style>
  <w:style w:type="character" w:customStyle="1" w:styleId="74">
    <w:name w:val="WarningTok"/>
    <w:qFormat/>
    <w:uiPriority w:val="0"/>
    <w:rPr>
      <w:b/>
      <w:i/>
      <w:color w:val="60A0B0"/>
    </w:rPr>
  </w:style>
  <w:style w:type="character" w:customStyle="1" w:styleId="75">
    <w:name w:val="AlertTok"/>
    <w:qFormat/>
    <w:uiPriority w:val="0"/>
    <w:rPr>
      <w:b/>
      <w:color w:val="FF0000"/>
    </w:rPr>
  </w:style>
  <w:style w:type="character" w:customStyle="1" w:styleId="76">
    <w:name w:val="ErrorTok"/>
    <w:qFormat/>
    <w:uiPriority w:val="0"/>
    <w:rPr>
      <w:b/>
      <w:color w:val="FF0000"/>
    </w:rPr>
  </w:style>
  <w:style w:type="character" w:customStyle="1" w:styleId="7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2236</Words>
  <Characters>2323</Characters>
  <Lines>30</Lines>
  <Paragraphs>8</Paragraphs>
  <TotalTime>76</TotalTime>
  <ScaleCrop>false</ScaleCrop>
  <LinksUpToDate>false</LinksUpToDate>
  <CharactersWithSpaces>2378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2025-12-20T01:04:00Z</dcterms:created>
  <dc:creator>迈斯纳效应</dc:creator>
  <cp:lastModifiedBy>迈斯纳效应</cp:lastModifiedBy>
  <dcterms:modified xsi:type="dcterms:W3CDTF">2025-12-20T01:10:30Z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6F387643004D42BF9E9FC0DD760CCA07_12</vt:lpwstr>
  </property>
</Properties>
</file>