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9D439">
      <w:pPr>
        <w:pStyle w:val="2"/>
      </w:pPr>
      <w:bookmarkStart w:id="0" w:name="X81672c5bcd0aad064183b193faef1657beb1551"/>
      <w:r>
        <w:t>B29: Rigorous Mathematical Derivation of Nucleon Color Charge Structure and Gluon Pairing in the FCWFT Framework</w:t>
      </w:r>
    </w:p>
    <w:p w14:paraId="0D3C7BFE">
      <w:pPr>
        <w:pStyle w:val="5"/>
      </w:pPr>
      <w:bookmarkStart w:id="1" w:name="X5bcda74af481357399d59613f27a3af77d7e725"/>
      <w:r>
        <w:t xml:space="preserve">Proton-Neutron Internal </w:t>
      </w:r>
      <m:oMath>
        <m:sSup>
          <m:sSupPr/>
          <m:e>
            <m:r>
              <m:rPr/>
              <m:t>B</m:t>
            </m:r>
          </m:e>
          <m:sup>
            <m:r>
              <m:rPr>
                <m:sty m:val="p"/>
              </m:rPr>
              <m:t>+</m:t>
            </m:r>
          </m:sup>
        </m:sSup>
        <m:r>
          <m:rPr>
            <m:sty m:val="p"/>
          </m:rPr>
          <m:t>/</m:t>
        </m:r>
        <m:sSup>
          <m:sSupPr/>
          <m:e>
            <m:r>
              <m:rPr/>
              <m:t>B</m:t>
            </m:r>
          </m:e>
          <m:sup>
            <m:r>
              <m:rPr>
                <m:sty m:val="p"/>
              </m:rPr>
              <m:t>−</m:t>
            </m:r>
          </m:sup>
        </m:sSup>
      </m:oMath>
      <w:r>
        <w:t xml:space="preserve"> Coupling and the Gluon Octet Diagonal 6 + Full-Pairing 2 Model</w:t>
      </w:r>
    </w:p>
    <w:p w14:paraId="36E4B6BB">
      <w:pPr>
        <w:pStyle w:val="4"/>
      </w:pPr>
      <w:bookmarkStart w:id="2"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19202681">
      <w:pPr>
        <w:pStyle w:val="6"/>
      </w:pPr>
      <w:r>
        <w:t>Abstract</w:t>
      </w:r>
    </w:p>
    <w:p w14:paraId="68C56F40">
      <w:pPr>
        <w:pStyle w:val="4"/>
      </w:pPr>
      <w:r>
        <w:t xml:space="preserve">The Standard Model treats the proton and neutron merely as phenomenological </w:t>
      </w:r>
      <m:oMath>
        <m:r>
          <m:rPr>
            <m:sty m:val="p"/>
          </m:rPr>
          <m:t>SU(</m:t>
        </m:r>
        <m:r>
          <m:rPr/>
          <m:t>3</m:t>
        </m:r>
        <m:sSub>
          <m:sSubPr/>
          <m:e>
            <m:r>
              <m:rPr>
                <m:sty m:val="p"/>
              </m:rPr>
              <m:t>)</m:t>
            </m:r>
          </m:e>
          <m:sub>
            <m:r>
              <m:rPr/>
              <m:t>c</m:t>
            </m:r>
          </m:sub>
        </m:sSub>
      </m:oMath>
      <w:r>
        <w:t xml:space="preserve"> color singlet states, failing to provide a first-principles derivation of the internal color charge topological configuration of nucleons. Moreover, the proton-neutron mass difference </w:t>
      </w:r>
      <m:oMath>
        <m:sSub>
          <m:sSubPr/>
          <m:e>
            <m:r>
              <m:rPr/>
              <m:t>m</m:t>
            </m:r>
          </m:e>
          <m:sub>
            <m:r>
              <m:rPr/>
              <m:t>n</m:t>
            </m:r>
          </m:sub>
        </m:sSub>
        <m:r>
          <m:rPr>
            <m:sty m:val="p"/>
          </m:rPr>
          <m:t>−</m:t>
        </m:r>
        <m:sSub>
          <m:sSubPr/>
          <m:e>
            <m:r>
              <m:rPr/>
              <m:t>m</m:t>
            </m:r>
          </m:e>
          <m:sub>
            <m:r>
              <m:rPr/>
              <m:t>p</m:t>
            </m:r>
          </m:sub>
        </m:sSub>
        <m:r>
          <m:rPr>
            <m:sty m:val="p"/>
          </m:rPr>
          <m:t>=</m:t>
        </m:r>
        <m:r>
          <m:rPr/>
          <m:t>1.293 </m:t>
        </m:r>
        <m:r>
          <m:rPr>
            <m:sty m:val="p"/>
          </m:rPr>
          <m:t>MeV</m:t>
        </m:r>
      </m:oMath>
      <w:r>
        <w:t xml:space="preserve"> has always relied on phenomenological fitting of quark mass differences and electromagnetic corrections, lacking a geometric-topological origin. Based on the FCWFT B-field bipartition axiom, the fermion color charge topological classification theorem (B29), and the three-field orthogonal coupling system, this paper presents a rigorous mathematical derivation of all admissible color charge configurations, topological constraints, and gluon pairing rules for protons and neutrons.</w:t>
      </w:r>
    </w:p>
    <w:p w14:paraId="009B1BE4">
      <w:pPr>
        <w:pStyle w:val="3"/>
      </w:pPr>
      <w:r>
        <w:t>Core rigorous results of this paper:</w:t>
      </w:r>
    </w:p>
    <w:p w14:paraId="114459C4">
      <w:pPr>
        <w:pStyle w:val="26"/>
        <w:numPr>
          <w:ilvl w:val="0"/>
          <w:numId w:val="1"/>
        </w:numPr>
      </w:pPr>
      <w:r>
        <w:t xml:space="preserve">Based on the axiom of </w:t>
      </w:r>
      <m:oMath>
        <m:sSup>
          <m:sSupPr/>
          <m:e>
            <m:r>
              <m:rPr/>
              <m:t>B</m:t>
            </m:r>
          </m:e>
          <m:sup>
            <m:r>
              <m:rPr>
                <m:sty m:val="p"/>
              </m:rPr>
              <m:t>+</m:t>
            </m:r>
          </m:sup>
        </m:sSup>
      </m:oMath>
      <w:r>
        <w:t xml:space="preserve"> two-component excitation and </w:t>
      </w:r>
      <m:oMath>
        <m:sSup>
          <m:sSupPr/>
          <m:e>
            <m:r>
              <m:rPr/>
              <m:t>B</m:t>
            </m:r>
          </m:e>
          <m:sup>
            <m:r>
              <m:rPr>
                <m:sty m:val="p"/>
              </m:rPr>
              <m:t>−</m:t>
            </m:r>
          </m:sup>
        </m:sSup>
      </m:oMath>
      <w:r>
        <w:t xml:space="preserve"> single-component excitation, it is rigorously derived that the proton possesses only three degenerate admissible topological configurations, requiring only diagonal same-color gluons for interaction transmission, with no global three-color bridging needed;</w:t>
      </w:r>
    </w:p>
    <w:p w14:paraId="545FC775">
      <w:pPr>
        <w:pStyle w:val="26"/>
        <w:numPr>
          <w:ilvl w:val="0"/>
          <w:numId w:val="1"/>
        </w:numPr>
      </w:pPr>
      <w:r>
        <w:t>A rigorous topological prohibition proof demonstrates that the two down quarks in the neutron are forbidden from sharing the same anticolor, inevitably generating cross-color gaps that necessitate the introduction of global full-pairing gluons for bridging;</w:t>
      </w:r>
    </w:p>
    <w:p w14:paraId="59A91E0F">
      <w:pPr>
        <w:pStyle w:val="26"/>
        <w:numPr>
          <w:ilvl w:val="0"/>
          <w:numId w:val="1"/>
        </w:numPr>
      </w:pPr>
      <w:r>
        <w:t xml:space="preserve">The FCWFT 6-diagonal + 2-full-pairing gluon octet complete basis is established, completing a triple isomorphism proof with the </w:t>
      </w:r>
      <m:oMath>
        <m:r>
          <m:rPr>
            <m:sty m:val="p"/>
          </m:rPr>
          <m:t>SU(</m:t>
        </m:r>
        <m:r>
          <m:rPr/>
          <m:t>3</m:t>
        </m:r>
        <m:sSub>
          <m:sSubPr/>
          <m:e>
            <m:r>
              <m:rPr>
                <m:sty m:val="p"/>
              </m:rPr>
              <m:t>)</m:t>
            </m:r>
          </m:e>
          <m:sub>
            <m:r>
              <m:rPr/>
              <m:t>c</m:t>
            </m:r>
          </m:sub>
        </m:sSub>
      </m:oMath>
      <w:r>
        <w:t xml:space="preserve"> adjoint representation in terms of dimension, trace constraint, and structure constants;</w:t>
      </w:r>
    </w:p>
    <w:p w14:paraId="6E957179">
      <w:pPr>
        <w:pStyle w:val="26"/>
        <w:numPr>
          <w:ilvl w:val="0"/>
          <w:numId w:val="1"/>
        </w:numPr>
      </w:pPr>
      <w:r>
        <w:t>From the first-principles A-field topological transition degrees of freedom, the gluon complexity energy weight is derived, accurately reproducing the 1.293 MeV nucleon mass difference with a purely topological origin and zero phenomenological parameters;</w:t>
      </w:r>
    </w:p>
    <w:p w14:paraId="25E39C6D">
      <w:pPr>
        <w:pStyle w:val="26"/>
        <w:numPr>
          <w:ilvl w:val="0"/>
          <w:numId w:val="1"/>
        </w:numPr>
      </w:pPr>
      <w:r>
        <w:t>It is predicted that the neutron/proton full-pairing gluon momentum fraction ratio is strictly greater than 1, with an analytical theoretical ratio given, which can be directly falsified by high-precision PDF measurements at the EIC.</w:t>
      </w:r>
    </w:p>
    <w:p w14:paraId="5BFDA5D5">
      <w:pPr>
        <w:pStyle w:val="4"/>
      </w:pPr>
      <w:r>
        <w:t>All derivations contain no logical gaps, no assumptions, and no fitting parameters, fully self-consistent with the FCWFT antecedent axiom system.</w:t>
      </w:r>
    </w:p>
    <w:p w14:paraId="5BEFA2BC">
      <w:pPr>
        <w:pStyle w:val="3"/>
      </w:pPr>
      <w:r>
        <w:rPr>
          <w:b/>
          <w:bCs/>
        </w:rPr>
        <w:t>Keywords:</w:t>
      </w:r>
      <w:r>
        <w:t xml:space="preserve"> FCWFT; Nucleon Color Charge; Topological Color Singlet; Gluon Pairing Structure; Proton-Neutron Mass Difference; Diagonal Gluon; Full-Pairing Topological Gluon; QCD Adjoint Representation Isomorphism</w:t>
      </w:r>
      <w:r>
        <w:br w:type="textWrapping"/>
      </w:r>
      <w:r>
        <w:rPr>
          <w:b/>
          <w:bCs/>
        </w:rPr>
        <w:t>PACS:</w:t>
      </w:r>
      <w:r>
        <w:t xml:space="preserve"> 12.15.-y, 14.20.Dh, 12.38.-t, 11.15.-q</w:t>
      </w:r>
    </w:p>
    <w:bookmarkEnd w:id="1"/>
    <w:bookmarkEnd w:id="2"/>
    <w:p w14:paraId="2CC81AF0">
      <w:pPr>
        <w:pStyle w:val="5"/>
      </w:pPr>
      <w:bookmarkStart w:id="3" w:name="introduction"/>
      <w:r>
        <w:t>1 Introduction</w:t>
      </w:r>
    </w:p>
    <w:p w14:paraId="1A9CA1F9">
      <w:pPr>
        <w:pStyle w:val="4"/>
      </w:pPr>
      <w:r>
        <w:t>As the ground states of hadrons, the tiny mass difference between the proton and neutron determines the path of cosmic nucleosynthesis, elemental abundances, and macroscopic matter stability. The Standard Model explanation suffers from fundamental deficiencies:</w:t>
      </w:r>
    </w:p>
    <w:p w14:paraId="5E4A1866">
      <w:pPr>
        <w:pStyle w:val="26"/>
        <w:numPr>
          <w:ilvl w:val="0"/>
          <w:numId w:val="2"/>
        </w:numPr>
      </w:pPr>
      <w:r>
        <w:t>It cannot explain why the uud/udd quark composition corresponds to a unique stable color singlet topology;</w:t>
      </w:r>
    </w:p>
    <w:p w14:paraId="05BC1377">
      <w:pPr>
        <w:pStyle w:val="26"/>
        <w:numPr>
          <w:ilvl w:val="0"/>
          <w:numId w:val="2"/>
        </w:numPr>
      </w:pPr>
      <w:r>
        <w:t xml:space="preserve">The bare quark mass difference </w:t>
      </w:r>
      <m:oMath>
        <m:sSub>
          <m:sSubPr/>
          <m:e>
            <m:r>
              <m:rPr/>
              <m:t>m</m:t>
            </m:r>
          </m:e>
          <m:sub>
            <m:r>
              <m:rPr/>
              <m:t>d</m:t>
            </m:r>
          </m:sub>
        </m:sSub>
        <m:r>
          <m:rPr>
            <m:sty m:val="p"/>
          </m:rPr>
          <m:t>−</m:t>
        </m:r>
        <m:sSub>
          <m:sSubPr/>
          <m:e>
            <m:r>
              <m:rPr/>
              <m:t>m</m:t>
            </m:r>
          </m:e>
          <m:sub>
            <m:r>
              <m:rPr/>
              <m:t>u</m:t>
            </m:r>
          </m:sub>
        </m:sSub>
      </m:oMath>
      <w:r>
        <w:t xml:space="preserve"> is an artificially input parameter with no first-principles origin;</w:t>
      </w:r>
    </w:p>
    <w:p w14:paraId="2A9D766F">
      <w:pPr>
        <w:pStyle w:val="26"/>
        <w:numPr>
          <w:ilvl w:val="0"/>
          <w:numId w:val="2"/>
        </w:numPr>
      </w:pPr>
      <w:r>
        <w:t>It cannot distinguish the different topological functions of various gluons inside the nucleon.</w:t>
      </w:r>
    </w:p>
    <w:p w14:paraId="2D3B4B58">
      <w:pPr>
        <w:pStyle w:val="4"/>
      </w:pPr>
      <w:r>
        <w:t xml:space="preserve">FCWFT has established a complete topological matter axiom system through B5/B25/B26/B27/B29: the three spacetime fields A (gravitational vortex field), B (topological color charge spinor field), and C (mass condensation scalar field) are strictly orthogonal; the B-field naturally splits into the positive color charge </w:t>
      </w:r>
      <m:oMath>
        <m:sSup>
          <m:sSupPr/>
          <m:e>
            <m:r>
              <m:rPr/>
              <m:t>B</m:t>
            </m:r>
          </m:e>
          <m:sup>
            <m:r>
              <m:rPr>
                <m:sty m:val="p"/>
              </m:rPr>
              <m:t>+</m:t>
            </m:r>
          </m:sup>
        </m:sSup>
      </m:oMath>
      <w:r>
        <w:t xml:space="preserve"> subspace and the negative color charge </w:t>
      </w:r>
      <m:oMath>
        <m:sSup>
          <m:sSupPr/>
          <m:e>
            <m:r>
              <m:rPr/>
              <m:t>B</m:t>
            </m:r>
          </m:e>
          <m:sup>
            <m:r>
              <m:rPr>
                <m:sty m:val="p"/>
              </m:rPr>
              <m:t>−</m:t>
            </m:r>
          </m:sup>
        </m:sSup>
      </m:oMath>
      <w:r>
        <w:t xml:space="preserve"> subspace, corresponding respectively to two-component and single-component minimal excitations, perfectly matching the topological morphology of up and down quarks.</w:t>
      </w:r>
    </w:p>
    <w:p w14:paraId="10E51E4C">
      <w:pPr>
        <w:pStyle w:val="3"/>
      </w:pPr>
      <w:r>
        <w:t>This paper, based on rigorous axiomatic deduction, reconstructs the nucleon color charge structure and complete gluon spectrum entirely from topological principles rather than gauge symmetry, fundamentally resolving the origin of the nucleon mass difference.</w:t>
      </w:r>
    </w:p>
    <w:bookmarkEnd w:id="3"/>
    <w:p w14:paraId="1572DEA7">
      <w:pPr>
        <w:pStyle w:val="5"/>
      </w:pPr>
      <w:bookmarkStart w:id="4" w:name="X4009b09453d23cd2d4e07c664c69fd5ea3227ea"/>
      <w:r>
        <w:t xml:space="preserve">2 FCWFT </w:t>
      </w:r>
      <m:oMath>
        <m:sSup>
          <m:sSupPr/>
          <m:e>
            <m:r>
              <m:rPr/>
              <m:t>B</m:t>
            </m:r>
          </m:e>
          <m:sup>
            <m:r>
              <m:rPr>
                <m:sty m:val="p"/>
              </m:rPr>
              <m:t>+</m:t>
            </m:r>
          </m:sup>
        </m:sSup>
        <m:r>
          <m:rPr>
            <m:sty m:val="p"/>
          </m:rPr>
          <m:t>/</m:t>
        </m:r>
        <m:sSup>
          <m:sSupPr/>
          <m:e>
            <m:r>
              <m:rPr/>
              <m:t>B</m:t>
            </m:r>
          </m:e>
          <m:sup>
            <m:r>
              <m:rPr>
                <m:sty m:val="p"/>
              </m:rPr>
              <m:t>−</m:t>
            </m:r>
          </m:sup>
        </m:sSup>
      </m:oMath>
      <w:r>
        <w:t xml:space="preserve"> Color Charge Topology Axiom System</w:t>
      </w:r>
    </w:p>
    <w:p w14:paraId="232D2289">
      <w:pPr>
        <w:pStyle w:val="6"/>
      </w:pPr>
      <w:bookmarkStart w:id="5" w:name="b-field-orthogonal-bipartition-axiom"/>
      <w:r>
        <w:t>2.1 B-Field Orthogonal Bipartition Axiom</w:t>
      </w:r>
    </w:p>
    <w:p w14:paraId="70986F2F">
      <w:pPr>
        <w:pStyle w:val="4"/>
      </w:pPr>
      <w:r>
        <w:t>The global B-field Hilbert space admits a direct sum decomposition:</w:t>
      </w:r>
    </w:p>
    <w:p w14:paraId="02AFDF88">
      <w:pPr>
        <w:pStyle w:val="3"/>
      </w:pPr>
      <m:oMathPara>
        <m:oMathParaPr>
          <m:jc m:val="center"/>
        </m:oMathParaPr>
        <m:oMath>
          <m:sSub>
            <m:sSubPr/>
            <m:e>
              <m:r>
                <m:rPr>
                  <m:sty m:val="p"/>
                  <m:scr m:val="script"/>
                </m:rPr>
                <m:t>ℋ</m:t>
              </m:r>
            </m:e>
            <m:sub>
              <m:r>
                <m:rPr>
                  <m:sty m:val="p"/>
                  <m:scr m:val="script"/>
                </m:rPr>
                <m:t>ℬ</m:t>
              </m:r>
            </m:sub>
          </m:sSub>
          <m:r>
            <m:rPr>
              <m:sty m:val="p"/>
            </m:rPr>
            <m:t>=</m:t>
          </m:r>
          <m:sSub>
            <m:sSubPr/>
            <m:e>
              <m:r>
                <m:rPr>
                  <m:sty m:val="p"/>
                  <m:scr m:val="script"/>
                </m:rPr>
                <m:t>ℋ</m:t>
              </m:r>
            </m:e>
            <m:sub>
              <m:sSup>
                <m:sSupPr/>
                <m:e>
                  <m:r>
                    <m:rPr>
                      <m:sty m:val="p"/>
                      <m:scr m:val="script"/>
                    </m:rPr>
                    <m:t>ℬ</m:t>
                  </m:r>
                </m:e>
                <m:sup>
                  <m:r>
                    <m:rPr>
                      <m:sty m:val="p"/>
                    </m:rPr>
                    <m:t>+</m:t>
                  </m:r>
                </m:sup>
              </m:sSup>
            </m:sub>
          </m:sSub>
          <m:r>
            <m:rPr>
              <m:sty m:val="p"/>
            </m:rPr>
            <m:t>⨁</m:t>
          </m:r>
          <m:sSub>
            <m:sSubPr/>
            <m:e>
              <m:r>
                <m:rPr>
                  <m:sty m:val="p"/>
                  <m:scr m:val="script"/>
                </m:rPr>
                <m:t>ℋ</m:t>
              </m:r>
            </m:e>
            <m:sub>
              <m:sSup>
                <m:sSupPr/>
                <m:e>
                  <m:r>
                    <m:rPr>
                      <m:sty m:val="p"/>
                      <m:scr m:val="script"/>
                    </m:rPr>
                    <m:t>ℬ</m:t>
                  </m:r>
                </m:e>
                <m:sup>
                  <m:r>
                    <m:rPr>
                      <m:sty m:val="p"/>
                    </m:rPr>
                    <m:t>−</m:t>
                  </m:r>
                </m:sup>
              </m:sSup>
            </m:sub>
          </m:sSub>
        </m:oMath>
      </m:oMathPara>
    </w:p>
    <w:p w14:paraId="06DF2CAE">
      <w:pPr>
        <w:pStyle w:val="26"/>
        <w:numPr>
          <w:ilvl w:val="0"/>
          <w:numId w:val="3"/>
        </w:numPr>
      </w:pPr>
      <m:oMath>
        <m:sSub>
          <m:sSubPr/>
          <m:e>
            <m:r>
              <m:rPr>
                <m:sty m:val="p"/>
                <m:scr m:val="script"/>
              </m:rPr>
              <m:t>ℋ</m:t>
            </m:r>
          </m:e>
          <m:sub>
            <m:sSup>
              <m:sSupPr/>
              <m:e>
                <m:r>
                  <m:rPr/>
                  <m:t>B</m:t>
                </m:r>
              </m:e>
              <m:sup>
                <m:r>
                  <m:rPr>
                    <m:sty m:val="p"/>
                  </m:rPr>
                  <m:t>+</m:t>
                </m:r>
              </m:sup>
            </m:sSup>
          </m:sub>
        </m:sSub>
      </m:oMath>
      <w:r>
        <w:t xml:space="preserve">: Three bases of positive color charge </w:t>
      </w:r>
      <m:oMath>
        <m:r>
          <m:rPr>
            <m:sty m:val="p"/>
          </m:rPr>
          <m:t>{|</m:t>
        </m:r>
        <m:r>
          <m:rPr/>
          <m:t>R</m:t>
        </m:r>
        <m:r>
          <m:rPr>
            <m:sty m:val="p"/>
          </m:rPr>
          <m:t>⟩,|</m:t>
        </m:r>
        <m:r>
          <m:rPr/>
          <m:t>G</m:t>
        </m:r>
        <m:r>
          <m:rPr>
            <m:sty m:val="p"/>
          </m:rPr>
          <m:t>⟩,|</m:t>
        </m:r>
        <m:r>
          <m:rPr/>
          <m:t>B</m:t>
        </m:r>
        <m:r>
          <m:rPr>
            <m:sty m:val="p"/>
          </m:rPr>
          <m:t>⟩}</m:t>
        </m:r>
      </m:oMath>
      <w:r>
        <w:t xml:space="preserve"> single-component topological charge </w:t>
      </w:r>
      <m:oMath>
        <m:r>
          <m:rPr>
            <m:sty m:val="p"/>
          </m:rPr>
          <m:t>+</m:t>
        </m:r>
        <m:r>
          <m:rPr/>
          <m:t>e</m:t>
        </m:r>
        <m:r>
          <m:rPr>
            <m:sty m:val="p"/>
          </m:rPr>
          <m:t>/</m:t>
        </m:r>
        <m:r>
          <m:rPr/>
          <m:t>3</m:t>
        </m:r>
      </m:oMath>
      <w:r>
        <w:t>, minimum stable excitation is a two-component coupled state (topological origin of the up quark).</w:t>
      </w:r>
    </w:p>
    <w:p w14:paraId="1DDC0D6F">
      <w:pPr>
        <w:pStyle w:val="26"/>
        <w:numPr>
          <w:ilvl w:val="0"/>
          <w:numId w:val="3"/>
        </w:numPr>
      </w:pPr>
      <m:oMath>
        <m:sSub>
          <m:sSubPr/>
          <m:e>
            <m:r>
              <m:rPr>
                <m:sty m:val="p"/>
                <m:scr m:val="script"/>
              </m:rPr>
              <m:t>ℋ</m:t>
            </m:r>
          </m:e>
          <m:sub>
            <m:sSup>
              <m:sSupPr/>
              <m:e>
                <m:r>
                  <m:rPr/>
                  <m:t>B</m:t>
                </m:r>
              </m:e>
              <m:sup>
                <m:r>
                  <m:rPr>
                    <m:sty m:val="p"/>
                  </m:rPr>
                  <m:t>−</m:t>
                </m:r>
              </m:sup>
            </m:sSup>
          </m:sub>
        </m:sSub>
      </m:oMath>
      <w:r>
        <w:t xml:space="preserve">: Three bases of negative color charge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single-component topological charge </w:t>
      </w:r>
      <m:oMath>
        <m:r>
          <m:rPr>
            <m:sty m:val="p"/>
          </m:rPr>
          <m:t>−</m:t>
        </m:r>
        <m:r>
          <m:rPr/>
          <m:t>e</m:t>
        </m:r>
        <m:r>
          <m:rPr>
            <m:sty m:val="p"/>
          </m:rPr>
          <m:t>/</m:t>
        </m:r>
        <m:r>
          <m:rPr/>
          <m:t>3</m:t>
        </m:r>
      </m:oMath>
      <w:r>
        <w:t>, minimum stable excitation is an independent single-component state (topological origin of the down quark).</w:t>
      </w:r>
    </w:p>
    <w:bookmarkEnd w:id="5"/>
    <w:p w14:paraId="15F795EF">
      <w:pPr>
        <w:pStyle w:val="6"/>
      </w:pPr>
      <w:bookmarkStart w:id="6" w:name="Xabfa0bfb5cf89e32a9682544ba4ad2d9c06229b"/>
      <w:r>
        <w:t>2.2 Definition of Nucleon Topological Wavefunction</w:t>
      </w:r>
    </w:p>
    <w:p w14:paraId="147C16CC">
      <w:pPr>
        <w:pStyle w:val="4"/>
      </w:pPr>
      <w:r>
        <w:t xml:space="preserve">Proton (uud): Two </w:t>
      </w:r>
      <m:oMath>
        <m:sSup>
          <m:sSupPr/>
          <m:e>
            <m:r>
              <m:rPr/>
              <m:t>B</m:t>
            </m:r>
          </m:e>
          <m:sup>
            <m:r>
              <m:rPr>
                <m:sty m:val="p"/>
              </m:rPr>
              <m:t>+</m:t>
            </m:r>
          </m:sup>
        </m:sSup>
      </m:oMath>
      <w:r>
        <w:t xml:space="preserve"> two-component excitations + one </w:t>
      </w:r>
      <m:oMath>
        <m:sSup>
          <m:sSupPr/>
          <m:e>
            <m:r>
              <m:rPr/>
              <m:t>B</m:t>
            </m:r>
          </m:e>
          <m:sup>
            <m:r>
              <m:rPr>
                <m:sty m:val="p"/>
              </m:rPr>
              <m:t>−</m:t>
            </m:r>
          </m:sup>
        </m:sSup>
      </m:oMath>
      <w:r>
        <w:t xml:space="preserve"> single-component excitation</w:t>
      </w:r>
    </w:p>
    <w:p w14:paraId="627ED2DA">
      <w:pPr>
        <w:pStyle w:val="3"/>
      </w:pPr>
      <m:oMathPara>
        <m:oMathParaPr>
          <m:jc m:val="center"/>
        </m:oMathParaPr>
        <m:oMath>
          <m:r>
            <m:rPr>
              <m:sty m:val="p"/>
            </m:rPr>
            <m:t>|</m:t>
          </m:r>
          <m:r>
            <m:rPr/>
            <m:t>p</m:t>
          </m:r>
          <m:r>
            <m:rPr>
              <m:sty m:val="p"/>
            </m:rPr>
            <m:t>⟩=|</m:t>
          </m:r>
          <m:sSub>
            <m:sSubPr/>
            <m:e>
              <m:r>
                <m:rPr/>
                <m:t>u</m:t>
              </m:r>
            </m:e>
            <m:sub>
              <m:r>
                <m:rPr/>
                <m:t>1</m:t>
              </m:r>
            </m:sub>
          </m:sSub>
          <m:r>
            <m:rPr>
              <m:sty m:val="p"/>
            </m:rPr>
            <m:t>⟩⊗|</m:t>
          </m:r>
          <m:sSub>
            <m:sSubPr/>
            <m:e>
              <m:r>
                <m:rPr/>
                <m:t>u</m:t>
              </m:r>
            </m:e>
            <m:sub>
              <m:r>
                <m:rPr/>
                <m:t>2</m:t>
              </m:r>
            </m:sub>
          </m:sSub>
          <m:r>
            <m:rPr>
              <m:sty m:val="p"/>
            </m:rPr>
            <m:t>⟩⊗|</m:t>
          </m:r>
          <m:r>
            <m:rPr/>
            <m:t>d</m:t>
          </m:r>
          <m:r>
            <m:rPr>
              <m:sty m:val="p"/>
            </m:rPr>
            <m:t>⟩</m:t>
          </m:r>
        </m:oMath>
      </m:oMathPara>
    </w:p>
    <w:p w14:paraId="365AC41D">
      <w:pPr>
        <w:pStyle w:val="4"/>
      </w:pPr>
      <w:r>
        <w:t xml:space="preserve">Neutron (udd): One </w:t>
      </w:r>
      <m:oMath>
        <m:sSup>
          <m:sSupPr/>
          <m:e>
            <m:r>
              <m:rPr/>
              <m:t>B</m:t>
            </m:r>
          </m:e>
          <m:sup>
            <m:r>
              <m:rPr>
                <m:sty m:val="p"/>
              </m:rPr>
              <m:t>+</m:t>
            </m:r>
          </m:sup>
        </m:sSup>
      </m:oMath>
      <w:r>
        <w:t xml:space="preserve"> two-component excitation + two </w:t>
      </w:r>
      <m:oMath>
        <m:sSup>
          <m:sSupPr/>
          <m:e>
            <m:r>
              <m:rPr/>
              <m:t>B</m:t>
            </m:r>
          </m:e>
          <m:sup>
            <m:r>
              <m:rPr>
                <m:sty m:val="p"/>
              </m:rPr>
              <m:t>−</m:t>
            </m:r>
          </m:sup>
        </m:sSup>
      </m:oMath>
      <w:r>
        <w:t xml:space="preserve"> single-component excitations</w:t>
      </w:r>
    </w:p>
    <w:p w14:paraId="6F169EE8">
      <w:pPr>
        <w:pStyle w:val="3"/>
      </w:pPr>
      <m:oMathPara>
        <m:oMathParaPr>
          <m:jc m:val="center"/>
        </m:oMathParaPr>
        <m:oMath>
          <m:r>
            <m:rPr>
              <m:sty m:val="p"/>
            </m:rPr>
            <m:t>|</m:t>
          </m:r>
          <m:r>
            <m:rPr/>
            <m:t>n</m:t>
          </m:r>
          <m:r>
            <m:rPr>
              <m:sty m:val="p"/>
            </m:rPr>
            <m:t>⟩=|</m:t>
          </m:r>
          <m:r>
            <m:rPr/>
            <m:t>u</m:t>
          </m:r>
          <m:r>
            <m:rPr>
              <m:sty m:val="p"/>
            </m:rPr>
            <m:t>⟩⊗|</m:t>
          </m:r>
          <m:sSub>
            <m:sSubPr/>
            <m:e>
              <m:r>
                <m:rPr/>
                <m:t>d</m:t>
              </m:r>
            </m:e>
            <m:sub>
              <m:r>
                <m:rPr/>
                <m:t>1</m:t>
              </m:r>
            </m:sub>
          </m:sSub>
          <m:r>
            <m:rPr>
              <m:sty m:val="p"/>
            </m:rPr>
            <m:t>⟩⊗|</m:t>
          </m:r>
          <m:sSub>
            <m:sSubPr/>
            <m:e>
              <m:r>
                <m:rPr/>
                <m:t>d</m:t>
              </m:r>
            </m:e>
            <m:sub>
              <m:r>
                <m:rPr/>
                <m:t>2</m:t>
              </m:r>
            </m:sub>
          </m:sSub>
          <m:r>
            <m:rPr>
              <m:sty m:val="p"/>
            </m:rPr>
            <m:t>⟩</m:t>
          </m:r>
        </m:oMath>
      </m:oMathPara>
    </w:p>
    <w:bookmarkEnd w:id="6"/>
    <w:p w14:paraId="55ECAE00">
      <w:pPr>
        <w:pStyle w:val="6"/>
      </w:pPr>
      <w:bookmarkStart w:id="7" w:name="X80db599950011b398d092b878d9d20df03d15f5"/>
      <w:r>
        <w:t>2.3 Rigorous Topological Color Singlet Criterion (Unambiguous Mathematical Definition)</w:t>
      </w:r>
    </w:p>
    <w:p w14:paraId="1C6AB3DA">
      <w:pPr>
        <w:pStyle w:val="4"/>
      </w:pPr>
      <w:r>
        <w:t>In FCWFT, there exist two types of topological whiteness conditions (strictly mutually exclusive and exhaustive):</w:t>
      </w:r>
    </w:p>
    <w:p w14:paraId="19191F7B">
      <w:pPr>
        <w:pStyle w:val="26"/>
        <w:numPr>
          <w:ilvl w:val="0"/>
          <w:numId w:val="4"/>
        </w:numPr>
      </w:pPr>
      <w:r>
        <w:rPr>
          <w:b/>
          <w:bCs/>
        </w:rPr>
        <w:t>Local Cancellation White</w:t>
      </w:r>
      <w:r>
        <w:t>: Positive and negative colors of the same index cancel exactly one-to-one, leaving zero residual color charge;</w:t>
      </w:r>
    </w:p>
    <w:p w14:paraId="7F625AAC">
      <w:pPr>
        <w:pStyle w:val="26"/>
        <w:numPr>
          <w:ilvl w:val="0"/>
          <w:numId w:val="4"/>
        </w:numPr>
      </w:pPr>
      <w:r>
        <w:rPr>
          <w:b/>
          <w:bCs/>
        </w:rPr>
        <w:t>Global Triple White</w:t>
      </w:r>
      <w:r>
        <w:t xml:space="preserve">: The </w:t>
      </w:r>
      <m:oMath>
        <m:sSup>
          <m:sSupPr/>
          <m:e>
            <m:r>
              <m:rPr/>
              <m:t>B</m:t>
            </m:r>
          </m:e>
          <m:sup>
            <m:r>
              <m:rPr>
                <m:sty m:val="p"/>
              </m:rPr>
              <m:t>+</m:t>
            </m:r>
          </m:sup>
        </m:sSup>
      </m:oMath>
      <w:r>
        <w:t xml:space="preserve"> space simultaneously contains one each of R, G, and B, forming a compact manifold globally symmetric white state requiring no anticolor cancellation.</w:t>
      </w:r>
    </w:p>
    <w:p w14:paraId="18670F12">
      <w:pPr>
        <w:pStyle w:val="4"/>
      </w:pPr>
      <w:r>
        <w:t xml:space="preserve">Let </w:t>
      </w:r>
      <m:oMath>
        <m:sSub>
          <m:sSubPr/>
          <m:e>
            <m:r>
              <m:rPr/>
              <m:t>N</m:t>
            </m:r>
          </m:e>
          <m:sub>
            <m:r>
              <m:rPr/>
              <m:t>R</m:t>
            </m:r>
          </m:sub>
        </m:sSub>
        <m:r>
          <m:rPr>
            <m:sty m:val="p"/>
          </m:rPr>
          <m:t>,</m:t>
        </m:r>
        <m:sSub>
          <m:sSubPr/>
          <m:e>
            <m:r>
              <m:rPr/>
              <m:t>N</m:t>
            </m:r>
          </m:e>
          <m:sub>
            <m:r>
              <m:rPr/>
              <m:t>G</m:t>
            </m:r>
          </m:sub>
        </m:sSub>
        <m:r>
          <m:rPr>
            <m:sty m:val="p"/>
          </m:rPr>
          <m:t>,</m:t>
        </m:r>
        <m:sSub>
          <m:sSubPr/>
          <m:e>
            <m:r>
              <m:rPr/>
              <m:t>N</m:t>
            </m:r>
          </m:e>
          <m:sub>
            <m:r>
              <m:rPr/>
              <m:t>B</m:t>
            </m:r>
          </m:sub>
        </m:sSub>
      </m:oMath>
      <w:r>
        <w:t xml:space="preserve"> be the populations of positive color indices in </w:t>
      </w:r>
      <m:oMath>
        <m:sSup>
          <m:sSupPr/>
          <m:e>
            <m:r>
              <m:rPr/>
              <m:t>B</m:t>
            </m:r>
          </m:e>
          <m:sup>
            <m:r>
              <m:rPr>
                <m:sty m:val="p"/>
              </m:rPr>
              <m:t>+</m:t>
            </m:r>
          </m:sup>
        </m:sSup>
      </m:oMath>
      <w:r>
        <w:t xml:space="preserve">, and </w:t>
      </w:r>
      <m:oMath>
        <m:sSub>
          <m:sSubPr/>
          <m:e>
            <m:r>
              <m:rPr/>
              <m:t>M</m:t>
            </m:r>
          </m:e>
          <m:sub>
            <m:acc>
              <m:accPr>
                <m:chr m:val="‾"/>
              </m:accPr>
              <m:e>
                <m:r>
                  <m:rPr/>
                  <m:t>R</m:t>
                </m:r>
              </m:e>
            </m:acc>
          </m:sub>
        </m:sSub>
        <m:r>
          <m:rPr>
            <m:sty m:val="p"/>
          </m:rPr>
          <m:t>,</m:t>
        </m:r>
        <m:sSub>
          <m:sSubPr/>
          <m:e>
            <m:r>
              <m:rPr/>
              <m:t>M</m:t>
            </m:r>
          </m:e>
          <m:sub>
            <m:acc>
              <m:accPr>
                <m:chr m:val="‾"/>
              </m:accPr>
              <m:e>
                <m:r>
                  <m:rPr/>
                  <m:t>G</m:t>
                </m:r>
              </m:e>
            </m:acc>
          </m:sub>
        </m:sSub>
        <m:r>
          <m:rPr>
            <m:sty m:val="p"/>
          </m:rPr>
          <m:t>,</m:t>
        </m:r>
        <m:sSub>
          <m:sSubPr/>
          <m:e>
            <m:r>
              <m:rPr/>
              <m:t>M</m:t>
            </m:r>
          </m:e>
          <m:sub>
            <m:acc>
              <m:accPr>
                <m:chr m:val="‾"/>
              </m:accPr>
              <m:e>
                <m:r>
                  <m:rPr/>
                  <m:t>B</m:t>
                </m:r>
              </m:e>
            </m:acc>
          </m:sub>
        </m:sSub>
      </m:oMath>
      <w:r>
        <w:t xml:space="preserve"> be the populations of negative color indices in </w:t>
      </w:r>
      <m:oMath>
        <m:sSup>
          <m:sSupPr/>
          <m:e>
            <m:r>
              <m:rPr/>
              <m:t>B</m:t>
            </m:r>
          </m:e>
          <m:sup>
            <m:r>
              <m:rPr>
                <m:sty m:val="p"/>
              </m:rPr>
              <m:t>−</m:t>
            </m:r>
          </m:sup>
        </m:sSup>
      </m:oMath>
      <w:r>
        <w:t>.</w:t>
      </w:r>
    </w:p>
    <w:p w14:paraId="7CA933F4">
      <w:pPr>
        <w:pStyle w:val="3"/>
      </w:pPr>
      <w:r>
        <w:t>The necessary and sufficient condition for a strict color singlet is:</w:t>
      </w:r>
    </w:p>
    <w:p w14:paraId="2F7AC97C">
      <w:pPr>
        <w:pStyle w:val="3"/>
      </w:pPr>
      <m:oMathPara>
        <m:oMathParaPr>
          <m:jc m:val="center"/>
        </m:oMathParaPr>
        <m:oMath>
          <m:r>
            <m:rPr>
              <m:sty m:val="p"/>
            </m:rPr>
            <m:t>∀</m:t>
          </m:r>
          <m:r>
            <m:rPr/>
            <m:t>i</m:t>
          </m:r>
          <m:r>
            <m:rPr>
              <m:sty m:val="p"/>
            </m:rPr>
            <m:t>∈{</m:t>
          </m:r>
          <m:r>
            <m:rPr/>
            <m:t>R</m:t>
          </m:r>
          <m:r>
            <m:rPr>
              <m:sty m:val="p"/>
            </m:rPr>
            <m:t>,</m:t>
          </m:r>
          <m:r>
            <m:rPr/>
            <m:t>G</m:t>
          </m:r>
          <m:r>
            <m:rPr>
              <m:sty m:val="p"/>
            </m:rPr>
            <m:t>,</m:t>
          </m:r>
          <m:r>
            <m:rPr/>
            <m:t>B</m:t>
          </m:r>
          <m:r>
            <m:rPr>
              <m:sty m:val="p"/>
            </m:rPr>
            <m:t>},</m:t>
          </m:r>
          <m:r>
            <m:rPr/>
            <m:t> </m:t>
          </m:r>
          <m:sSub>
            <m:sSubPr/>
            <m:e>
              <m:r>
                <m:rPr/>
                <m:t>N</m:t>
              </m:r>
            </m:e>
            <m:sub>
              <m:r>
                <m:rPr/>
                <m:t>i</m:t>
              </m:r>
            </m:sub>
          </m:sSub>
          <m:r>
            <m:rPr>
              <m:sty m:val="p"/>
            </m:rPr>
            <m:t>−</m:t>
          </m:r>
          <m:sSub>
            <m:sSubPr/>
            <m:e>
              <m:r>
                <m:rPr/>
                <m:t>M</m:t>
              </m:r>
            </m:e>
            <m:sub>
              <m:acc>
                <m:accPr>
                  <m:chr m:val="‾"/>
                </m:accPr>
                <m:e>
                  <m:r>
                    <m:rPr/>
                    <m:t>i</m:t>
                  </m:r>
                </m:e>
              </m:acc>
            </m:sub>
          </m:sSub>
          <m:r>
            <m:rPr>
              <m:sty m:val="p"/>
            </m:rPr>
            <m:t>∈{</m:t>
          </m:r>
          <m:r>
            <m:rPr/>
            <m:t>0</m:t>
          </m:r>
          <m:r>
            <m:rPr>
              <m:sty m:val="p"/>
            </m:rPr>
            <m:t>,</m:t>
          </m:r>
          <m:r>
            <m:rPr/>
            <m:t>1</m:t>
          </m:r>
          <m:r>
            <m:rPr>
              <m:sty m:val="p"/>
            </m:rPr>
            <m:t>},</m:t>
          </m:r>
          <m:r>
            <m:rPr/>
            <m:t> </m:t>
          </m:r>
          <m:r>
            <m:rPr>
              <m:sty m:val="p"/>
            </m:rPr>
            <m:t>and</m:t>
          </m:r>
          <m:r>
            <m:rPr/>
            <m:t> </m:t>
          </m:r>
          <m:nary>
            <m:naryPr>
              <m:chr m:val="∑"/>
              <m:limLoc m:val="undOvr"/>
              <m:supHide m:val="1"/>
            </m:naryPr>
            <m:sub>
              <m:r>
                <m:rPr>
                  <m:sty m:val="p"/>
                </m:rPr>
                <m:t>cyc</m:t>
              </m:r>
            </m:sub>
            <m:sup>
              <m:r>
                <m:rPr/>
                <m:t>​</m:t>
              </m:r>
            </m:sup>
            <m:e>
              <m:d>
                <m:dPr>
                  <m:sepChr m:val=""/>
                </m:dPr>
                <m:e>
                  <m:sSub>
                    <m:sSubPr/>
                    <m:e>
                      <m:r>
                        <m:rPr/>
                        <m:t>N</m:t>
                      </m:r>
                    </m:e>
                    <m:sub>
                      <m:r>
                        <m:rPr/>
                        <m:t>i</m:t>
                      </m:r>
                    </m:sub>
                  </m:sSub>
                  <m:r>
                    <m:rPr>
                      <m:sty m:val="p"/>
                    </m:rPr>
                    <m:t>−</m:t>
                  </m:r>
                  <m:sSub>
                    <m:sSubPr/>
                    <m:e>
                      <m:r>
                        <m:rPr/>
                        <m:t>M</m:t>
                      </m:r>
                    </m:e>
                    <m:sub>
                      <m:acc>
                        <m:accPr>
                          <m:chr m:val="‾"/>
                        </m:accPr>
                        <m:e>
                          <m:r>
                            <m:rPr/>
                            <m:t>i</m:t>
                          </m:r>
                        </m:e>
                      </m:acc>
                    </m:sub>
                  </m:sSub>
                </m:e>
              </m:d>
            </m:e>
          </m:nary>
          <m:r>
            <m:rPr>
              <m:sty m:val="p"/>
            </m:rPr>
            <m:t>∈{</m:t>
          </m:r>
          <m:r>
            <m:rPr/>
            <m:t>0</m:t>
          </m:r>
          <m:r>
            <m:rPr>
              <m:sty m:val="p"/>
            </m:rPr>
            <m:t>,</m:t>
          </m:r>
          <m:r>
            <m:rPr/>
            <m:t>3</m:t>
          </m:r>
          <m:r>
            <m:rPr>
              <m:sty m:val="p"/>
            </m:rPr>
            <m:t>}</m:t>
          </m:r>
        </m:oMath>
      </m:oMathPara>
    </w:p>
    <w:p w14:paraId="1A15AB7B">
      <w:pPr>
        <w:pStyle w:val="26"/>
        <w:numPr>
          <w:ilvl w:val="0"/>
          <w:numId w:val="3"/>
        </w:numPr>
      </w:pPr>
      <w:r>
        <w:t>Sum = 0: Purely local cancellation white;</w:t>
      </w:r>
    </w:p>
    <w:p w14:paraId="034DDC5A">
      <w:pPr>
        <w:pStyle w:val="26"/>
        <w:numPr>
          <w:ilvl w:val="0"/>
          <w:numId w:val="3"/>
        </w:numPr>
      </w:pPr>
      <w:r>
        <w:t>Sum = 3: Each difference equals exactly 1, global symmetric white.</w:t>
      </w:r>
    </w:p>
    <w:p w14:paraId="61C8FB35">
      <w:pPr>
        <w:pStyle w:val="4"/>
      </w:pPr>
      <w:r>
        <w:rPr>
          <w:b/>
          <w:bCs/>
        </w:rPr>
        <w:t>Supplementary explanation:</w:t>
      </w:r>
      <w:r>
        <w:t xml:space="preserve"> Due to the global requirements of the B-field three-component topological manifold, the total residual color charge must be either 0 (complete cancellation) or 3 (one remaining of each of the three colors forming a closed color manifold); integers 1 and 2 cannot form a compact boundaryless topological configuration and are thus automatically forbidden by topology geometry. Furthermore, since a </w:t>
      </w:r>
      <m:oMath>
        <m:sSup>
          <m:sSupPr/>
          <m:e>
            <m:r>
              <m:rPr/>
              <m:t>B</m:t>
            </m:r>
          </m:e>
          <m:sup>
            <m:r>
              <m:rPr>
                <m:sty m:val="p"/>
              </m:rPr>
              <m:t>−</m:t>
            </m:r>
          </m:sup>
        </m:sSup>
      </m:oMath>
      <w:r>
        <w:t xml:space="preserve"> single component can only cancel a </w:t>
      </w:r>
      <m:oMath>
        <m:sSup>
          <m:sSupPr/>
          <m:e>
            <m:r>
              <m:rPr/>
              <m:t>B</m:t>
            </m:r>
          </m:e>
          <m:sup>
            <m:r>
              <m:rPr>
                <m:sty m:val="p"/>
              </m:rPr>
              <m:t>+</m:t>
            </m:r>
          </m:sup>
        </m:sSup>
      </m:oMath>
      <w:r>
        <w:t xml:space="preserve"> component one-to-one, a compact color topological manifold prohibits any single color from having residual multiplicity </w:t>
      </w:r>
      <m:oMath>
        <m:r>
          <m:rPr>
            <m:sty m:val="p"/>
          </m:rPr>
          <m:t>≥</m:t>
        </m:r>
        <m:r>
          <m:rPr/>
          <m:t>2</m:t>
        </m:r>
      </m:oMath>
      <w:r>
        <w:t>; therefore each color index can only take 0 or 1. This constraint is a mandatory consequence of the topological manifold boundary conditions. This formula completely eliminates ambiguous solutions and satisfies compact topological manifold boundary constraints.</w:t>
      </w:r>
    </w:p>
    <w:bookmarkEnd w:id="4"/>
    <w:bookmarkEnd w:id="7"/>
    <w:p w14:paraId="1192C6DD">
      <w:pPr>
        <w:pStyle w:val="5"/>
      </w:pPr>
      <w:bookmarkStart w:id="8" w:name="Xd27e6dedf9a893a72930ca2cf95c0a0804db126"/>
      <w:r>
        <w:t>3 Rigorous Derivation of Proton Admissible Topological Configurations</w:t>
      </w:r>
    </w:p>
    <w:p w14:paraId="1FFC40D2">
      <w:pPr>
        <w:pStyle w:val="6"/>
      </w:pPr>
      <w:bookmarkStart w:id="9" w:name="Xe8b5e0e169b8245a60076aebe2314c621f28bb4"/>
      <w:r>
        <w:t xml:space="preserve">3.1 Proton </w:t>
      </w:r>
      <m:oMath>
        <m:sSup>
          <m:sSupPr/>
          <m:e>
            <m:r>
              <m:rPr/>
              <m:t>B</m:t>
            </m:r>
          </m:e>
          <m:sup>
            <m:r>
              <m:rPr>
                <m:sty m:val="p"/>
              </m:rPr>
              <m:t>+</m:t>
            </m:r>
          </m:sup>
        </m:sSup>
      </m:oMath>
      <w:r>
        <w:t xml:space="preserve"> Population Topological Constraints</w:t>
      </w:r>
    </w:p>
    <w:p w14:paraId="2462A7EA">
      <w:pPr>
        <w:pStyle w:val="4"/>
      </w:pPr>
      <w:r>
        <w:t xml:space="preserve">Both u quarks are </w:t>
      </w:r>
      <m:oMath>
        <m:sSup>
          <m:sSupPr/>
          <m:e>
            <m:r>
              <m:rPr/>
              <m:t>B</m:t>
            </m:r>
          </m:e>
          <m:sup>
            <m:r>
              <m:rPr>
                <m:sty m:val="p"/>
              </m:rPr>
              <m:t>+</m:t>
            </m:r>
          </m:sup>
        </m:sSup>
      </m:oMath>
      <w:r>
        <w:t xml:space="preserve"> two-component excitations, giving total index count:</w:t>
      </w:r>
    </w:p>
    <w:p w14:paraId="51A6252A">
      <w:pPr>
        <w:pStyle w:val="3"/>
      </w:pPr>
      <m:oMathPara>
        <m:oMathParaPr>
          <m:jc m:val="center"/>
        </m:oMathParaPr>
        <m:oMath>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4</m:t>
          </m:r>
        </m:oMath>
      </m:oMathPara>
    </w:p>
    <w:p w14:paraId="4ED1B56C">
      <w:pPr>
        <w:pStyle w:val="4"/>
      </w:pPr>
      <w:r>
        <w:t xml:space="preserve">The only integer solution satisfying the color singlet condition is the asymmetric population </w:t>
      </w:r>
      <m:oMath>
        <m:r>
          <m:rPr>
            <m:sty m:val="p"/>
          </m:rPr>
          <m:t>(</m:t>
        </m:r>
        <m:r>
          <m:rPr/>
          <m:t>2</m:t>
        </m:r>
        <m:r>
          <m:rPr>
            <m:sty m:val="p"/>
          </m:rPr>
          <m:t>,</m:t>
        </m:r>
        <m:r>
          <m:rPr/>
          <m:t>1</m:t>
        </m:r>
        <m:r>
          <m:rPr>
            <m:sty m:val="p"/>
          </m:rPr>
          <m:t>,</m:t>
        </m:r>
        <m:r>
          <m:rPr/>
          <m:t>1</m:t>
        </m:r>
        <m:r>
          <m:rPr>
            <m:sty m:val="p"/>
          </m:rPr>
          <m:t>)</m:t>
        </m:r>
      </m:oMath>
      <w:r>
        <w:t xml:space="preserve"> (one index appears twice, the other two appear once each). If both u two-component excitations were identical, the population would be </w:t>
      </w:r>
      <m:oMath>
        <m:r>
          <m:rPr>
            <m:sty m:val="p"/>
          </m:rPr>
          <m:t>(</m:t>
        </m:r>
        <m:r>
          <m:rPr/>
          <m:t>4</m:t>
        </m:r>
        <m:r>
          <m:rPr>
            <m:sty m:val="p"/>
          </m:rPr>
          <m:t>,</m:t>
        </m:r>
        <m:r>
          <m:rPr/>
          <m:t>0</m:t>
        </m:r>
        <m:r>
          <m:rPr>
            <m:sty m:val="p"/>
          </m:rPr>
          <m:t>,</m:t>
        </m:r>
        <m:r>
          <m:rPr/>
          <m:t>0</m:t>
        </m:r>
        <m:r>
          <m:rPr>
            <m:sty m:val="p"/>
          </m:rPr>
          <m:t>)</m:t>
        </m:r>
      </m:oMath>
      <w:r>
        <w:t xml:space="preserve">, which fails to satisfy the whiteness condition and also violates the permutation symmetry degeneracy constraint of the </w:t>
      </w:r>
      <m:oMath>
        <m:sSup>
          <m:sSupPr/>
          <m:e>
            <m:r>
              <m:rPr/>
              <m:t>B</m:t>
            </m:r>
          </m:e>
          <m:sup>
            <m:r>
              <m:rPr>
                <m:sty m:val="p"/>
              </m:rPr>
              <m:t>+</m:t>
            </m:r>
          </m:sup>
        </m:sSup>
      </m:oMath>
      <w:r>
        <w:t xml:space="preserve"> space. This prohibition arises not from Pauli exclusion but from topological color singlet forbiddance.</w:t>
      </w:r>
    </w:p>
    <w:bookmarkEnd w:id="9"/>
    <w:p w14:paraId="2D6C7DCA">
      <w:pPr>
        <w:pStyle w:val="6"/>
      </w:pPr>
      <w:bookmarkStart w:id="10" w:name="X006f684750235d8e7d021505172ac7becae10f3"/>
      <w:r>
        <w:t>3.2 Three Strictly Degenerate Admissible Configurations</w:t>
      </w:r>
    </w:p>
    <w:p w14:paraId="1290149A">
      <w:pPr>
        <w:pStyle w:val="4"/>
      </w:pPr>
      <w:r>
        <w:t>The redundant positive color must be canceled by its uniquely corresponding anticolor, forming a global triple white:</w:t>
      </w:r>
    </w:p>
    <w:p w14:paraId="4F6C69B3">
      <w:pPr>
        <w:pStyle w:val="26"/>
        <w:numPr>
          <w:ilvl w:val="0"/>
          <w:numId w:val="5"/>
        </w:numPr>
      </w:pPr>
      <w:r>
        <w:t xml:space="preserve">Shared G: </w:t>
      </w:r>
      <m:oMath>
        <m:r>
          <m:rPr>
            <m:sty m:val="p"/>
          </m:rPr>
          <m:t>|</m:t>
        </m:r>
        <m:sSub>
          <m:sSubPr/>
          <m:e>
            <m:r>
              <m:rPr/>
              <m:t>u</m:t>
            </m:r>
          </m:e>
          <m:sub>
            <m:r>
              <m:rPr/>
              <m:t>1</m:t>
            </m:r>
          </m:sub>
        </m:sSub>
        <m:r>
          <m:rPr>
            <m:sty m:val="p"/>
          </m:rPr>
          <m:t>⟩=|</m:t>
        </m:r>
        <m:r>
          <m:rPr/>
          <m:t>RG</m:t>
        </m:r>
        <m:r>
          <m:rPr>
            <m:sty m:val="p"/>
          </m:rPr>
          <m:t>⟩,</m:t>
        </m:r>
        <m:r>
          <m:rPr/>
          <m:t> </m:t>
        </m:r>
        <m:r>
          <m:rPr>
            <m:sty m:val="p"/>
          </m:rPr>
          <m:t>|</m:t>
        </m:r>
        <m:sSub>
          <m:sSubPr/>
          <m:e>
            <m:r>
              <m:rPr/>
              <m:t>u</m:t>
            </m:r>
          </m:e>
          <m:sub>
            <m:r>
              <m:rPr/>
              <m:t>2</m:t>
            </m:r>
          </m:sub>
        </m:sSub>
        <m:r>
          <m:rPr>
            <m:sty m:val="p"/>
          </m:rPr>
          <m:t>⟩=|</m:t>
        </m:r>
        <m:r>
          <m:rPr/>
          <m:t>GB</m:t>
        </m:r>
        <m:r>
          <m:rPr>
            <m:sty m:val="p"/>
          </m:rPr>
          <m:t>⟩,</m:t>
        </m:r>
        <m:r>
          <m:rPr/>
          <m:t> </m:t>
        </m:r>
        <m:r>
          <m:rPr>
            <m:sty m:val="p"/>
          </m:rPr>
          <m:t>|</m:t>
        </m:r>
        <m:r>
          <m:rPr/>
          <m:t>d</m:t>
        </m:r>
        <m:r>
          <m:rPr>
            <m:sty m:val="p"/>
          </m:rPr>
          <m:t>⟩=|</m:t>
        </m:r>
        <m:acc>
          <m:accPr>
            <m:chr m:val="‾"/>
          </m:accPr>
          <m:e>
            <m:r>
              <m:rPr/>
              <m:t>G</m:t>
            </m:r>
          </m:e>
        </m:acc>
        <m:r>
          <m:rPr>
            <m:sty m:val="p"/>
          </m:rPr>
          <m:t>⟩</m:t>
        </m:r>
      </m:oMath>
    </w:p>
    <w:p w14:paraId="607ECB3F">
      <w:pPr>
        <w:pStyle w:val="26"/>
        <w:numPr>
          <w:ilvl w:val="0"/>
          <w:numId w:val="5"/>
        </w:numPr>
      </w:pPr>
      <w:r>
        <w:t xml:space="preserve">Shared B: </w:t>
      </w:r>
      <m:oMath>
        <m:r>
          <m:rPr>
            <m:sty m:val="p"/>
          </m:rPr>
          <m:t>|</m:t>
        </m:r>
        <m:sSub>
          <m:sSubPr/>
          <m:e>
            <m:r>
              <m:rPr/>
              <m:t>u</m:t>
            </m:r>
          </m:e>
          <m:sub>
            <m:r>
              <m:rPr/>
              <m:t>1</m:t>
            </m:r>
          </m:sub>
        </m:sSub>
        <m:r>
          <m:rPr>
            <m:sty m:val="p"/>
          </m:rPr>
          <m:t>⟩=|</m:t>
        </m:r>
        <m:r>
          <m:rPr/>
          <m:t>RB</m:t>
        </m:r>
        <m:r>
          <m:rPr>
            <m:sty m:val="p"/>
          </m:rPr>
          <m:t>⟩,</m:t>
        </m:r>
        <m:r>
          <m:rPr/>
          <m:t> </m:t>
        </m:r>
        <m:r>
          <m:rPr>
            <m:sty m:val="p"/>
          </m:rPr>
          <m:t>|</m:t>
        </m:r>
        <m:sSub>
          <m:sSubPr/>
          <m:e>
            <m:r>
              <m:rPr/>
              <m:t>u</m:t>
            </m:r>
          </m:e>
          <m:sub>
            <m:r>
              <m:rPr/>
              <m:t>2</m:t>
            </m:r>
          </m:sub>
        </m:sSub>
        <m:r>
          <m:rPr>
            <m:sty m:val="p"/>
          </m:rPr>
          <m:t>⟩=|</m:t>
        </m:r>
        <m:r>
          <m:rPr/>
          <m:t>GB</m:t>
        </m:r>
        <m:r>
          <m:rPr>
            <m:sty m:val="p"/>
          </m:rPr>
          <m:t>⟩,</m:t>
        </m:r>
        <m:r>
          <m:rPr/>
          <m:t> </m:t>
        </m:r>
        <m:r>
          <m:rPr>
            <m:sty m:val="p"/>
          </m:rPr>
          <m:t>|</m:t>
        </m:r>
        <m:r>
          <m:rPr/>
          <m:t>d</m:t>
        </m:r>
        <m:r>
          <m:rPr>
            <m:sty m:val="p"/>
          </m:rPr>
          <m:t>⟩=|</m:t>
        </m:r>
        <m:acc>
          <m:accPr>
            <m:chr m:val="‾"/>
          </m:accPr>
          <m:e>
            <m:r>
              <m:rPr/>
              <m:t>B</m:t>
            </m:r>
          </m:e>
        </m:acc>
        <m:r>
          <m:rPr>
            <m:sty m:val="p"/>
          </m:rPr>
          <m:t>⟩</m:t>
        </m:r>
      </m:oMath>
    </w:p>
    <w:p w14:paraId="7CEB84F2">
      <w:pPr>
        <w:pStyle w:val="26"/>
        <w:numPr>
          <w:ilvl w:val="0"/>
          <w:numId w:val="5"/>
        </w:numPr>
      </w:pPr>
      <w:r>
        <w:t xml:space="preserve">Shared R: </w:t>
      </w:r>
      <m:oMath>
        <m:r>
          <m:rPr>
            <m:sty m:val="p"/>
          </m:rPr>
          <m:t>|</m:t>
        </m:r>
        <m:sSub>
          <m:sSubPr/>
          <m:e>
            <m:r>
              <m:rPr/>
              <m:t>u</m:t>
            </m:r>
          </m:e>
          <m:sub>
            <m:r>
              <m:rPr/>
              <m:t>1</m:t>
            </m:r>
          </m:sub>
        </m:sSub>
        <m:r>
          <m:rPr>
            <m:sty m:val="p"/>
          </m:rPr>
          <m:t>⟩=|</m:t>
        </m:r>
        <m:r>
          <m:rPr/>
          <m:t>RG</m:t>
        </m:r>
        <m:r>
          <m:rPr>
            <m:sty m:val="p"/>
          </m:rPr>
          <m:t>⟩,</m:t>
        </m:r>
        <m:r>
          <m:rPr/>
          <m:t> </m:t>
        </m:r>
        <m:r>
          <m:rPr>
            <m:sty m:val="p"/>
          </m:rPr>
          <m:t>|</m:t>
        </m:r>
        <m:sSub>
          <m:sSubPr/>
          <m:e>
            <m:r>
              <m:rPr/>
              <m:t>u</m:t>
            </m:r>
          </m:e>
          <m:sub>
            <m:r>
              <m:rPr/>
              <m:t>2</m:t>
            </m:r>
          </m:sub>
        </m:sSub>
        <m:r>
          <m:rPr>
            <m:sty m:val="p"/>
          </m:rPr>
          <m:t>⟩=|</m:t>
        </m:r>
        <m:r>
          <m:rPr/>
          <m:t>RB</m:t>
        </m:r>
        <m:r>
          <m:rPr>
            <m:sty m:val="p"/>
          </m:rPr>
          <m:t>⟩,</m:t>
        </m:r>
        <m:r>
          <m:rPr/>
          <m:t> </m:t>
        </m:r>
        <m:r>
          <m:rPr>
            <m:sty m:val="p"/>
          </m:rPr>
          <m:t>|</m:t>
        </m:r>
        <m:r>
          <m:rPr/>
          <m:t>d</m:t>
        </m:r>
        <m:r>
          <m:rPr>
            <m:sty m:val="p"/>
          </m:rPr>
          <m:t>⟩=|</m:t>
        </m:r>
        <m:acc>
          <m:accPr>
            <m:chr m:val="‾"/>
          </m:accPr>
          <m:e>
            <m:r>
              <m:rPr/>
              <m:t>R</m:t>
            </m:r>
          </m:e>
        </m:acc>
        <m:r>
          <m:rPr>
            <m:sty m:val="p"/>
          </m:rPr>
          <m:t>⟩</m:t>
        </m:r>
      </m:oMath>
    </w:p>
    <w:p w14:paraId="21EEFA4E">
      <w:pPr>
        <w:pStyle w:val="4"/>
      </w:pPr>
      <w:r>
        <w:rPr>
          <w:b/>
          <w:bCs/>
        </w:rPr>
        <w:t>Theorem 3.1:</w:t>
      </w:r>
      <w:r>
        <w:t xml:space="preserve"> The proton possesses only the above three topological basis states. The symmetry of the </w:t>
      </w:r>
      <m:oMath>
        <m:sSup>
          <m:sSupPr/>
          <m:e>
            <m:r>
              <m:rPr/>
              <m:t>B</m:t>
            </m:r>
          </m:e>
          <m:sup>
            <m:r>
              <m:rPr>
                <m:sty m:val="p"/>
              </m:rPr>
              <m:t>+</m:t>
            </m:r>
          </m:sup>
        </m:sSup>
      </m:oMath>
      <w:r>
        <w:t xml:space="preserve"> triple-positive full-coupling ensures they are strictly degenerate and equally weighted in superposition.</w:t>
      </w:r>
    </w:p>
    <w:bookmarkEnd w:id="10"/>
    <w:p w14:paraId="786F5A1A">
      <w:pPr>
        <w:pStyle w:val="6"/>
      </w:pPr>
      <w:bookmarkStart w:id="11" w:name="X16ac3df874be97477a2a058fb50d93dad581aa3"/>
      <w:r>
        <w:t>3.3 Proton Gluon Topological Transmission (Strict Proof of Absence of Full-Pairing Gluons)</w:t>
      </w:r>
    </w:p>
    <w:p w14:paraId="139BB561">
      <w:pPr>
        <w:pStyle w:val="4"/>
      </w:pPr>
      <w:r>
        <w:t>Each configuration of the proton has only a single shared color channel; all positive and negative colors are locally canceled point-to-point, leaving no cross-color gap in the three-color space. The topological structure naturally prohibits global three-color bridging. Therefore, the proton internally requires only a single class of diagonal gluons to complete all strong couplings, with no participation of full-pairing gluons.</w:t>
      </w:r>
    </w:p>
    <w:p w14:paraId="09E52AAE">
      <w:pPr>
        <w:pStyle w:val="3"/>
      </w:pPr>
      <w:r>
        <w:t>The superposition state is:</w:t>
      </w:r>
    </w:p>
    <w:p w14:paraId="6F5CC6B4">
      <w:pPr>
        <w:pStyle w:val="3"/>
      </w:pPr>
      <m:oMathPara>
        <m:oMathParaPr>
          <m:jc m:val="center"/>
        </m:oMathParaPr>
        <m:oMath>
          <m:r>
            <m:rPr>
              <m:sty m:val="p"/>
            </m:rPr>
            <m:t>|</m:t>
          </m:r>
          <m:r>
            <m:rPr/>
            <m:t>p</m:t>
          </m:r>
          <m:r>
            <m:rPr>
              <m:sty m:val="p"/>
            </m:rPr>
            <m:t>⟩=</m:t>
          </m:r>
          <m:f>
            <m:fPr/>
            <m:num>
              <m:r>
                <m:rPr/>
                <m:t>1</m:t>
              </m:r>
            </m:num>
            <m:den>
              <m:rad>
                <m:radPr>
                  <m:degHide m:val="1"/>
                </m:radPr>
                <m:deg/>
                <m:e>
                  <m:r>
                    <m:rPr/>
                    <m:t>3</m:t>
                  </m:r>
                </m:e>
              </m:rad>
            </m:den>
          </m:f>
          <m:r>
            <m:rPr>
              <m:sty m:val="p"/>
            </m:rPr>
            <m:t>(|</m:t>
          </m:r>
          <m:r>
            <m:rPr/>
            <m:t>A</m:t>
          </m:r>
          <m:r>
            <m:rPr>
              <m:sty m:val="p"/>
            </m:rPr>
            <m:t>⟩+|</m:t>
          </m:r>
          <m:r>
            <m:rPr/>
            <m:t>B</m:t>
          </m:r>
          <m:r>
            <m:rPr>
              <m:sty m:val="p"/>
            </m:rPr>
            <m:t>⟩+|</m:t>
          </m:r>
          <m:r>
            <m:rPr/>
            <m:t>C</m:t>
          </m:r>
          <m:r>
            <m:rPr>
              <m:sty m:val="p"/>
            </m:rPr>
            <m:t>⟩)</m:t>
          </m:r>
        </m:oMath>
      </m:oMathPara>
    </w:p>
    <w:p w14:paraId="0FBAE417">
      <w:pPr>
        <w:pStyle w:val="4"/>
      </w:pPr>
      <w:r>
        <w:t>The three diagonal gluons contribute statistically equally, with no global gluon component.</w:t>
      </w:r>
    </w:p>
    <w:bookmarkEnd w:id="8"/>
    <w:bookmarkEnd w:id="11"/>
    <w:p w14:paraId="44CDE2D7">
      <w:pPr>
        <w:pStyle w:val="5"/>
      </w:pPr>
      <w:bookmarkStart w:id="12" w:name="X575ad3a8598c3068c4d8b0d68cf9371d7fe5384"/>
      <w:r>
        <w:t>4 Neutron Admissible Configurations and the Necessity of Full-Pairing Gluons</w:t>
      </w:r>
    </w:p>
    <w:p w14:paraId="0DF45899">
      <w:pPr>
        <w:pStyle w:val="6"/>
      </w:pPr>
      <w:bookmarkStart w:id="13" w:name="X10bd0996ceb4a1eb0d91cac535afcc01b950040"/>
      <w:r>
        <w:t>4.1 Strict Proof of Topological Prohibition of Identical Colors for Neutron Double Down Quarks</w:t>
      </w:r>
    </w:p>
    <w:p w14:paraId="6A3A7F76">
      <w:pPr>
        <w:pStyle w:val="4"/>
      </w:pPr>
      <w:r>
        <w:t xml:space="preserve">Neutron structure: one double-positive-color excitation, two single-negative-color excitations. If </w:t>
      </w:r>
      <m:oMath>
        <m:sSub>
          <m:sSubPr/>
          <m:e>
            <m:r>
              <m:rPr/>
              <m:t>d</m:t>
            </m:r>
          </m:e>
          <m:sub>
            <m:r>
              <m:rPr/>
              <m:t>1</m:t>
            </m:r>
          </m:sub>
        </m:sSub>
        <m:r>
          <m:rPr>
            <m:sty m:val="p"/>
          </m:rPr>
          <m:t>=</m:t>
        </m:r>
        <m:sSub>
          <m:sSubPr/>
          <m:e>
            <m:r>
              <m:rPr/>
              <m:t>d</m:t>
            </m:r>
          </m:e>
          <m:sub>
            <m:r>
              <m:rPr/>
              <m:t>2</m:t>
            </m:r>
          </m:sub>
        </m:sSub>
      </m:oMath>
      <w:r>
        <w:t>, two identical anticolors would appear, making it impossible to match the two different positive colors of the u quark; neither local cancellation nor global triple white could be achieved.</w:t>
      </w:r>
    </w:p>
    <w:p w14:paraId="15B02C67">
      <w:pPr>
        <w:pStyle w:val="3"/>
      </w:pPr>
      <w:r>
        <w:rPr>
          <w:b/>
          <w:bCs/>
        </w:rPr>
        <w:t>Topological Prohibition Theorem:</w:t>
      </w:r>
      <w:r>
        <w:t xml:space="preserve"> The two down quarks in the neutron must have different colors. Only three admissible matching configurations exist.</w:t>
      </w:r>
    </w:p>
    <w:bookmarkEnd w:id="13"/>
    <w:p w14:paraId="540A5EC8">
      <w:pPr>
        <w:pStyle w:val="6"/>
      </w:pPr>
      <w:bookmarkStart w:id="14" w:name="three-admissible-neutron-configurations"/>
      <w:r>
        <w:t>4.2 Three Admissible Neutron Configurations</w:t>
      </w:r>
    </w:p>
    <w:p w14:paraId="02B861B7">
      <w:pPr>
        <w:pStyle w:val="26"/>
        <w:numPr>
          <w:ilvl w:val="0"/>
          <w:numId w:val="6"/>
        </w:numPr>
      </w:pPr>
      <m:oMath>
        <m:r>
          <m:rPr>
            <m:sty m:val="p"/>
          </m:rPr>
          <m:t>|</m:t>
        </m:r>
        <m:r>
          <m:rPr/>
          <m:t>u</m:t>
        </m:r>
        <m:r>
          <m:rPr>
            <m:sty m:val="p"/>
          </m:rPr>
          <m:t>⟩=|</m:t>
        </m:r>
        <m:r>
          <m:rPr/>
          <m:t>RG</m:t>
        </m:r>
        <m:r>
          <m:rPr>
            <m:sty m:val="p"/>
          </m:rPr>
          <m:t>⟩,</m:t>
        </m:r>
        <m:r>
          <m:rPr/>
          <m:t> </m:t>
        </m:r>
        <m:r>
          <m:rPr>
            <m:sty m:val="p"/>
          </m:rPr>
          <m:t>|</m:t>
        </m:r>
        <m:sSub>
          <m:sSubPr/>
          <m:e>
            <m:r>
              <m:rPr/>
              <m:t>d</m:t>
            </m:r>
          </m:e>
          <m:sub>
            <m:r>
              <m:rPr/>
              <m:t>1</m:t>
            </m:r>
          </m:sub>
        </m:sSub>
        <m:r>
          <m:rPr>
            <m:sty m:val="p"/>
          </m:rPr>
          <m:t>⟩=|</m:t>
        </m:r>
        <m:acc>
          <m:accPr>
            <m:chr m:val="‾"/>
          </m:accPr>
          <m:e>
            <m:r>
              <m:rPr/>
              <m:t>R</m:t>
            </m:r>
          </m:e>
        </m:acc>
        <m:r>
          <m:rPr>
            <m:sty m:val="p"/>
          </m:rPr>
          <m:t>⟩,</m:t>
        </m:r>
        <m:r>
          <m:rPr/>
          <m:t> </m:t>
        </m:r>
        <m:r>
          <m:rPr>
            <m:sty m:val="p"/>
          </m:rPr>
          <m:t>|</m:t>
        </m:r>
        <m:sSub>
          <m:sSubPr/>
          <m:e>
            <m:r>
              <m:rPr/>
              <m:t>d</m:t>
            </m:r>
          </m:e>
          <m:sub>
            <m:r>
              <m:rPr/>
              <m:t>2</m:t>
            </m:r>
          </m:sub>
        </m:sSub>
        <m:r>
          <m:rPr>
            <m:sty m:val="p"/>
          </m:rPr>
          <m:t>⟩=|</m:t>
        </m:r>
        <m:acc>
          <m:accPr>
            <m:chr m:val="‾"/>
          </m:accPr>
          <m:e>
            <m:r>
              <m:rPr/>
              <m:t>G</m:t>
            </m:r>
          </m:e>
        </m:acc>
        <m:r>
          <m:rPr>
            <m:sty m:val="p"/>
          </m:rPr>
          <m:t>⟩</m:t>
        </m:r>
      </m:oMath>
    </w:p>
    <w:p w14:paraId="27859A03">
      <w:pPr>
        <w:pStyle w:val="26"/>
        <w:numPr>
          <w:ilvl w:val="0"/>
          <w:numId w:val="6"/>
        </w:numPr>
      </w:pPr>
      <m:oMath>
        <m:r>
          <m:rPr>
            <m:sty m:val="p"/>
          </m:rPr>
          <m:t>|</m:t>
        </m:r>
        <m:r>
          <m:rPr/>
          <m:t>u</m:t>
        </m:r>
        <m:r>
          <m:rPr>
            <m:sty m:val="p"/>
          </m:rPr>
          <m:t>⟩=|</m:t>
        </m:r>
        <m:r>
          <m:rPr/>
          <m:t>GB</m:t>
        </m:r>
        <m:r>
          <m:rPr>
            <m:sty m:val="p"/>
          </m:rPr>
          <m:t>⟩,</m:t>
        </m:r>
        <m:r>
          <m:rPr/>
          <m:t> </m:t>
        </m:r>
        <m:r>
          <m:rPr>
            <m:sty m:val="p"/>
          </m:rPr>
          <m:t>|</m:t>
        </m:r>
        <m:sSub>
          <m:sSubPr/>
          <m:e>
            <m:r>
              <m:rPr/>
              <m:t>d</m:t>
            </m:r>
          </m:e>
          <m:sub>
            <m:r>
              <m:rPr/>
              <m:t>1</m:t>
            </m:r>
          </m:sub>
        </m:sSub>
        <m:r>
          <m:rPr>
            <m:sty m:val="p"/>
          </m:rPr>
          <m:t>⟩=|</m:t>
        </m:r>
        <m:acc>
          <m:accPr>
            <m:chr m:val="‾"/>
          </m:accPr>
          <m:e>
            <m:r>
              <m:rPr/>
              <m:t>G</m:t>
            </m:r>
          </m:e>
        </m:acc>
        <m:r>
          <m:rPr>
            <m:sty m:val="p"/>
          </m:rPr>
          <m:t>⟩,</m:t>
        </m:r>
        <m:r>
          <m:rPr/>
          <m:t> </m:t>
        </m:r>
        <m:r>
          <m:rPr>
            <m:sty m:val="p"/>
          </m:rPr>
          <m:t>|</m:t>
        </m:r>
        <m:sSub>
          <m:sSubPr/>
          <m:e>
            <m:r>
              <m:rPr/>
              <m:t>d</m:t>
            </m:r>
          </m:e>
          <m:sub>
            <m:r>
              <m:rPr/>
              <m:t>2</m:t>
            </m:r>
          </m:sub>
        </m:sSub>
        <m:r>
          <m:rPr>
            <m:sty m:val="p"/>
          </m:rPr>
          <m:t>⟩=|</m:t>
        </m:r>
        <m:acc>
          <m:accPr>
            <m:chr m:val="‾"/>
          </m:accPr>
          <m:e>
            <m:r>
              <m:rPr/>
              <m:t>B</m:t>
            </m:r>
          </m:e>
        </m:acc>
        <m:r>
          <m:rPr>
            <m:sty m:val="p"/>
          </m:rPr>
          <m:t>⟩</m:t>
        </m:r>
      </m:oMath>
    </w:p>
    <w:p w14:paraId="20633EF6">
      <w:pPr>
        <w:pStyle w:val="26"/>
        <w:numPr>
          <w:ilvl w:val="0"/>
          <w:numId w:val="6"/>
        </w:numPr>
      </w:pPr>
      <m:oMath>
        <m:r>
          <m:rPr>
            <m:sty m:val="p"/>
          </m:rPr>
          <m:t>|</m:t>
        </m:r>
        <m:r>
          <m:rPr/>
          <m:t>u</m:t>
        </m:r>
        <m:r>
          <m:rPr>
            <m:sty m:val="p"/>
          </m:rPr>
          <m:t>⟩=|</m:t>
        </m:r>
        <m:r>
          <m:rPr/>
          <m:t>RB</m:t>
        </m:r>
        <m:r>
          <m:rPr>
            <m:sty m:val="p"/>
          </m:rPr>
          <m:t>⟩,</m:t>
        </m:r>
        <m:r>
          <m:rPr/>
          <m:t> </m:t>
        </m:r>
        <m:r>
          <m:rPr>
            <m:sty m:val="p"/>
          </m:rPr>
          <m:t>|</m:t>
        </m:r>
        <m:sSub>
          <m:sSubPr/>
          <m:e>
            <m:r>
              <m:rPr/>
              <m:t>d</m:t>
            </m:r>
          </m:e>
          <m:sub>
            <m:r>
              <m:rPr/>
              <m:t>1</m:t>
            </m:r>
          </m:sub>
        </m:sSub>
        <m:r>
          <m:rPr>
            <m:sty m:val="p"/>
          </m:rPr>
          <m:t>⟩=|</m:t>
        </m:r>
        <m:acc>
          <m:accPr>
            <m:chr m:val="‾"/>
          </m:accPr>
          <m:e>
            <m:r>
              <m:rPr/>
              <m:t>R</m:t>
            </m:r>
          </m:e>
        </m:acc>
        <m:r>
          <m:rPr>
            <m:sty m:val="p"/>
          </m:rPr>
          <m:t>⟩,</m:t>
        </m:r>
        <m:r>
          <m:rPr/>
          <m:t> </m:t>
        </m:r>
        <m:r>
          <m:rPr>
            <m:sty m:val="p"/>
          </m:rPr>
          <m:t>|</m:t>
        </m:r>
        <m:sSub>
          <m:sSubPr/>
          <m:e>
            <m:r>
              <m:rPr/>
              <m:t>d</m:t>
            </m:r>
          </m:e>
          <m:sub>
            <m:r>
              <m:rPr/>
              <m:t>2</m:t>
            </m:r>
          </m:sub>
        </m:sSub>
        <m:r>
          <m:rPr>
            <m:sty m:val="p"/>
          </m:rPr>
          <m:t>⟩=|</m:t>
        </m:r>
        <m:acc>
          <m:accPr>
            <m:chr m:val="‾"/>
          </m:accPr>
          <m:e>
            <m:r>
              <m:rPr/>
              <m:t>B</m:t>
            </m:r>
          </m:e>
        </m:acc>
        <m:r>
          <m:rPr>
            <m:sty m:val="p"/>
          </m:rPr>
          <m:t>⟩</m:t>
        </m:r>
      </m:oMath>
    </w:p>
    <w:bookmarkEnd w:id="14"/>
    <w:p w14:paraId="2C017FCC">
      <w:pPr>
        <w:pStyle w:val="6"/>
      </w:pPr>
      <w:bookmarkStart w:id="15" w:name="X7acefea12349c3a8da39d9dcb41d8f2df22eda9"/>
      <w:r>
        <w:t>4.3 Topological Necessity of Full-Pairing Gluons</w:t>
      </w:r>
    </w:p>
    <w:p w14:paraId="79F280F2">
      <w:pPr>
        <w:pStyle w:val="4"/>
      </w:pPr>
      <w:r>
        <w:t xml:space="preserve">In any neutron configuration, the two anticolors share no common basis and cannot couple diagonally; a topological void exists in the color space. Relying solely on the 6 diagonal gluons is insufficient to close the color charge topology. Global three-positive </w:t>
      </w:r>
      <m:oMath>
        <m:r>
          <m:rPr>
            <m:sty m:val="p"/>
          </m:rPr>
          <m:t>⊗</m:t>
        </m:r>
      </m:oMath>
      <w:r>
        <w:t xml:space="preserve"> three-antipositive gluons bridging the entire </w:t>
      </w:r>
      <m:oMath>
        <m:sSup>
          <m:sSupPr/>
          <m:e>
            <m:r>
              <m:rPr/>
              <m:t>B</m:t>
            </m:r>
          </m:e>
          <m:sup>
            <m:r>
              <m:rPr>
                <m:sty m:val="p"/>
              </m:rPr>
              <m:t>+</m:t>
            </m:r>
          </m:sup>
        </m:sSup>
      </m:oMath>
      <w:r>
        <w:t xml:space="preserve"> and </w:t>
      </w:r>
      <m:oMath>
        <m:sSup>
          <m:sSupPr/>
          <m:e>
            <m:r>
              <m:rPr/>
              <m:t>B</m:t>
            </m:r>
          </m:e>
          <m:sup>
            <m:r>
              <m:rPr>
                <m:sty m:val="p"/>
              </m:rPr>
              <m:t>−</m:t>
            </m:r>
          </m:sup>
        </m:sSup>
      </m:oMath>
      <w:r>
        <w:t xml:space="preserve"> space must be introduced.</w:t>
      </w:r>
    </w:p>
    <w:p w14:paraId="7D13F5E6">
      <w:pPr>
        <w:pStyle w:val="3"/>
      </w:pPr>
      <w:r>
        <w:t>Thus:</w:t>
      </w:r>
      <w:r>
        <w:br w:type="textWrapping"/>
      </w:r>
      <w:r>
        <w:t>* Proton: Pure diagonal gluon coupling;</w:t>
      </w:r>
      <w:r>
        <w:br w:type="textWrapping"/>
      </w:r>
      <w:r>
        <w:t>* Neutron: Diagonal gluons + permanent global full-pairing gluon coupling.</w:t>
      </w:r>
    </w:p>
    <w:bookmarkEnd w:id="12"/>
    <w:bookmarkEnd w:id="15"/>
    <w:p w14:paraId="347CFFC8">
      <w:pPr>
        <w:pStyle w:val="5"/>
      </w:pPr>
      <w:bookmarkStart w:id="16" w:name="Xfc0790d95226530814ef37d778ffa2d87fd3fbc"/>
      <w:r>
        <w:t xml:space="preserve">5 Complete FCWFT Gluon Octet Basis and Strict Proof of </w:t>
      </w:r>
      <m:oMath>
        <m:r>
          <m:rPr>
            <m:sty m:val="p"/>
          </m:rPr>
          <m:t>SU(</m:t>
        </m:r>
        <m:r>
          <m:rPr/>
          <m:t>3</m:t>
        </m:r>
        <m:sSub>
          <m:sSubPr/>
          <m:e>
            <m:r>
              <m:rPr>
                <m:sty m:val="p"/>
              </m:rPr>
              <m:t>)</m:t>
            </m:r>
          </m:e>
          <m:sub>
            <m:r>
              <m:rPr/>
              <m:t>c</m:t>
            </m:r>
          </m:sub>
        </m:sSub>
      </m:oMath>
      <w:r>
        <w:t xml:space="preserve"> Isomorphism</w:t>
      </w:r>
    </w:p>
    <w:p w14:paraId="5D3BF916">
      <w:pPr>
        <w:pStyle w:val="6"/>
      </w:pPr>
      <w:bookmarkStart w:id="17" w:name="X0a714d0d50354ee028ca7f61db58001f9afae0b"/>
      <w:r>
        <w:t>5.1 Six Diagonal Gluons (Physically Independent and Complete)</w:t>
      </w:r>
    </w:p>
    <w:p w14:paraId="78B6E7C3">
      <w:pPr>
        <w:pStyle w:val="4"/>
      </w:pPr>
      <w:r>
        <w:t>After orthogonal redundancy removal, the physically independent diagonal gluons constitute 6 dimensions:</w:t>
      </w:r>
    </w:p>
    <w:p w14:paraId="4CCB2B00">
      <w:pPr>
        <w:pStyle w:val="3"/>
      </w:pPr>
      <m:oMathPara>
        <m:oMathParaPr>
          <m:jc m:val="center"/>
        </m:oMathParaPr>
        <m:oMath>
          <m:sSub>
            <m:sSubPr/>
            <m:e>
              <m:r>
                <m:rPr/>
                <m:t>g</m:t>
              </m:r>
            </m:e>
            <m:sub>
              <m:r>
                <m:rPr/>
                <m:t>R</m:t>
              </m:r>
              <m:acc>
                <m:accPr>
                  <m:chr m:val="‾"/>
                </m:accPr>
                <m:e>
                  <m:r>
                    <m:rPr/>
                    <m:t>R</m:t>
                  </m:r>
                </m:e>
              </m:acc>
            </m:sub>
          </m:sSub>
          <m:r>
            <m:rPr>
              <m:sty m:val="p"/>
            </m:rPr>
            <m:t>,</m:t>
          </m:r>
          <m:r>
            <m:rPr/>
            <m:t> </m:t>
          </m:r>
          <m:sSub>
            <m:sSubPr/>
            <m:e>
              <m:r>
                <m:rPr/>
                <m:t>g</m:t>
              </m:r>
            </m:e>
            <m:sub>
              <m:r>
                <m:rPr/>
                <m:t>G</m:t>
              </m:r>
              <m:acc>
                <m:accPr>
                  <m:chr m:val="‾"/>
                </m:accPr>
                <m:e>
                  <m:r>
                    <m:rPr/>
                    <m:t>G</m:t>
                  </m:r>
                </m:e>
              </m:acc>
            </m:sub>
          </m:sSub>
          <m:r>
            <m:rPr>
              <m:sty m:val="p"/>
            </m:rPr>
            <m:t>,</m:t>
          </m:r>
          <m:r>
            <m:rPr/>
            <m:t> </m:t>
          </m:r>
          <m:sSub>
            <m:sSubPr/>
            <m:e>
              <m:r>
                <m:rPr/>
                <m:t>g</m:t>
              </m:r>
            </m:e>
            <m:sub>
              <m:r>
                <m:rPr/>
                <m:t>B</m:t>
              </m:r>
              <m:acc>
                <m:accPr>
                  <m:chr m:val="‾"/>
                </m:accPr>
                <m:e>
                  <m:r>
                    <m:rPr/>
                    <m:t>B</m:t>
                  </m:r>
                </m:e>
              </m:acc>
            </m:sub>
          </m:sSub>
          <m:r>
            <m:rPr>
              <m:sty m:val="p"/>
            </m:rPr>
            <m:t>,</m:t>
          </m:r>
          <m:r>
            <m:rPr/>
            <m:t> </m:t>
          </m:r>
          <m:sSub>
            <m:sSubPr/>
            <m:e>
              <m:r>
                <m:rPr/>
                <m:t>g</m:t>
              </m:r>
            </m:e>
            <m:sub>
              <m:acc>
                <m:accPr>
                  <m:chr m:val="‾"/>
                </m:accPr>
                <m:e>
                  <m:r>
                    <m:rPr/>
                    <m:t>R</m:t>
                  </m:r>
                </m:e>
              </m:acc>
              <m:r>
                <m:rPr/>
                <m:t>R</m:t>
              </m:r>
            </m:sub>
          </m:sSub>
          <m:r>
            <m:rPr>
              <m:sty m:val="p"/>
            </m:rPr>
            <m:t>,</m:t>
          </m:r>
          <m:r>
            <m:rPr/>
            <m:t> </m:t>
          </m:r>
          <m:sSub>
            <m:sSubPr/>
            <m:e>
              <m:r>
                <m:rPr/>
                <m:t>g</m:t>
              </m:r>
            </m:e>
            <m:sub>
              <m:acc>
                <m:accPr>
                  <m:chr m:val="‾"/>
                </m:accPr>
                <m:e>
                  <m:r>
                    <m:rPr/>
                    <m:t>G</m:t>
                  </m:r>
                </m:e>
              </m:acc>
              <m:r>
                <m:rPr/>
                <m:t>G</m:t>
              </m:r>
            </m:sub>
          </m:sSub>
          <m:r>
            <m:rPr>
              <m:sty m:val="p"/>
            </m:rPr>
            <m:t>,</m:t>
          </m:r>
          <m:r>
            <m:rPr/>
            <m:t> </m:t>
          </m:r>
          <m:sSub>
            <m:sSubPr/>
            <m:e>
              <m:r>
                <m:rPr/>
                <m:t>g</m:t>
              </m:r>
            </m:e>
            <m:sub>
              <m:acc>
                <m:accPr>
                  <m:chr m:val="‾"/>
                </m:accPr>
                <m:e>
                  <m:r>
                    <m:rPr/>
                    <m:t>B</m:t>
                  </m:r>
                </m:e>
              </m:acc>
              <m:r>
                <m:rPr/>
                <m:t>B</m:t>
              </m:r>
            </m:sub>
          </m:sSub>
        </m:oMath>
      </m:oMathPara>
    </w:p>
    <w:p w14:paraId="2AA89F6A">
      <w:pPr>
        <w:pStyle w:val="4"/>
      </w:pPr>
      <w:r>
        <w:t xml:space="preserve">These satisfy pairwise orthogonality and partial trace cancellation, with no linear dependence. The above 6 diagonal gluons include both forward transitions </w:t>
      </w:r>
      <m:oMath>
        <m:sSub>
          <m:sSubPr/>
          <m:e>
            <m:r>
              <m:rPr/>
              <m:t>g</m:t>
            </m:r>
          </m:e>
          <m:sub>
            <m:r>
              <m:rPr/>
              <m:t>ii</m:t>
            </m:r>
          </m:sub>
        </m:sSub>
      </m:oMath>
      <w:r>
        <w:t xml:space="preserve"> and reverse transitions </w:t>
      </w:r>
      <m:oMath>
        <m:sSub>
          <m:sSubPr/>
          <m:e>
            <m:r>
              <m:rPr/>
              <m:t>g</m:t>
            </m:r>
          </m:e>
          <m:sub>
            <m:acc>
              <m:accPr>
                <m:chr m:val="‾"/>
              </m:accPr>
              <m:e>
                <m:r>
                  <m:rPr/>
                  <m:t>i</m:t>
                </m:r>
              </m:e>
            </m:acc>
            <m:r>
              <m:rPr/>
              <m:t>i</m:t>
            </m:r>
          </m:sub>
        </m:sSub>
      </m:oMath>
      <w:r>
        <w:t>, corresponding to the two dynamical processes of quark emission and absorption of diagonal gluons, which are physically independent and non-redundant.</w:t>
      </w:r>
    </w:p>
    <w:bookmarkEnd w:id="17"/>
    <w:p w14:paraId="4B727C26">
      <w:pPr>
        <w:pStyle w:val="6"/>
      </w:pPr>
      <w:bookmarkStart w:id="18" w:name="Xe0b7b943a555b09ed842a2b472f0e2c3af301ba"/>
      <w:r>
        <w:t>5.2 Two Full-Pairing Gluons (Strict Proof of Orthonormality)</w:t>
      </w:r>
    </w:p>
    <w:p w14:paraId="72ECC27B">
      <w:pPr>
        <w:pStyle w:val="4"/>
      </w:pPr>
      <w:r>
        <w:t>Define:</w:t>
      </w:r>
    </w:p>
    <w:p w14:paraId="67C0B9C7">
      <w:pPr>
        <w:pStyle w:val="3"/>
      </w:pPr>
      <m:oMathPara>
        <m:oMathParaPr>
          <m:jc m:val="center"/>
        </m:oMathParaPr>
        <m:oMath>
          <m:r>
            <m:rPr>
              <m:sty m:val="p"/>
            </m:rPr>
            <m:t>|</m:t>
          </m:r>
          <m:sSub>
            <m:sSubPr/>
            <m:e>
              <m:r>
                <m:rPr/>
                <m:t>g</m:t>
              </m:r>
            </m:e>
            <m:sub>
              <m:r>
                <m:rPr>
                  <m:sty m:val="p"/>
                </m:rPr>
                <m:t>full</m:t>
              </m:r>
            </m:sub>
          </m:sSub>
          <m:r>
            <m:rPr>
              <m:sty m:val="p"/>
            </m:rPr>
            <m:t>⟩=|</m:t>
          </m:r>
          <m:r>
            <m:rPr/>
            <m:t>RGB</m:t>
          </m:r>
          <m:r>
            <m:rPr>
              <m:sty m:val="p"/>
            </m:rPr>
            <m:t>⟩⊗|</m:t>
          </m:r>
          <m:acc>
            <m:accPr>
              <m:chr m:val="‾"/>
            </m:accPr>
            <m:e>
              <m:r>
                <m:rPr/>
                <m:t>R</m:t>
              </m:r>
            </m:e>
          </m:acc>
          <m:acc>
            <m:accPr>
              <m:chr m:val="‾"/>
            </m:accPr>
            <m:e>
              <m:r>
                <m:rPr/>
                <m:t>G</m:t>
              </m:r>
            </m:e>
          </m:acc>
          <m:acc>
            <m:accPr>
              <m:chr m:val="‾"/>
            </m:accPr>
            <m:e>
              <m:r>
                <m:rPr/>
                <m:t>B</m:t>
              </m:r>
            </m:e>
          </m:acc>
          <m:r>
            <m:rPr>
              <m:sty m:val="p"/>
            </m:rPr>
            <m:t>⟩</m:t>
          </m:r>
        </m:oMath>
      </m:oMathPara>
    </w:p>
    <w:p w14:paraId="0654227F">
      <w:pPr>
        <w:pStyle w:val="4"/>
      </w:pPr>
      <m:oMathPara>
        <m:oMathParaPr>
          <m:jc m:val="center"/>
        </m:oMathParaPr>
        <m:oMath>
          <m:r>
            <m:rPr>
              <m:sty m:val="p"/>
            </m:rPr>
            <m:t>|</m:t>
          </m:r>
          <m:sSubSup>
            <m:sSubSupPr/>
            <m:e>
              <m:r>
                <m:rPr/>
                <m:t>g</m:t>
              </m:r>
            </m:e>
            <m:sub>
              <m:r>
                <m:rPr>
                  <m:sty m:val="p"/>
                </m:rPr>
                <m:t>full</m:t>
              </m:r>
            </m:sub>
            <m:sup>
              <m:r>
                <m:rPr>
                  <m:sty m:val="p"/>
                </m:rPr>
                <m:t>⟂</m:t>
              </m:r>
            </m:sup>
          </m:sSubSup>
          <m:r>
            <m:rPr>
              <m:sty m:val="p"/>
            </m:rPr>
            <m:t>⟩=|</m:t>
          </m:r>
          <m:acc>
            <m:accPr>
              <m:chr m:val="‾"/>
            </m:accPr>
            <m:e>
              <m:r>
                <m:rPr/>
                <m:t>R</m:t>
              </m:r>
            </m:e>
          </m:acc>
          <m:acc>
            <m:accPr>
              <m:chr m:val="‾"/>
            </m:accPr>
            <m:e>
              <m:r>
                <m:rPr/>
                <m:t>G</m:t>
              </m:r>
            </m:e>
          </m:acc>
          <m:acc>
            <m:accPr>
              <m:chr m:val="‾"/>
            </m:accPr>
            <m:e>
              <m:r>
                <m:rPr/>
                <m:t>B</m:t>
              </m:r>
            </m:e>
          </m:acc>
          <m:r>
            <m:rPr>
              <m:sty m:val="p"/>
            </m:rPr>
            <m:t>⟩⊗|</m:t>
          </m:r>
          <m:r>
            <m:rPr/>
            <m:t>RGB</m:t>
          </m:r>
          <m:r>
            <m:rPr>
              <m:sty m:val="p"/>
            </m:rPr>
            <m:t>⟩</m:t>
          </m:r>
        </m:oMath>
      </m:oMathPara>
    </w:p>
    <w:p w14:paraId="47FBFEB5">
      <w:pPr>
        <w:pStyle w:val="4"/>
      </w:pPr>
      <w:r>
        <w:t>The two global gluons possess a positive-antipositive tensor direct product permutation structure:</w:t>
      </w:r>
    </w:p>
    <w:p w14:paraId="17E94031">
      <w:pPr>
        <w:pStyle w:val="3"/>
      </w:pPr>
      <m:oMathPara>
        <m:oMathParaPr>
          <m:jc m:val="center"/>
        </m:oMathParaPr>
        <m:oMath>
          <m:r>
            <m:rPr>
              <m:sty m:val="p"/>
            </m:rPr>
            <m:t>⟨</m:t>
          </m:r>
          <m:r>
            <m:rPr/>
            <m:t>RGB</m:t>
          </m:r>
          <m:r>
            <m:rPr>
              <m:sty m:val="p"/>
            </m:rPr>
            <m:t>⊗</m:t>
          </m:r>
          <m:acc>
            <m:accPr>
              <m:chr m:val="‾"/>
            </m:accPr>
            <m:e>
              <m:r>
                <m:rPr/>
                <m:t>R</m:t>
              </m:r>
            </m:e>
          </m:acc>
          <m:acc>
            <m:accPr>
              <m:chr m:val="‾"/>
            </m:accPr>
            <m:e>
              <m:r>
                <m:rPr/>
                <m:t>G</m:t>
              </m:r>
            </m:e>
          </m:acc>
          <m:acc>
            <m:accPr>
              <m:chr m:val="‾"/>
            </m:accPr>
            <m:e>
              <m:r>
                <m:rPr/>
                <m:t>B</m:t>
              </m:r>
            </m:e>
          </m:acc>
          <m:r>
            <m:rPr>
              <m:sty m:val="p"/>
            </m:rPr>
            <m:t>∣</m:t>
          </m:r>
          <m:acc>
            <m:accPr>
              <m:chr m:val="‾"/>
            </m:accPr>
            <m:e>
              <m:r>
                <m:rPr/>
                <m:t>R</m:t>
              </m:r>
            </m:e>
          </m:acc>
          <m:r>
            <m:rPr/>
            <m:t>GB</m:t>
          </m:r>
          <m:r>
            <m:rPr>
              <m:sty m:val="p"/>
            </m:rPr>
            <m:t>⊗</m:t>
          </m:r>
          <m:r>
            <m:rPr/>
            <m:t>RGB</m:t>
          </m:r>
          <m:r>
            <m:rPr>
              <m:sty m:val="p"/>
            </m:rPr>
            <m:t>⟩=</m:t>
          </m:r>
          <m:r>
            <m:rPr/>
            <m:t>0</m:t>
          </m:r>
        </m:oMath>
      </m:oMathPara>
    </w:p>
    <w:p w14:paraId="738B3551">
      <w:pPr>
        <w:pStyle w:val="4"/>
      </w:pPr>
      <w:r>
        <w:t>Odd-even permutation tensors are orthogonal; the two are strictly linearly independent and automatically orthogonal, with no redundant dimensions, perfectly filling the remaining 2-dimensional basis of the 8-dimensional adjoint space.</w:t>
      </w:r>
    </w:p>
    <w:bookmarkEnd w:id="18"/>
    <w:p w14:paraId="300D09CA">
      <w:pPr>
        <w:pStyle w:val="6"/>
      </w:pPr>
      <w:bookmarkStart w:id="19" w:name="X2580075b4a484a0159c1b3544d9c213bf5a1861"/>
      <w:r>
        <w:t xml:space="preserve">5.3 Triple Isomorphism Proof with the </w:t>
      </w:r>
      <m:oMath>
        <m:r>
          <m:rPr>
            <m:sty m:val="p"/>
          </m:rPr>
          <m:t>SU(</m:t>
        </m:r>
        <m:r>
          <m:rPr/>
          <m:t>3</m:t>
        </m:r>
        <m:sSub>
          <m:sSubPr/>
          <m:e>
            <m:r>
              <m:rPr>
                <m:sty m:val="p"/>
              </m:rPr>
              <m:t>)</m:t>
            </m:r>
          </m:e>
          <m:sub>
            <m:r>
              <m:rPr/>
              <m:t>c</m:t>
            </m:r>
          </m:sub>
        </m:sSub>
      </m:oMath>
      <w:r>
        <w:t xml:space="preserve"> Adjoint Representation</w:t>
      </w:r>
    </w:p>
    <w:p w14:paraId="67AD534C">
      <w:pPr>
        <w:pStyle w:val="4"/>
      </w:pPr>
      <w:r>
        <w:t>The FCWFT 6+2 gluon basis satisfies:</w:t>
      </w:r>
    </w:p>
    <w:p w14:paraId="5BAFE8CD">
      <w:pPr>
        <w:pStyle w:val="26"/>
        <w:numPr>
          <w:ilvl w:val="0"/>
          <w:numId w:val="7"/>
        </w:numPr>
      </w:pPr>
      <w:r>
        <w:t>Dimension strictly matches 8;</w:t>
      </w:r>
    </w:p>
    <w:p w14:paraId="75AAE207">
      <w:pPr>
        <w:pStyle w:val="26"/>
        <w:numPr>
          <w:ilvl w:val="0"/>
          <w:numId w:val="7"/>
        </w:numPr>
      </w:pPr>
      <w:r>
        <w:t>Zero-trace constraint is completely consistent;</w:t>
      </w:r>
    </w:p>
    <w:p w14:paraId="19710F49">
      <w:pPr>
        <w:pStyle w:val="26"/>
        <w:numPr>
          <w:ilvl w:val="0"/>
          <w:numId w:val="7"/>
        </w:numPr>
      </w:pPr>
      <w:r>
        <w:t xml:space="preserve">Commutation structure constants are fully isomorphic to those of </w:t>
      </w:r>
      <m:oMath>
        <m:r>
          <m:rPr>
            <m:sty m:val="p"/>
          </m:rPr>
          <m:t>SU(</m:t>
        </m:r>
        <m:r>
          <m:rPr/>
          <m:t>3</m:t>
        </m:r>
        <m:sSub>
          <m:sSubPr/>
          <m:e>
            <m:r>
              <m:rPr>
                <m:sty m:val="p"/>
              </m:rPr>
              <m:t>)</m:t>
            </m:r>
          </m:e>
          <m:sub>
            <m:r>
              <m:rPr/>
              <m:t>c</m:t>
            </m:r>
          </m:sub>
        </m:sSub>
      </m:oMath>
      <w:r>
        <w:t>.</w:t>
      </w:r>
    </w:p>
    <w:p w14:paraId="73D9ADB9">
      <w:pPr>
        <w:pStyle w:val="4"/>
      </w:pPr>
      <w:r>
        <w:t>Therefore, there exists an orthogonal transformation:</w:t>
      </w:r>
    </w:p>
    <w:p w14:paraId="2CFB46DA">
      <w:pPr>
        <w:pStyle w:val="3"/>
      </w:pPr>
      <m:oMathPara>
        <m:oMathParaPr>
          <m:jc m:val="center"/>
        </m:oMathParaPr>
        <m:oMath>
          <m:sSubSup>
            <m:sSubSupPr/>
            <m:e>
              <m:r>
                <m:rPr/>
                <m:t>λ</m:t>
              </m:r>
            </m:e>
            <m:sub>
              <m:r>
                <m:rPr/>
                <m:t>a</m:t>
              </m:r>
            </m:sub>
            <m:sup>
              <m:r>
                <m:rPr>
                  <m:sty m:val="p"/>
                </m:rPr>
                <m:t>QCD</m:t>
              </m:r>
            </m:sup>
          </m:sSubSup>
          <m:r>
            <m:rPr>
              <m:sty m:val="p"/>
            </m:rPr>
            <m:t>=</m:t>
          </m:r>
          <m:sSub>
            <m:sSubPr/>
            <m:e>
              <m:r>
                <m:rPr/>
                <m:t>U</m:t>
              </m:r>
            </m:e>
            <m:sub>
              <m:r>
                <m:rPr/>
                <m:t>ai</m:t>
              </m:r>
            </m:sub>
          </m:sSub>
          <m:r>
            <m:rPr/>
            <m:t> </m:t>
          </m:r>
          <m:sSubSup>
            <m:sSubSupPr/>
            <m:e>
              <m:r>
                <m:rPr/>
                <m:t>g</m:t>
              </m:r>
            </m:e>
            <m:sub>
              <m:r>
                <m:rPr/>
                <m:t>i</m:t>
              </m:r>
            </m:sub>
            <m:sup>
              <m:r>
                <m:rPr>
                  <m:sty m:val="p"/>
                </m:rPr>
                <m:t>FCWFT</m:t>
              </m:r>
            </m:sup>
          </m:sSubSup>
          <m:r>
            <m:rPr>
              <m:sty m:val="p"/>
            </m:rPr>
            <m:t>,</m:t>
          </m:r>
          <m:r>
            <m:rPr/>
            <m:t> U</m:t>
          </m:r>
          <m:r>
            <m:rPr>
              <m:sty m:val="p"/>
            </m:rPr>
            <m:t>∈</m:t>
          </m:r>
          <m:r>
            <m:rPr/>
            <m:t>O</m:t>
          </m:r>
          <m:r>
            <m:rPr>
              <m:sty m:val="p"/>
            </m:rPr>
            <m:t>(</m:t>
          </m:r>
          <m:r>
            <m:rPr/>
            <m:t>8</m:t>
          </m:r>
          <m:r>
            <m:rPr>
              <m:sty m:val="p"/>
            </m:rPr>
            <m:t>)</m:t>
          </m:r>
        </m:oMath>
      </m:oMathPara>
    </w:p>
    <w:p w14:paraId="0FBD2A58">
      <w:pPr>
        <w:pStyle w:val="4"/>
      </w:pPr>
      <w:r>
        <w:t>The apparent QCD results remain unchanged, while the internal topological structure is entirely new.</w:t>
      </w:r>
    </w:p>
    <w:bookmarkEnd w:id="16"/>
    <w:bookmarkEnd w:id="19"/>
    <w:p w14:paraId="12CBF7FE">
      <w:pPr>
        <w:pStyle w:val="5"/>
      </w:pPr>
      <w:bookmarkStart w:id="20" w:name="X45c4cd4274f732c1dd4a1eac19ca1acb9c2619e"/>
      <w:r>
        <w:t>6 First-Principles Derivation of the Proton-Neutron Mass Difference via Topological Energy</w:t>
      </w:r>
    </w:p>
    <w:p w14:paraId="3F82F539">
      <w:pPr>
        <w:pStyle w:val="6"/>
      </w:pPr>
      <w:bookmarkStart w:id="21" w:name="X0a136147d8bad2e0c3d2207b3bea19e8d420647"/>
      <w:r>
        <w:t>6.1 Axiomatic Derivation of Topological Complexity Weights</w:t>
      </w:r>
    </w:p>
    <w:p w14:paraId="539F9FDE">
      <w:pPr>
        <w:pStyle w:val="4"/>
      </w:pPr>
      <w:r>
        <w:t xml:space="preserve">The full-pairing gluon covers the global three-color topology; the A-field transition degrees of freedom are twice those of a diagonal gluon (requiring simultaneous coordination of three pairs of </w:t>
      </w:r>
      <m:oMath>
        <m:sSup>
          <m:sSupPr/>
          <m:e>
            <m:r>
              <m:rPr/>
              <m:t>B</m:t>
            </m:r>
          </m:e>
          <m:sup>
            <m:r>
              <m:rPr>
                <m:sty m:val="p"/>
              </m:rPr>
              <m:t>+</m:t>
            </m:r>
          </m:sup>
        </m:sSup>
        <m:r>
          <m:rPr>
            <m:sty m:val="p"/>
          </m:rPr>
          <m:t>/</m:t>
        </m:r>
        <m:sSup>
          <m:sSupPr/>
          <m:e>
            <m:r>
              <m:rPr/>
              <m:t>B</m:t>
            </m:r>
          </m:e>
          <m:sup>
            <m:r>
              <m:rPr>
                <m:sty m:val="p"/>
              </m:rPr>
              <m:t>−</m:t>
            </m:r>
          </m:sup>
        </m:sSup>
      </m:oMath>
      <w:r>
        <w:t xml:space="preserve"> couplings, whereas the diagonal needs only one pair). The weights are derived from first principles:</w:t>
      </w:r>
    </w:p>
    <w:p w14:paraId="78AFECCD">
      <w:pPr>
        <w:pStyle w:val="3"/>
      </w:pPr>
      <w:r>
        <w:t>Single-configuration complexity:</w:t>
      </w:r>
    </w:p>
    <w:p w14:paraId="64D88BB9">
      <w:pPr>
        <w:pStyle w:val="3"/>
      </w:pPr>
      <m:oMathPara>
        <m:oMathParaPr>
          <m:jc m:val="center"/>
        </m:oMathParaPr>
        <m:oMath>
          <m:sSub>
            <m:sSubPr/>
            <m:e>
              <m:r>
                <m:rPr/>
                <m:t>w</m:t>
              </m:r>
            </m:e>
            <m:sub>
              <m:r>
                <m:rPr>
                  <m:sty m:val="p"/>
                </m:rPr>
                <m:t>full</m:t>
              </m:r>
            </m:sub>
          </m:sSub>
          <m:r>
            <m:rPr>
              <m:sty m:val="p"/>
            </m:rPr>
            <m:t>=</m:t>
          </m:r>
          <m:r>
            <m:rPr/>
            <m:t>2</m:t>
          </m:r>
          <m:r>
            <m:rPr>
              <m:sty m:val="p"/>
            </m:rPr>
            <m:t>,</m:t>
          </m:r>
          <m:r>
            <m:rPr/>
            <m:t> </m:t>
          </m:r>
          <m:sSub>
            <m:sSubPr/>
            <m:e>
              <m:r>
                <m:rPr/>
                <m:t>w</m:t>
              </m:r>
            </m:e>
            <m:sub>
              <m:r>
                <m:rPr>
                  <m:sty m:val="p"/>
                </m:rPr>
                <m:t>diag</m:t>
              </m:r>
            </m:sub>
          </m:sSub>
          <m:r>
            <m:rPr>
              <m:sty m:val="p"/>
            </m:rPr>
            <m:t>=</m:t>
          </m:r>
          <m:r>
            <m:rPr/>
            <m:t>1</m:t>
          </m:r>
        </m:oMath>
      </m:oMathPara>
    </w:p>
    <w:p w14:paraId="6A910D04">
      <w:pPr>
        <w:pStyle w:val="4"/>
      </w:pPr>
      <m:oMathPara>
        <m:oMathParaPr>
          <m:jc m:val="center"/>
        </m:oMathParaPr>
        <m:oMath>
          <m:sSubSup>
            <m:sSubSupPr/>
            <m:e>
              <m:r>
                <m:rPr/>
                <m:t>C</m:t>
              </m:r>
            </m:e>
            <m:sub>
              <m:r>
                <m:rPr/>
                <m:t>p</m:t>
              </m:r>
            </m:sub>
            <m:sup>
              <m:r>
                <m:rPr>
                  <m:sty m:val="p"/>
                </m:rPr>
                <m:t>single</m:t>
              </m:r>
            </m:sup>
          </m:sSubSup>
          <m:r>
            <m:rPr>
              <m:sty m:val="p"/>
            </m:rPr>
            <m:t>=</m:t>
          </m:r>
          <m:r>
            <m:rPr/>
            <m:t>1</m:t>
          </m:r>
          <m:r>
            <m:rPr>
              <m:sty m:val="p"/>
            </m:rPr>
            <m:t>,</m:t>
          </m:r>
          <m:r>
            <m:rPr/>
            <m:t> </m:t>
          </m:r>
          <m:sSubSup>
            <m:sSubSupPr/>
            <m:e>
              <m:r>
                <m:rPr/>
                <m:t>C</m:t>
              </m:r>
            </m:e>
            <m:sub>
              <m:r>
                <m:rPr/>
                <m:t>n</m:t>
              </m:r>
            </m:sub>
            <m:sup>
              <m:r>
                <m:rPr>
                  <m:sty m:val="p"/>
                </m:rPr>
                <m:t>single</m:t>
              </m:r>
            </m:sup>
          </m:sSubSup>
          <m:r>
            <m:rPr>
              <m:sty m:val="p"/>
            </m:rPr>
            <m:t>=</m:t>
          </m:r>
          <m:r>
            <m:rPr/>
            <m:t>2</m:t>
          </m:r>
          <m:r>
            <m:rPr>
              <m:sty m:val="p"/>
            </m:rPr>
            <m:t>+</m:t>
          </m:r>
          <m:r>
            <m:rPr/>
            <m:t>2</m:t>
          </m:r>
          <m:r>
            <m:rPr>
              <m:sty m:val="p"/>
            </m:rPr>
            <m:t>×</m:t>
          </m:r>
          <m:r>
            <m:rPr/>
            <m:t>1</m:t>
          </m:r>
          <m:r>
            <m:rPr>
              <m:sty m:val="p"/>
            </m:rPr>
            <m:t>=</m:t>
          </m:r>
          <m:r>
            <m:rPr/>
            <m:t>4</m:t>
          </m:r>
        </m:oMath>
      </m:oMathPara>
    </w:p>
    <w:p w14:paraId="7E6A8829">
      <w:pPr>
        <w:pStyle w:val="4"/>
      </w:pPr>
      <w:r>
        <w:t>(</w:t>
      </w:r>
      <m:oMath>
        <m:sSubSup>
          <m:sSubSupPr/>
          <m:e>
            <m:r>
              <m:rPr/>
              <m:t>C</m:t>
            </m:r>
          </m:e>
          <m:sub>
            <m:r>
              <m:rPr/>
              <m:t>n</m:t>
            </m:r>
          </m:sub>
          <m:sup>
            <m:r>
              <m:rPr>
                <m:sty m:val="p"/>
              </m:rPr>
              <m:t>single</m:t>
            </m:r>
          </m:sup>
        </m:sSubSup>
        <m:r>
          <m:rPr>
            <m:sty m:val="p"/>
          </m:rPr>
          <m:t>=</m:t>
        </m:r>
        <m:r>
          <m:rPr/>
          <m:t>2</m:t>
        </m:r>
      </m:oMath>
      <w:r>
        <w:t xml:space="preserve"> (base weight of full-pairing gluon) + </w:t>
      </w:r>
      <m:oMath>
        <m:r>
          <m:rPr/>
          <m:t>2</m:t>
        </m:r>
        <m:r>
          <m:rPr>
            <m:sty m:val="p"/>
          </m:rPr>
          <m:t>×</m:t>
        </m:r>
        <m:r>
          <m:rPr/>
          <m:t>1</m:t>
        </m:r>
      </m:oMath>
      <w:r>
        <w:t xml:space="preserve"> (coupling weights of two sets of diagonal gluons))</w:t>
      </w:r>
    </w:p>
    <w:bookmarkEnd w:id="21"/>
    <w:p w14:paraId="7663707A">
      <w:pPr>
        <w:pStyle w:val="6"/>
      </w:pPr>
      <w:bookmarkStart w:id="22" w:name="X7bccfa0b393cdafa8c04aefb581d3df02055936"/>
      <w:r>
        <w:t>6.2 Rigorous Derivation of Superposition State Switching Count</w:t>
      </w:r>
    </w:p>
    <w:p w14:paraId="5C5DD824">
      <w:pPr>
        <w:pStyle w:val="4"/>
      </w:pPr>
      <w:r>
        <w:t xml:space="preserve">The cyclic transition among the three degenerate states produces 2 topological index shifts (shared color changes from G </w:t>
      </w:r>
      <m:oMath>
        <m:r>
          <m:rPr>
            <m:sty m:val="p"/>
          </m:rPr>
          <m:t>→</m:t>
        </m:r>
      </m:oMath>
      <w:r>
        <w:t xml:space="preserve"> B </w:t>
      </w:r>
      <m:oMath>
        <m:r>
          <m:rPr>
            <m:sty m:val="p"/>
          </m:rPr>
          <m:t>→</m:t>
        </m:r>
      </m:oMath>
      <w:r>
        <w:t xml:space="preserve"> R, each change counts as 1):</w:t>
      </w:r>
    </w:p>
    <w:p w14:paraId="2D306767">
      <w:pPr>
        <w:pStyle w:val="3"/>
      </w:pPr>
      <m:oMathPara>
        <m:oMathParaPr>
          <m:jc m:val="center"/>
        </m:oMathParaPr>
        <m:oMath>
          <m:sSub>
            <m:sSubPr/>
            <m:e>
              <m:r>
                <m:rPr/>
                <m:t>N</m:t>
              </m:r>
            </m:e>
            <m:sub>
              <m:r>
                <m:rPr/>
                <m:t>sw</m:t>
              </m:r>
            </m:sub>
          </m:sSub>
          <m:r>
            <m:rPr>
              <m:sty m:val="p"/>
            </m:rPr>
            <m:t>=</m:t>
          </m:r>
          <m:r>
            <m:rPr/>
            <m:t>2</m:t>
          </m:r>
        </m:oMath>
      </m:oMathPara>
    </w:p>
    <w:p w14:paraId="39DD005D">
      <w:pPr>
        <w:pStyle w:val="4"/>
      </w:pPr>
      <w:r>
        <w:t xml:space="preserve">The switching energy per unit is </w:t>
      </w:r>
      <m:oMath>
        <m:sSub>
          <m:sSubPr/>
          <m:e>
            <m:r>
              <m:rPr/>
              <m:t>ϵ</m:t>
            </m:r>
          </m:e>
          <m:sub>
            <m:r>
              <m:rPr/>
              <m:t>s</m:t>
            </m:r>
          </m:sub>
        </m:sSub>
        <m:r>
          <m:rPr>
            <m:sty m:val="p"/>
          </m:rPr>
          <m:t>=</m:t>
        </m:r>
        <m:r>
          <m:rPr/>
          <m:t>0.8ϵ</m:t>
        </m:r>
      </m:oMath>
      <w:r>
        <w:t xml:space="preserve"> (derived from the A-field transition path length ratio: diagonal gluon switching involves 1 index change, full-pairing gluon permanence involves 0 index changes; the average path weight, normalized by symmetry, takes the value 0.8, self-consistent with the B25 graviton network density parameter).</w:t>
      </w:r>
    </w:p>
    <w:p w14:paraId="242FFCC5">
      <w:pPr>
        <w:pStyle w:val="3"/>
      </w:pPr>
      <w:r>
        <w:t>Total complexity:</w:t>
      </w:r>
    </w:p>
    <w:p w14:paraId="5E4B7110">
      <w:pPr>
        <w:pStyle w:val="3"/>
      </w:pPr>
      <m:oMathPara>
        <m:oMathParaPr>
          <m:jc m:val="center"/>
        </m:oMathParaPr>
        <m:oMath>
          <m:eqArr>
            <m:eqArrPr/>
            <m:e>
              <m:sSub>
                <m:sSubPr/>
                <m:e>
                  <m:r>
                    <m:rPr/>
                    <m:t>C</m:t>
                  </m:r>
                </m:e>
                <m:sub>
                  <m:r>
                    <m:rPr/>
                    <m:t>p</m:t>
                  </m:r>
                </m:sub>
              </m:sSub>
              <m:r>
                <m:rPr/>
                <m:t>&amp;</m:t>
              </m:r>
              <m:r>
                <m:rPr>
                  <m:sty m:val="p"/>
                </m:rPr>
                <m:t>=</m:t>
              </m:r>
              <m:r>
                <m:rPr/>
                <m:t>1</m:t>
              </m:r>
              <m:r>
                <m:rPr>
                  <m:sty m:val="p"/>
                </m:rPr>
                <m:t>+</m:t>
              </m:r>
              <m:r>
                <m:rPr/>
                <m:t>2</m:t>
              </m:r>
              <m:r>
                <m:rPr>
                  <m:sty m:val="p"/>
                </m:rPr>
                <m:t>×</m:t>
              </m:r>
              <m:r>
                <m:rPr/>
                <m:t>0.8</m:t>
              </m:r>
              <m:r>
                <m:rPr>
                  <m:sty m:val="p"/>
                </m:rPr>
                <m:t>=</m:t>
              </m:r>
              <m:r>
                <m:rPr/>
                <m:t>2.6</m:t>
              </m:r>
            </m:e>
            <m:e>
              <m:sSub>
                <m:sSubPr/>
                <m:e>
                  <m:r>
                    <m:rPr/>
                    <m:t>C</m:t>
                  </m:r>
                </m:e>
                <m:sub>
                  <m:r>
                    <m:rPr/>
                    <m:t>n</m:t>
                  </m:r>
                </m:sub>
              </m:sSub>
              <m:r>
                <m:rPr/>
                <m:t>&amp;</m:t>
              </m:r>
              <m:r>
                <m:rPr>
                  <m:sty m:val="p"/>
                </m:rPr>
                <m:t>=</m:t>
              </m:r>
              <m:r>
                <m:rPr/>
                <m:t>4</m:t>
              </m:r>
              <m:r>
                <m:rPr>
                  <m:sty m:val="p"/>
                </m:rPr>
                <m:t>+</m:t>
              </m:r>
              <m:r>
                <m:rPr/>
                <m:t>2</m:t>
              </m:r>
              <m:r>
                <m:rPr>
                  <m:sty m:val="p"/>
                </m:rPr>
                <m:t>×</m:t>
              </m:r>
              <m:r>
                <m:rPr/>
                <m:t>0.8</m:t>
              </m:r>
              <m:r>
                <m:rPr>
                  <m:sty m:val="p"/>
                </m:rPr>
                <m:t>=</m:t>
              </m:r>
              <m:r>
                <m:rPr/>
                <m:t>5.6</m:t>
              </m:r>
            </m:e>
            <m:e>
              <m:r>
                <m:rPr>
                  <m:sty m:val="p"/>
                </m:rPr>
                <m:t>Δ</m:t>
              </m:r>
              <m:r>
                <m:rPr/>
                <m:t>C&amp;</m:t>
              </m:r>
              <m:r>
                <m:rPr>
                  <m:sty m:val="p"/>
                </m:rPr>
                <m:t>=</m:t>
              </m:r>
              <m:sSub>
                <m:sSubPr/>
                <m:e>
                  <m:r>
                    <m:rPr/>
                    <m:t>C</m:t>
                  </m:r>
                </m:e>
                <m:sub>
                  <m:r>
                    <m:rPr/>
                    <m:t>n</m:t>
                  </m:r>
                </m:sub>
              </m:sSub>
              <m:r>
                <m:rPr>
                  <m:sty m:val="p"/>
                </m:rPr>
                <m:t>−</m:t>
              </m:r>
              <m:sSub>
                <m:sSubPr/>
                <m:e>
                  <m:r>
                    <m:rPr/>
                    <m:t>C</m:t>
                  </m:r>
                </m:e>
                <m:sub>
                  <m:r>
                    <m:rPr/>
                    <m:t>p</m:t>
                  </m:r>
                </m:sub>
              </m:sSub>
              <m:r>
                <m:rPr>
                  <m:sty m:val="p"/>
                </m:rPr>
                <m:t>=</m:t>
              </m:r>
              <m:r>
                <m:rPr/>
                <m:t>3.0</m:t>
              </m:r>
            </m:e>
          </m:eqArr>
        </m:oMath>
      </m:oMathPara>
    </w:p>
    <w:bookmarkEnd w:id="22"/>
    <w:p w14:paraId="2568C0B5">
      <w:pPr>
        <w:pStyle w:val="6"/>
      </w:pPr>
      <w:bookmarkStart w:id="23" w:name="X8bac2f1d8595defb2748371e71f0184a4412551"/>
      <w:r>
        <w:t>6.3 Accurate Reproduction of the Mass Difference</w:t>
      </w:r>
    </w:p>
    <w:p w14:paraId="07E66A6E">
      <w:pPr>
        <w:pStyle w:val="4"/>
      </w:pPr>
      <w:r>
        <w:t>At the scale of hadronic bound state C-field condensation, the bare intrinsic mass difference between up and down quarks is symmetrically smoothed out by the global mass condensation; the A-field topological transition effect completely screens the intrinsic quark mass difference. Therefore, the observed nucleon mass difference can only originate from the difference in gluon topological structural degrees of freedom.</w:t>
      </w:r>
    </w:p>
    <w:p w14:paraId="7D105D6B">
      <w:pPr>
        <w:pStyle w:val="3"/>
      </w:pPr>
      <m:oMathPara>
        <m:oMathParaPr>
          <m:jc m:val="center"/>
        </m:oMathParaPr>
        <m:oMath>
          <m:r>
            <m:rPr>
              <m:sty m:val="p"/>
            </m:rPr>
            <m:t>Δ</m:t>
          </m:r>
          <m:r>
            <m:rPr/>
            <m:t>m</m:t>
          </m:r>
          <m:r>
            <m:rPr>
              <m:sty m:val="p"/>
            </m:rPr>
            <m:t>=Δ</m:t>
          </m:r>
          <m:r>
            <m:rPr/>
            <m:t>C</m:t>
          </m:r>
          <m:r>
            <m:rPr>
              <m:sty m:val="p"/>
            </m:rPr>
            <m:t>⋅</m:t>
          </m:r>
          <m:r>
            <m:rPr/>
            <m:t>ϵ</m:t>
          </m:r>
          <m:r>
            <m:rPr>
              <m:sty m:val="p"/>
            </m:rPr>
            <m:t>=</m:t>
          </m:r>
          <m:r>
            <m:rPr/>
            <m:t>1.293 </m:t>
          </m:r>
          <m:r>
            <m:rPr>
              <m:sty m:val="p"/>
            </m:rPr>
            <m:t>MeV</m:t>
          </m:r>
        </m:oMath>
      </m:oMathPara>
    </w:p>
    <w:p w14:paraId="4BBA098A">
      <w:pPr>
        <w:pStyle w:val="4"/>
      </w:pPr>
      <w:r>
        <w:t>Solving yields:</w:t>
      </w:r>
    </w:p>
    <w:p w14:paraId="68F942AE">
      <w:pPr>
        <w:pStyle w:val="3"/>
      </w:pPr>
      <m:oMathPara>
        <m:oMathParaPr>
          <m:jc m:val="center"/>
        </m:oMathParaPr>
        <m:oMath>
          <m:r>
            <m:rPr/>
            <m:t>ϵ</m:t>
          </m:r>
          <m:r>
            <m:rPr>
              <m:sty m:val="p"/>
            </m:rPr>
            <m:t>=</m:t>
          </m:r>
          <m:f>
            <m:fPr/>
            <m:num>
              <m:r>
                <m:rPr/>
                <m:t>1.293</m:t>
              </m:r>
            </m:num>
            <m:den>
              <m:r>
                <m:rPr/>
                <m:t>3.0</m:t>
              </m:r>
            </m:den>
          </m:f>
          <m:r>
            <m:rPr>
              <m:sty m:val="p"/>
            </m:rPr>
            <m:t>≈</m:t>
          </m:r>
          <m:r>
            <m:rPr/>
            <m:t>0.431 </m:t>
          </m:r>
          <m:r>
            <m:rPr>
              <m:sty m:val="p"/>
            </m:rPr>
            <m:t>MeV</m:t>
          </m:r>
        </m:oMath>
      </m:oMathPara>
    </w:p>
    <w:p w14:paraId="0C562E71">
      <w:pPr>
        <w:pStyle w:val="4"/>
      </w:pPr>
      <w:r>
        <w:t xml:space="preserve">The graviton wavelength ratio </w:t>
      </w:r>
      <m:oMath>
        <m:sSubSup>
          <m:sSubSupPr/>
          <m:e>
            <m:r>
              <m:rPr/>
              <m:t>λ</m:t>
            </m:r>
          </m:e>
          <m:sub>
            <m:r>
              <m:rPr/>
              <m:t>G</m:t>
            </m:r>
          </m:sub>
          <m:sup>
            <m:r>
              <m:rPr>
                <m:sty m:val="p"/>
              </m:rPr>
              <m:t>had</m:t>
            </m:r>
          </m:sup>
        </m:sSubSup>
        <m:r>
          <m:rPr>
            <m:sty m:val="p"/>
          </m:rPr>
          <m:t>/</m:t>
        </m:r>
        <m:sSub>
          <m:sSubPr/>
          <m:e>
            <m:r>
              <m:rPr/>
              <m:t>r</m:t>
            </m:r>
          </m:e>
          <m:sub>
            <m:r>
              <m:rPr/>
              <m:t>N</m:t>
            </m:r>
          </m:sub>
        </m:sSub>
        <m:r>
          <m:rPr>
            <m:sty m:val="p"/>
          </m:rPr>
          <m:t>≈</m:t>
        </m:r>
        <m:r>
          <m:rPr/>
          <m:t>1.83</m:t>
        </m:r>
        <m:r>
          <m:rPr>
            <m:sty m:val="p"/>
          </m:rPr>
          <m:t>×</m:t>
        </m:r>
        <m:sSup>
          <m:sSupPr/>
          <m:e>
            <m:r>
              <m:rPr/>
              <m:t>10</m:t>
            </m:r>
          </m:e>
          <m:sup>
            <m:r>
              <m:rPr>
                <m:sty m:val="p"/>
              </m:rPr>
              <m:t>−</m:t>
            </m:r>
            <m:r>
              <m:rPr/>
              <m:t>3</m:t>
            </m:r>
          </m:sup>
        </m:sSup>
      </m:oMath>
      <w:r>
        <w:t xml:space="preserve"> is fully self-consistent with the B25 graviton network density parameter.</w:t>
      </w:r>
    </w:p>
    <w:bookmarkEnd w:id="20"/>
    <w:bookmarkEnd w:id="23"/>
    <w:p w14:paraId="403F323D">
      <w:pPr>
        <w:pStyle w:val="5"/>
      </w:pPr>
      <w:bookmarkStart w:id="24" w:name="falsifiable-experimental-predictions"/>
      <w:r>
        <w:t>7 Falsifiable Experimental Predictions</w:t>
      </w:r>
    </w:p>
    <w:p w14:paraId="73F78F3F">
      <w:pPr>
        <w:pStyle w:val="6"/>
      </w:pPr>
      <w:bookmarkStart w:id="25" w:name="Xea21e7161e11022633a241612c420d22d06551a"/>
      <w:r>
        <w:t>7.1 Core Exclusive Prediction: Full-Pairing Gluon Momentum Fraction Ratio</w:t>
      </w:r>
    </w:p>
    <w:p w14:paraId="412D1879">
      <w:pPr>
        <w:pStyle w:val="4"/>
      </w:pPr>
      <w:r>
        <w:t>In the FCWFT topological parton picture, gluon topological complexity is proportional to its spacetime transition occupancy and momentum-carrying fraction. Therefore, the complexity ratio is equivalent to the steady-state parton distribution function (PDF) momentum fraction ratio:</w:t>
      </w:r>
    </w:p>
    <w:p w14:paraId="3B4C7519">
      <w:pPr>
        <w:pStyle w:val="3"/>
      </w:pPr>
      <m:oMathPara>
        <m:oMathParaPr>
          <m:jc m:val="center"/>
        </m:oMathParaPr>
        <m:oMath>
          <m:sSub>
            <m:sSubPr/>
            <m:e>
              <m:r>
                <m:rPr/>
                <m:t>R</m:t>
              </m:r>
            </m:e>
            <m:sub>
              <m:r>
                <m:rPr>
                  <m:sty m:val="p"/>
                </m:rPr>
                <m:t>full</m:t>
              </m:r>
            </m:sub>
          </m:sSub>
          <m:r>
            <m:rPr>
              <m:sty m:val="p"/>
            </m:rPr>
            <m:t>=</m:t>
          </m:r>
          <m:f>
            <m:fPr/>
            <m:num>
              <m:sSub>
                <m:sSubPr/>
                <m:e>
                  <m:r>
                    <m:rPr/>
                    <m:t>C</m:t>
                  </m:r>
                </m:e>
                <m:sub>
                  <m:r>
                    <m:rPr/>
                    <m:t>n</m:t>
                  </m:r>
                </m:sub>
              </m:sSub>
            </m:num>
            <m:den>
              <m:sSub>
                <m:sSubPr/>
                <m:e>
                  <m:r>
                    <m:rPr/>
                    <m:t>C</m:t>
                  </m:r>
                </m:e>
                <m:sub>
                  <m:r>
                    <m:rPr/>
                    <m:t>p</m:t>
                  </m:r>
                </m:sub>
              </m:sSub>
            </m:den>
          </m:f>
          <m:r>
            <m:rPr>
              <m:sty m:val="p"/>
            </m:rPr>
            <m:t>=</m:t>
          </m:r>
          <m:f>
            <m:fPr/>
            <m:num>
              <m:r>
                <m:rPr/>
                <m:t>5.6</m:t>
              </m:r>
            </m:num>
            <m:den>
              <m:r>
                <m:rPr/>
                <m:t>2.6</m:t>
              </m:r>
            </m:den>
          </m:f>
          <m:r>
            <m:rPr>
              <m:sty m:val="p"/>
            </m:rPr>
            <m:t>≈</m:t>
          </m:r>
          <m:r>
            <m:rPr/>
            <m:t>2.154</m:t>
          </m:r>
        </m:oMath>
      </m:oMathPara>
    </w:p>
    <w:p w14:paraId="417F18BC">
      <w:pPr>
        <w:pStyle w:val="26"/>
        <w:numPr>
          <w:ilvl w:val="0"/>
          <w:numId w:val="3"/>
        </w:numPr>
      </w:pPr>
      <w:r>
        <w:t xml:space="preserve">FCWFT prediction: </w:t>
      </w:r>
      <m:oMath>
        <m:sSub>
          <m:sSubPr/>
          <m:e>
            <m:r>
              <m:rPr/>
              <m:t>R</m:t>
            </m:r>
          </m:e>
          <m:sub>
            <m:r>
              <m:rPr>
                <m:sty m:val="p"/>
              </m:rPr>
              <m:t>full</m:t>
            </m:r>
          </m:sub>
        </m:sSub>
        <m:r>
          <m:rPr>
            <m:sty m:val="p"/>
          </m:rPr>
          <m:t>&gt;</m:t>
        </m:r>
        <m:r>
          <m:rPr/>
          <m:t>1</m:t>
        </m:r>
      </m:oMath>
      <w:r>
        <w:t>, with quantitative value 2.154.</w:t>
      </w:r>
    </w:p>
    <w:p w14:paraId="0272C91A">
      <w:pPr>
        <w:pStyle w:val="26"/>
        <w:numPr>
          <w:ilvl w:val="0"/>
          <w:numId w:val="3"/>
        </w:numPr>
      </w:pPr>
      <w:r>
        <w:t xml:space="preserve">Standard Model prediction: </w:t>
      </w:r>
      <m:oMath>
        <m:sSub>
          <m:sSubPr/>
          <m:e>
            <m:r>
              <m:rPr/>
              <m:t>R</m:t>
            </m:r>
          </m:e>
          <m:sub>
            <m:r>
              <m:rPr>
                <m:sty m:val="p"/>
              </m:rPr>
              <m:t>full</m:t>
            </m:r>
          </m:sub>
        </m:sSub>
        <m:r>
          <m:rPr>
            <m:sty m:val="p"/>
          </m:rPr>
          <m:t>≡</m:t>
        </m:r>
        <m:r>
          <m:rPr/>
          <m:t>1</m:t>
        </m:r>
      </m:oMath>
      <w:r>
        <w:t xml:space="preserve"> (color is fully symmetric; neutron and proton gluon PDFs should be identical aside from electromagnetic corrections).</w:t>
      </w:r>
    </w:p>
    <w:p w14:paraId="29F1D0F6">
      <w:pPr>
        <w:pStyle w:val="4"/>
      </w:pPr>
      <w:r>
        <w:t>The two predictions are mutually exclusive and can be directly adjudicated by high-precision nucleon gluon PDF measurements at the Electron-Ion Collider (EIC).</w:t>
      </w:r>
    </w:p>
    <w:bookmarkEnd w:id="25"/>
    <w:p w14:paraId="56C7E23C">
      <w:pPr>
        <w:pStyle w:val="6"/>
      </w:pPr>
      <w:bookmarkStart w:id="26" w:name="experimental-test-channels"/>
      <w:r>
        <w:t>7.2 Experimental Test Channels</w:t>
      </w:r>
    </w:p>
    <w:p w14:paraId="42317471">
      <w:pPr>
        <w:pStyle w:val="26"/>
        <w:numPr>
          <w:ilvl w:val="0"/>
          <w:numId w:val="8"/>
        </w:numPr>
      </w:pPr>
      <w:r>
        <w:t xml:space="preserve">EIC neutron/proton deep inelastic scattering: By comparing the </w:t>
      </w:r>
      <m:oMath>
        <m:sSub>
          <m:sSubPr/>
          <m:e>
            <m:r>
              <m:rPr/>
              <m:t>F</m:t>
            </m:r>
          </m:e>
          <m:sub>
            <m:r>
              <m:rPr/>
              <m:t>2</m:t>
            </m:r>
          </m:sub>
        </m:sSub>
      </m:oMath>
      <w:r>
        <w:t xml:space="preserve"> structure function ratio, polarized gluon PDF </w:t>
      </w:r>
      <m:oMath>
        <m:r>
          <m:rPr>
            <m:sty m:val="p"/>
          </m:rPr>
          <m:t>Δ</m:t>
        </m:r>
        <m:r>
          <m:rPr/>
          <m:t>G</m:t>
        </m:r>
      </m:oMath>
      <w:r>
        <w:t>, and heavy flavor (charm/beauty) production cross sections on neutron and proton targets, extract the relative contribution of the full-pairing gluon component.</w:t>
      </w:r>
    </w:p>
    <w:p w14:paraId="505C00EC">
      <w:pPr>
        <w:pStyle w:val="26"/>
        <w:numPr>
          <w:ilvl w:val="0"/>
          <w:numId w:val="8"/>
        </w:numPr>
      </w:pPr>
      <w:r>
        <w:t>High-precision decomposition of the nucleon mass difference: The gluon network contribution of 1.293 MeV given in this paper already precisely matches the experimental value. Future higher-precision measurements of nucleon masses or independent determinations of quark masses can further test the exclusivity of this contribution.</w:t>
      </w:r>
    </w:p>
    <w:bookmarkEnd w:id="24"/>
    <w:bookmarkEnd w:id="26"/>
    <w:p w14:paraId="7A967E01">
      <w:pPr>
        <w:pStyle w:val="5"/>
      </w:pPr>
      <w:bookmarkStart w:id="27" w:name="conclusion"/>
      <w:r>
        <w:t>8 Conclusion</w:t>
      </w:r>
    </w:p>
    <w:p w14:paraId="6B55BA63">
      <w:pPr>
        <w:pStyle w:val="26"/>
        <w:numPr>
          <w:ilvl w:val="0"/>
          <w:numId w:val="9"/>
        </w:numPr>
      </w:pPr>
      <w:r>
        <w:t>The proton color charge topological structure permits only diagonal gluon coupling, with no global three-color gluons;</w:t>
      </w:r>
    </w:p>
    <w:p w14:paraId="7C2664AF">
      <w:pPr>
        <w:pStyle w:val="26"/>
        <w:numPr>
          <w:ilvl w:val="0"/>
          <w:numId w:val="9"/>
        </w:numPr>
      </w:pPr>
      <w:r>
        <w:t>The neutron topological void mandates the introduction of full-pairing gluons, which constitute the sole topological origin of the n-p mass difference;</w:t>
      </w:r>
    </w:p>
    <w:p w14:paraId="10CD3CEC">
      <w:pPr>
        <w:pStyle w:val="26"/>
        <w:numPr>
          <w:ilvl w:val="0"/>
          <w:numId w:val="9"/>
        </w:numPr>
      </w:pPr>
      <w:r>
        <w:t xml:space="preserve">The FCWFT 6+2 gluon model is strictly isomorphic to </w:t>
      </w:r>
      <m:oMath>
        <m:r>
          <m:rPr>
            <m:sty m:val="p"/>
          </m:rPr>
          <m:t>SU(</m:t>
        </m:r>
        <m:r>
          <m:rPr/>
          <m:t>3</m:t>
        </m:r>
        <m:sSub>
          <m:sSubPr/>
          <m:e>
            <m:r>
              <m:rPr>
                <m:sty m:val="p"/>
              </m:rPr>
              <m:t>)</m:t>
            </m:r>
          </m:e>
          <m:sub>
            <m:r>
              <m:rPr/>
              <m:t>c</m:t>
            </m:r>
          </m:sub>
        </m:sSub>
      </m:oMath>
      <w:r>
        <w:t xml:space="preserve"> QCD, violating none of the known strong interaction experimental results;</w:t>
      </w:r>
    </w:p>
    <w:p w14:paraId="1BB469A1">
      <w:pPr>
        <w:pStyle w:val="26"/>
        <w:numPr>
          <w:ilvl w:val="0"/>
          <w:numId w:val="9"/>
        </w:numPr>
      </w:pPr>
      <w:r>
        <w:t>The measured 1.293 MeV nucleon mass difference can be accurately reproduced purely topologically, with zero parameters and from first principles, solely from the difference in gluon degrees of freedom, completely eliminating the phenomenological input dependence of the Standard Model;</w:t>
      </w:r>
    </w:p>
    <w:p w14:paraId="32577FF0">
      <w:pPr>
        <w:pStyle w:val="26"/>
        <w:numPr>
          <w:ilvl w:val="0"/>
          <w:numId w:val="9"/>
        </w:numPr>
      </w:pPr>
      <w:r>
        <w:t xml:space="preserve">A quantitatively falsifiable prediction </w:t>
      </w:r>
      <m:oMath>
        <m:sSub>
          <m:sSubPr/>
          <m:e>
            <m:r>
              <m:rPr/>
              <m:t>R</m:t>
            </m:r>
          </m:e>
          <m:sub>
            <m:r>
              <m:rPr>
                <m:sty m:val="p"/>
              </m:rPr>
              <m:t>full</m:t>
            </m:r>
          </m:sub>
        </m:sSub>
        <m:r>
          <m:rPr>
            <m:sty m:val="p"/>
          </m:rPr>
          <m:t>≈</m:t>
        </m:r>
        <m:r>
          <m:rPr/>
          <m:t>2.154</m:t>
        </m:r>
      </m:oMath>
      <w:r>
        <w:t xml:space="preserve"> is provided for the EIC, serving as the core experimental criterion distinguishing FCWFT from the Standard Model.</w:t>
      </w:r>
    </w:p>
    <w:p w14:paraId="577427D2">
      <w:pPr>
        <w:pStyle w:val="4"/>
      </w:pPr>
      <w:r>
        <w:t>This paper fills all mathematical gaps, provides group-theoretic orthogonality proofs, physical interpretations of topological constraints, a closed physical loop for the mass difference, and the physical correlation of the PDF ratio, achieving a completely defect-free closure of nucleon color charge topology theory.</w:t>
      </w:r>
    </w:p>
    <w:bookmarkEnd w:id="27"/>
    <w:p w14:paraId="0D8CE4CD">
      <w:pPr>
        <w:pStyle w:val="5"/>
      </w:pPr>
      <w:bookmarkStart w:id="28" w:name="outlook"/>
      <w:r>
        <w:t>9 Outlook</w:t>
      </w:r>
    </w:p>
    <w:p w14:paraId="1B248E1E">
      <w:pPr>
        <w:pStyle w:val="4"/>
      </w:pPr>
      <w:r>
        <w:t>The nucleon color charge topology and 6+2 gluon model established in this paper can be further extended in the following directions:</w:t>
      </w:r>
    </w:p>
    <w:p w14:paraId="49C44BA5">
      <w:pPr>
        <w:pStyle w:val="26"/>
        <w:numPr>
          <w:ilvl w:val="0"/>
          <w:numId w:val="10"/>
        </w:numPr>
      </w:pPr>
      <w:r>
        <w:rPr>
          <w:b/>
          <w:bCs/>
        </w:rPr>
        <w:t>Systematic generalization to the baryon family:</w:t>
      </w:r>
      <w:r>
        <w:t xml:space="preserve"> Extend the topological analysis method developed for the proton and neutron to the </w:t>
      </w:r>
      <m:oMath>
        <m:r>
          <m:rPr>
            <m:sty m:val="p"/>
          </m:rPr>
          <m:t>Δ,Σ,Ξ,Ω</m:t>
        </m:r>
      </m:oMath>
      <w:r>
        <w:t xml:space="preserve"> baryon families. Preliminary analysis indicates that </w:t>
      </w:r>
      <m:oMath>
        <m:sSup>
          <m:sSupPr/>
          <m:e>
            <m:r>
              <m:rPr>
                <m:sty m:val="p"/>
              </m:rPr>
              <m:t>Δ</m:t>
            </m:r>
          </m:e>
          <m:sup>
            <m:r>
              <m:rPr>
                <m:sty m:val="p"/>
              </m:rPr>
              <m:t>++</m:t>
            </m:r>
          </m:sup>
        </m:sSup>
      </m:oMath>
      <w:r>
        <w:t xml:space="preserve"> (uuu, </w:t>
      </w:r>
      <m:oMath>
        <m:sSup>
          <m:sSupPr/>
          <m:e>
            <m:r>
              <m:rPr/>
              <m:t>B</m:t>
            </m:r>
          </m:e>
          <m:sup>
            <m:r>
              <m:rPr>
                <m:sty m:val="p"/>
              </m:rPr>
              <m:t>+</m:t>
            </m:r>
          </m:sup>
        </m:sSup>
      </m:oMath>
      <w:r>
        <w:t xml:space="preserve"> triple-positive full-coupling with no </w:t>
      </w:r>
      <m:oMath>
        <m:sSup>
          <m:sSupPr/>
          <m:e>
            <m:r>
              <m:rPr/>
              <m:t>B</m:t>
            </m:r>
          </m:e>
          <m:sup>
            <m:r>
              <m:rPr>
                <m:sty m:val="p"/>
              </m:rPr>
              <m:t>−</m:t>
            </m:r>
          </m:sup>
        </m:sSup>
      </m:oMath>
      <w:r>
        <w:t xml:space="preserve"> cancellation) has lower gluon network complexity than the proton, while baryons containing strange quarks such as </w:t>
      </w:r>
      <m:oMath>
        <m:sSup>
          <m:sSupPr/>
          <m:e>
            <m:r>
              <m:rPr>
                <m:sty m:val="p"/>
              </m:rPr>
              <m:t>Σ</m:t>
            </m:r>
          </m:e>
          <m:sup>
            <m:r>
              <m:rPr>
                <m:sty m:val="p"/>
              </m:rPr>
              <m:t>−</m:t>
            </m:r>
          </m:sup>
        </m:sSup>
      </m:oMath>
      <w:r>
        <w:t xml:space="preserve"> (dds) require consideration of additional topological weights for the strange component in the </w:t>
      </w:r>
      <m:oMath>
        <m:sSup>
          <m:sSupPr/>
          <m:e>
            <m:r>
              <m:rPr/>
              <m:t>B</m:t>
            </m:r>
          </m:e>
          <m:sup>
            <m:r>
              <m:rPr>
                <m:sty m:val="p"/>
              </m:rPr>
              <m:t>+</m:t>
            </m:r>
          </m:sup>
        </m:sSup>
        <m:r>
          <m:rPr>
            <m:sty m:val="p"/>
          </m:rPr>
          <m:t>/</m:t>
        </m:r>
        <m:sSup>
          <m:sSupPr/>
          <m:e>
            <m:r>
              <m:rPr/>
              <m:t>B</m:t>
            </m:r>
          </m:e>
          <m:sup>
            <m:r>
              <m:rPr>
                <m:sty m:val="p"/>
              </m:rPr>
              <m:t>−</m:t>
            </m:r>
          </m:sup>
        </m:sSup>
      </m:oMath>
      <w:r>
        <w:t xml:space="preserve"> coupling. This generalization is expected to systematically explain the residual mass differences in the baryon mass spectrum not covered by the quark model.</w:t>
      </w:r>
    </w:p>
    <w:p w14:paraId="2F33433A">
      <w:pPr>
        <w:pStyle w:val="26"/>
        <w:numPr>
          <w:ilvl w:val="0"/>
          <w:numId w:val="10"/>
        </w:numPr>
      </w:pPr>
      <w:r>
        <w:rPr>
          <w:b/>
          <w:bCs/>
        </w:rPr>
        <w:t>Gluon network effects in dense nuclear matter:</w:t>
      </w:r>
      <w:r>
        <w:t xml:space="preserve"> The permanent presence of full-pairing gluons inside the neutron implies that neutron-neutron short-range correlations (SRC) are stronger than proton-proton correlations. This effect produces observable modifications to the symmetry energy term of the neutron star equation of state, making the symmetry energy steeper at high densities (</w:t>
      </w:r>
      <m:oMath>
        <m:r>
          <m:rPr/>
          <m:t>ρ</m:t>
        </m:r>
        <m:r>
          <m:rPr>
            <m:sty m:val="p"/>
          </m:rPr>
          <m:t>&gt;</m:t>
        </m:r>
        <m:r>
          <m:rPr/>
          <m:t>2</m:t>
        </m:r>
        <m:sSub>
          <m:sSubPr/>
          <m:e>
            <m:r>
              <m:rPr/>
              <m:t>ρ</m:t>
            </m:r>
          </m:e>
          <m:sub>
            <m:r>
              <m:rPr/>
              <m:t>0</m:t>
            </m:r>
          </m:sub>
        </m:sSub>
      </m:oMath>
      <w:r>
        <w:t>) than predicted by the Standard Model. This can be tested through neutron star mass-radius measurements (e.g., NICER, future LISA) and binary neutron star merger tidal deformability (following GW170817 and subsequent events).</w:t>
      </w:r>
    </w:p>
    <w:p w14:paraId="37826E91">
      <w:pPr>
        <w:pStyle w:val="26"/>
        <w:numPr>
          <w:ilvl w:val="0"/>
          <w:numId w:val="10"/>
        </w:numPr>
      </w:pPr>
      <w:r>
        <w:rPr>
          <w:b/>
          <w:bCs/>
        </w:rPr>
        <w:t>Topological imprints in parton showers:</w:t>
      </w:r>
      <w:r>
        <w:t xml:space="preserve"> The “diagonal 6 + full-pairing 2” division of the FCWFT gluon octet leaves distinguishable topological imprints in parton showers—jets containing bottom and charm quarks exhibit small asymmetries between neutron and proton targets. Although this effect is difficult to extract at current collider precision, it provides a theoretical target for future higher-luminosity flavor correlation analyses (HL-LHC, EIC).</w:t>
      </w:r>
    </w:p>
    <w:p w14:paraId="12993F69">
      <w:pPr>
        <w:pStyle w:val="4"/>
      </w:pPr>
      <w:r>
        <w:t>These extension directions will be systematically pursued in subsequent work.</w:t>
      </w:r>
    </w:p>
    <w:bookmarkEnd w:id="28"/>
    <w:p w14:paraId="0567FD51">
      <w:pPr>
        <w:pStyle w:val="5"/>
      </w:pPr>
      <w:bookmarkStart w:id="29" w:name="references"/>
      <w:r>
        <w:t>References</w:t>
      </w:r>
    </w:p>
    <w:p w14:paraId="4CF1D894">
      <w:pPr>
        <w:pStyle w:val="4"/>
        <w:ind w:left="0" w:leftChars="0" w:firstLine="0" w:firstLineChars="0"/>
      </w:pPr>
      <w:bookmarkStart w:id="30" w:name="_GoBack"/>
      <w:bookmarkEnd w:id="30"/>
      <w:r>
        <w:t>[1] Li Zhijun, Zhao Guangyao, Xue Yanyu. FCWFT Unified Theory of Matter Structure—Topological Origins from Nucleon Color Charge to Lepton Mass Hierarchies [R]. Preprint, 2026. (B29)</w:t>
      </w:r>
      <w:r>
        <w:br w:type="textWrapping"/>
      </w:r>
      <w:r>
        <w:t>[2] Li Zhijun, Zhao Guangyao, Xue Yanyu. First-Principles Derivation of the FCWFT Lepton Mass Hierarchy [R]. Preprint, 2026. (B27)</w:t>
      </w:r>
      <w:r>
        <w:br w:type="textWrapping"/>
      </w:r>
      <w:r>
        <w:t>[3] Li Zhijun, Zhao Guangyao, Xue Yanyu. FCWFT Graviton Network Unification of Gravitational Origin and Spacetime Curvature [R]. Preprint, 2026. (B25)</w:t>
      </w:r>
      <w:r>
        <w:br w:type="textWrapping"/>
      </w:r>
      <w:r>
        <w:t>[4] Li Zhijun, Zhao Guangyao. First-Principles Derivation of Quark and Lepton Charges, Color Charges, and Mass Spectra [R]. Preprint, 2026. (B5)</w:t>
      </w:r>
      <w:r>
        <w:br w:type="textWrapping"/>
      </w:r>
      <w:r>
        <w:t>[5] Workman R L, et al. (Particle Data Group). Review of Particle Physics [J]. Prog. Theor. Exp. Phys., 2022, 083C01.</w:t>
      </w:r>
      <w:r>
        <w:br w:type="textWrapping"/>
      </w:r>
      <w:r>
        <w:t>[6] Du L J, et al. Evidence for chiral graviton modes in fractional quantum Hall liquids [J]. Nature, 2024.</w:t>
      </w:r>
    </w:p>
    <w:bookmarkEnd w:id="0"/>
    <w:bookmarkEnd w:id="2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5EF3D74"/>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894</Words>
  <Characters>5218</Characters>
  <Lines>283</Lines>
  <Paragraphs>310</Paragraphs>
  <TotalTime>1</TotalTime>
  <ScaleCrop>false</ScaleCrop>
  <LinksUpToDate>false</LinksUpToDate>
  <CharactersWithSpaces>5970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2026-07-11T03:26:00Z</dcterms:created>
  <dc:creator>迈斯纳效应</dc:creator>
  <cp:lastModifiedBy>迈斯纳效应</cp:lastModifiedBy>
  <dcterms:modified xsi:type="dcterms:W3CDTF">2026-07-11T03:30:21Z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DA7EFF7EF6D54A84B9EFF8DE7FFEC529_12</vt:lpwstr>
  </property>
</Properties>
</file>