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d71418c5b3c786264c15dcac6c7d6922df0fef4"/>
    <w:p>
      <w:pPr>
        <w:pStyle w:val="1"/>
      </w:pPr>
      <w:r>
        <w:t xml:space="preserve">B19: Topological Origin of Superconductivity and Superfluidity in FCWFT — First-Principles Unification of Energy Gap, Coherence Length, Flux Quantization, and Critical Temperature</w:t>
      </w:r>
    </w:p>
    <w:p>
      <w:pPr>
        <w:pStyle w:val="FirstParagraph"/>
      </w:pPr>
      <w:r>
        <w:t xml:space="preserve">Li Zhijun¹, Zhao Guangyao², Xue Yanyu³</w:t>
      </w:r>
    </w:p>
    <w:p>
      <w:pPr>
        <w:pStyle w:val="a0"/>
      </w:pPr>
      <w:r>
        <w:t xml:space="preserve">¹ Shanxi Provincial Department of Agriculture and Rural Affairs, School of Animal Husbandry and Veterinary Medicine, Taiyuan, China</w:t>
      </w:r>
      <w:r>
        <w:br/>
      </w:r>
      <w:r>
        <w:t xml:space="preserve">² Chongqing University, College of Physics, Chongqing, China</w:t>
      </w:r>
      <w:r>
        <w:br/>
      </w:r>
      <w:r>
        <w:t xml:space="preserve">³ Shanxi Provincial Department of Agriculture and Rural Affairs, School of Animal Husbandry and Veterinary Medicine, Taiyuan, China</w:t>
      </w:r>
    </w:p>
    <w:p>
      <w:pPr>
        <w:pStyle w:val="a0"/>
      </w:pPr>
      <w:r>
        <w:t xml:space="preserve">PACS: 74.20.-z, 67.10.-j, 74.25.Uv, 03.75.Lm</w:t>
      </w:r>
      <w:r>
        <w:br/>
      </w:r>
      <w:r>
        <w:t xml:space="preserve">Keywords: Field Combination Wave Function Theory; Superconductivity; Superfluidity; A–C Seesaws; Energy Gap; Coherence Length; Flux Quantization; Ginzburg–Landau; Zero Parameters</w:t>
      </w:r>
    </w:p>
    <w:bookmarkStart w:id="21" w:name="abstract"/>
    <w:p>
      <w:pPr>
        <w:pStyle w:val="2"/>
      </w:pPr>
      <w:r>
        <w:t xml:space="preserve">Abstract</w:t>
      </w:r>
    </w:p>
    <w:p>
      <w:pPr>
        <w:pStyle w:val="FirstParagraph"/>
      </w:pPr>
      <w:r>
        <w:t xml:space="preserve">The Meissner effect, energy gap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, flux quantization</w:t>
      </w:r>
      <w:r>
        <w:t xml:space="preserve"> </w:t>
      </w:r>
      <m:oMath>
        <m:sSub>
          <m:e>
            <m:r>
              <m:rPr>
                <m:sty m:val="p"/>
              </m:rPr>
              <m:t>Φ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>
          <m:t>2</m:t>
        </m:r>
        <m:r>
          <m:t>e</m:t>
        </m:r>
      </m:oMath>
      <w:r>
        <w:t xml:space="preserve">, coherence length</w:t>
      </w:r>
      <w:r>
        <w:t xml:space="preserve"> </w:t>
      </w:r>
      <m:oMath>
        <m:sSub>
          <m:e>
            <m:r>
              <m:t>ξ</m:t>
            </m:r>
          </m:e>
          <m:sub>
            <m:r>
              <m:t>0</m:t>
            </m:r>
          </m:sub>
        </m:sSub>
      </m:oMath>
      <w:r>
        <w:t xml:space="preserve">, penetration depth</w:t>
      </w:r>
      <w:r>
        <w:t xml:space="preserve"> </w:t>
      </w:r>
      <m:oMath>
        <m:sSub>
          <m:e>
            <m:r>
              <m:t>λ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in superconductivity, and dissipationless flow in superfluidity are described in the standard BCS/Ginzburg–Landau (GL) theory by pairing mechanisms, order-parameter effective potentials, and phenomenological GL equations, respectively. The Field Combination Wave Function Theory (FCWFT), based on the three-field axioms of A (electromagnetic vortex vector), B (color/charge/spin spinor), and C (positive/negative mass scalar) [1,3], provides their unified topological origin: the superconducting state is the spontaneous condensation of the</w:t>
      </w:r>
      <w:r>
        <w:t xml:space="preserve"> </w:t>
      </w:r>
      <m:oMath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field near the Fermi surface (Cooper pair = self-conjugate cluster of two electron B-fields, total charge</w:t>
      </w:r>
      <w:r>
        <w:t xml:space="preserve"> </w:t>
      </w:r>
      <m:oMath>
        <m:r>
          <m:t>2</m:t>
        </m:r>
        <m:r>
          <m:t>e</m:t>
        </m:r>
      </m:oMath>
      <w:r>
        <w:t xml:space="preserve"> </w:t>
      </w:r>
      <w:r>
        <w:t xml:space="preserve">locked by B36 charge quantization); the A field acts as the electromagnetic phase providing gauge connection and flux topology; the A–C seesaw [B51, B54] controls the condensation energy scale; the superfluid state is the massless C condensation of neutral atomic spinor pairs of the B field. Starting from the three-field path integral, this paper derives the order parameter, the linear scaling of the energy gap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sSub>
          <m:e>
            <m:r>
              <m:t>η</m:t>
            </m:r>
          </m:e>
          <m:sub>
            <m:r>
              <m:t>1</m:t>
            </m:r>
          </m:sub>
        </m:sSub>
        <m:sSub>
          <m:e>
            <m:r>
              <m:t>k</m:t>
            </m:r>
          </m:e>
          <m:sub>
            <m:r>
              <m:t>B</m:t>
            </m:r>
          </m:sub>
        </m:sSub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, the topological term in the GL free energy, flux quantization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Φ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(with unit</w:t>
      </w:r>
      <w:r>
        <w:t xml:space="preserve"> </w:t>
      </w:r>
      <m:oMath>
        <m:sSub>
          <m:e>
            <m:r>
              <m:rPr>
                <m:sty m:val="p"/>
              </m:rPr>
              <m:t>Φ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>
          <m:t>2</m:t>
        </m:r>
        <m:r>
          <m:t>e</m:t>
        </m:r>
      </m:oMath>
      <w:r>
        <w:t xml:space="preserve"> </w:t>
      </w:r>
      <w:r>
        <w:t xml:space="preserve">strictly locked by the</w:t>
      </w:r>
      <w:r>
        <w:t xml:space="preserve"> </w:t>
      </w:r>
      <m:oMath>
        <m:r>
          <m:t>2</m:t>
        </m:r>
        <m:r>
          <m:t>e</m:t>
        </m:r>
      </m:oMath>
      <w:r>
        <w:t xml:space="preserve"> </w:t>
      </w:r>
      <w:r>
        <w:t xml:space="preserve">charge quantization of the B field — FCWFT has zero deviation from experiment), and the topological critical correction to the GL parameter</w:t>
      </w:r>
      <w:r>
        <w:t xml:space="preserve"> </w:t>
      </w:r>
      <m:oMath>
        <m:r>
          <m:t>κ</m:t>
        </m:r>
      </m:oMath>
      <w:r>
        <w:t xml:space="preserve">. All inputs are taken from B36 (fine-structure constant and charge quantization), B51/B54 (A–C seesaw), C10 (path integral), A1 (virtual particle table), and B35 (electron pair production), with no new free fitting parameters. Four groups of falsifiable predictions are given: linear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deviation of the energy gap from the BCS constant 1.76,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critical shift, negative-mass imprint of the C field in the flux vortex core, and topological upper bound of the superfluid critical velocity. This work is the first-principles reformulation of macroscopic quantum phenomena in condensed matter by FCWFT, forming a closed loop with B34 (radioactivity), B35 (pair production), and the entire book system.</w:t>
      </w:r>
    </w:p>
    <w:bookmarkEnd w:id="21"/>
    <w:bookmarkStart w:id="22" w:name="introduction"/>
    <w:p>
      <w:pPr>
        <w:pStyle w:val="2"/>
      </w:pPr>
      <w:r>
        <w:t xml:space="preserve">1 Introduction</w:t>
      </w:r>
    </w:p>
    <w:p>
      <w:pPr>
        <w:pStyle w:val="FirstParagraph"/>
      </w:pPr>
      <w:r>
        <w:t xml:space="preserve">Since Onnes discovered superconductivity in 1911 and the BCS theory [1] explained electron–phonon pairing in 1957, the phenomenon has been completely described by the GL macroscopic theory [2], the BdG quasiparticle equation [3], the London equation, and flux quantization [4]. Superfluidity in</w:t>
      </w:r>
      <w:r>
        <w:t xml:space="preserve"> </w:t>
      </w:r>
      <m:oMath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4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e</m:t>
        </m:r>
        <m:sSup>
          <m:e>
            <m:r>
              <m:rPr>
                <m:sty m:val="p"/>
              </m:rPr>
              <m:t>/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e</m:t>
        </m:r>
      </m:oMath>
      <w:r>
        <w:t xml:space="preserve"> </w:t>
      </w:r>
      <w:r>
        <w:t xml:space="preserve">and cold-atom BECs is characterized by the Bogoliubov–de Gennes and Gross–Pitaevskii equations [5]. However, the following problems still lack a first-principles topological ontological explanation: the field-theoretic identity of the order parameter</w:t>
      </w:r>
      <w:r>
        <w:t xml:space="preserve"> </w:t>
      </w:r>
      <m:oMath>
        <m:r>
          <m:rPr>
            <m:sty m:val="p"/>
          </m:rPr>
          <m:t>Ψ</m:t>
        </m:r>
      </m:oMath>
      <w:r>
        <w:t xml:space="preserve">, the universal scaling of the energy gap with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, why the flux is quantized exactly as</w:t>
      </w:r>
      <w:r>
        <w:t xml:space="preserve"> </w:t>
      </w:r>
      <m:oMath>
        <m:sSub>
          <m:e>
            <m:r>
              <m:rPr>
                <m:sty m:val="p"/>
              </m:rPr>
              <m:t>Φ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>
          <m:t>2</m:t>
        </m:r>
        <m:r>
          <m:t>e</m:t>
        </m:r>
      </m:oMath>
      <w:r>
        <w:t xml:space="preserve">, the microscopic origin of the GL parameter</w:t>
      </w:r>
      <w:r>
        <w:t xml:space="preserve"> </w:t>
      </w:r>
      <m:oMath>
        <m:r>
          <m:t>κ</m:t>
        </m:r>
      </m:oMath>
      <w:r>
        <w:t xml:space="preserve">, and whether superconductivity and superfluidity can be unified under the same three-field architecture.</w:t>
      </w:r>
    </w:p>
    <w:p>
      <w:pPr>
        <w:pStyle w:val="a0"/>
      </w:pPr>
      <w:r>
        <w:t xml:space="preserve">FCWFT replaces “particle-based ontology” with three fields [E1, A1], allowing both types of macroscopic quantum states to be reconstructed as topological combinations of C-field condensation + A-field phase + B-field carriers. The goal of this paper is to unify superconductivity/superfluidity in this way and to derive testable predictions, explicitly defining the zero-parameter boundary.</w:t>
      </w:r>
    </w:p>
    <w:bookmarkEnd w:id="22"/>
    <w:bookmarkStart w:id="23" w:name="Xd4846d6b45bb20ce93778e48fd890384aff3d8d"/>
    <w:p>
      <w:pPr>
        <w:pStyle w:val="2"/>
      </w:pPr>
      <w:r>
        <w:t xml:space="preserve">2 Three-Field Composite Representation of the Superconducting State</w:t>
      </w:r>
    </w:p>
    <w:p>
      <w:pPr>
        <w:pStyle w:val="FirstParagraph"/>
      </w:pPr>
      <w:r>
        <w:t xml:space="preserve">The superconducting electron pair (Cooper pair) state is written as:</w:t>
      </w:r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p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sSubSup>
            <m:e>
              <m:r>
                <m:t>B</m:t>
              </m:r>
            </m:e>
            <m:sub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sub>
            <m:sup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↓</m:t>
              </m:r>
            </m:sup>
          </m:sSubSup>
          <m:sSub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sSubSup>
            <m:e>
              <m:r>
                <m:t>C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⟩</m:t>
          </m:r>
        </m:oMath>
      </m:oMathPara>
    </w:p>
    <w:p>
      <w:pPr>
        <w:pStyle w:val="Compact"/>
        <w:numPr>
          <w:ilvl w:val="0"/>
          <w:numId w:val="1001"/>
        </w:numPr>
      </w:pPr>
      <m:oMath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field: The electron–phonon-induced effective attraction near the Fermi surface causes</w:t>
      </w:r>
      <w:r>
        <w:t xml:space="preserve"> </w:t>
      </w:r>
      <m:oMath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condense, forming an s-wave (or d-wave) order parameter</w:t>
      </w:r>
      <w:r>
        <w:t xml:space="preserve"> </w:t>
      </w:r>
      <m:oMath>
        <m:r>
          <m:rPr>
            <m:sty m:val="p"/>
          </m:rPr>
          <m:t>Ψ</m:t>
        </m:r>
        <m:r>
          <m:rPr>
            <m:sty m:val="p"/>
          </m:rPr>
          <m:t>=</m:t>
        </m:r>
        <m:r>
          <m:rPr>
            <m:sty m:val="p"/>
          </m:rPr>
          <m:t>⟨</m:t>
        </m:r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⟩</m:t>
        </m:r>
      </m:oMath>
      <w:r>
        <w:t xml:space="preserve">; the positive mass of</w:t>
      </w:r>
      <w:r>
        <w:t xml:space="preserve"> </w:t>
      </w:r>
      <m:oMath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locks the effective mass of the Cooper pair, and the condensation energy density drives the energy gap. The negative-mass branch</w:t>
      </w:r>
      <w:r>
        <w:t xml:space="preserve"> </w:t>
      </w:r>
      <m:oMath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does not participate in pairing (see B1, C1), appearing only as a topological defect background in the vortex core.</w:t>
      </w:r>
    </w:p>
    <w:p>
      <w:pPr>
        <w:pStyle w:val="Compact"/>
        <w:numPr>
          <w:ilvl w:val="0"/>
          <w:numId w:val="1001"/>
        </w:numPr>
      </w:pPr>
      <w:r>
        <w:t xml:space="preserve">B field: Two electron B-spinors pair to form a self-conjugate cluster with charge</w:t>
      </w:r>
      <w:r>
        <w:t xml:space="preserve"> </w:t>
      </w:r>
      <m:oMath>
        <m:r>
          <m:t>2</m:t>
        </m:r>
        <m:r>
          <m:t>e</m:t>
        </m:r>
      </m:oMath>
      <w:r>
        <w:t xml:space="preserve"> </w:t>
      </w:r>
      <w:r>
        <w:t xml:space="preserve">and spin singlet; the total charge</w:t>
      </w:r>
      <w:r>
        <w:t xml:space="preserve"> </w:t>
      </w:r>
      <m:oMath>
        <m:r>
          <m:t>2</m:t>
        </m:r>
        <m:r>
          <m:t>e</m:t>
        </m:r>
      </m:oMath>
      <w:r>
        <w:t xml:space="preserve"> </w:t>
      </w:r>
      <w:r>
        <w:t xml:space="preserve">is strictly derived from B36 charge quantization (integer multiples of</w:t>
      </w:r>
      <w:r>
        <w:t xml:space="preserve"> </w:t>
      </w:r>
      <m:oMath>
        <m:r>
          <m:t>e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+ pairing cancellation), which is the source of the flux quantization unit.</w:t>
      </w:r>
    </w:p>
    <w:p>
      <w:pPr>
        <w:pStyle w:val="Compact"/>
        <w:numPr>
          <w:ilvl w:val="0"/>
          <w:numId w:val="1001"/>
        </w:numPr>
      </w:pPr>
      <w:r>
        <w:t xml:space="preserve">A field: The electromagnetic vortex vector field provides the phase gradient</w:t>
      </w:r>
      <w:r>
        <w:t xml:space="preserve"> </w:t>
      </w:r>
      <m:oMath>
        <m:r>
          <m:rPr>
            <m:sty m:val="p"/>
          </m:rPr>
          <m:t>∇</m:t>
        </m:r>
        <m:r>
          <m:t>ϕ</m:t>
        </m:r>
      </m:oMath>
      <w:r>
        <w:t xml:space="preserve"> </w:t>
      </w:r>
      <w:r>
        <w:t xml:space="preserve">(superfluid velocity</w:t>
      </w:r>
      <w:r>
        <w:t xml:space="preserve"> </w:t>
      </w:r>
      <m:oMath>
        <m:sSub>
          <m:e>
            <m:r>
              <m:rPr>
                <m:sty m:val="b"/>
              </m:rP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ℏ</m:t>
        </m:r>
        <m:r>
          <m:rPr>
            <m:sty m:val="p"/>
          </m:rPr>
          <m:t>/</m:t>
        </m:r>
        <m:r>
          <m:t>2</m:t>
        </m:r>
        <m:sSub>
          <m:e>
            <m:r>
              <m:t>m</m:t>
            </m:r>
          </m:e>
          <m:sub>
            <m:r>
              <m:t>e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∇</m:t>
        </m:r>
        <m:r>
          <m:t>ϕ</m:t>
        </m:r>
      </m:oMath>
      <w:r>
        <w:t xml:space="preserve">) and gauge connection; its topological winding number characterizes the flux vortex.</w:t>
      </w:r>
    </w:p>
    <w:p>
      <w:pPr>
        <w:pStyle w:val="FirstParagraph"/>
      </w:pPr>
      <w:r>
        <w:t xml:space="preserve">Order-parameter effective potential (spontaneous symmetry breaking of the C field, following Axiom III [E1]):</w:t>
      </w:r>
    </w:p>
    <w:p>
      <w:pPr>
        <w:pStyle w:val="a0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(</m:t>
          </m:r>
          <m:r>
            <m:rPr>
              <m:sty m:val="p"/>
            </m:rPr>
            <m:t>Ψ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Ψ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β</m:t>
              </m:r>
            </m:num>
            <m:den>
              <m:r>
                <m:t>2</m:t>
              </m:r>
            </m:den>
          </m:f>
          <m:sSup>
            <m:e>
              <m:r>
                <m:rPr>
                  <m:sty m:val="p"/>
                </m:rPr>
                <m:t>Ψ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α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T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In FCWFT,</w:t>
      </w:r>
      <w:r>
        <w:t xml:space="preserve"> </w:t>
      </w:r>
      <m:oMath>
        <m:sSub>
          <m:e>
            <m:r>
              <m:t>α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are not obtained by phenomenological fitting but are expressed in terms of the C-field topological condensation stiffness and the B36 topological factor</w:t>
      </w:r>
      <w:r>
        <w:t xml:space="preserve"> </w:t>
      </w:r>
      <m:oMath>
        <m:sSub>
          <m:e>
            <m:r>
              <m:t>η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(see §4).</w:t>
      </w:r>
    </w:p>
    <w:bookmarkEnd w:id="23"/>
    <w:bookmarkStart w:id="24" w:name="X0d88a766b5b024c6096c3ad0e82edbdb281b590"/>
    <w:p>
      <w:pPr>
        <w:pStyle w:val="2"/>
      </w:pPr>
      <w:r>
        <w:t xml:space="preserve">3 Linear Scaling of the Energy Gap and Critical Temperature</w:t>
      </w:r>
    </w:p>
    <w:p>
      <w:pPr>
        <w:pStyle w:val="FirstParagraph"/>
      </w:pPr>
      <w:r>
        <w:t xml:space="preserve">Standard BCS gives the zero-temperature energy gap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1.76</m:t>
        </m:r>
        <m:sSub>
          <m:e>
            <m:r>
              <m:t>k</m:t>
            </m:r>
          </m:e>
          <m:sub>
            <m:r>
              <m:t>B</m:t>
            </m:r>
          </m:sub>
        </m:sSub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(weak coupling); strong-coupling and unconventional superconductors deviate from this ratio [1]. FCWFT derives from the A–C seesaw [B51]: the</w:t>
      </w:r>
      <w:r>
        <w:t xml:space="preserve"> </w:t>
      </w:r>
      <m:oMath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condensation energy density</w:t>
      </w:r>
      <w:r>
        <w:t xml:space="preserve"> </w:t>
      </w:r>
      <m:oMath>
        <m:sSub>
          <m:e>
            <m:r>
              <m:t>ρ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inversely proportional to the A-field phase stiffness, and the second-order phase transition condition at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yields:</w:t>
      </w:r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η</m:t>
              </m:r>
            </m:e>
            <m:sub>
              <m:r>
                <m:t>1</m:t>
              </m:r>
            </m:sub>
          </m:sSub>
          <m:sSub>
            <m:e>
              <m:r>
                <m:t>k</m:t>
              </m:r>
            </m:e>
            <m:sub>
              <m:r>
                <m:t>B</m:t>
              </m:r>
            </m:sub>
          </m:sSub>
          <m:sSub>
            <m:e>
              <m:r>
                <m:t>T</m:t>
              </m:r>
            </m:e>
            <m:sub>
              <m:r>
                <m:t>c</m:t>
              </m:r>
            </m:sub>
          </m:sSub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T</m:t>
                          </m:r>
                        </m:num>
                        <m:den>
                          <m:sSub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c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m</m:t>
              </m:r>
            </m:sub>
          </m:sSub>
        </m:oMath>
      </m:oMathPara>
    </w:p>
    <w:p>
      <w:pPr>
        <w:pStyle w:val="FirstParagraph"/>
      </w:pPr>
      <w:r>
        <w:t xml:space="preserve">where the symmetry factor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b>
        </m:sSub>
      </m:oMath>
      <w:r>
        <w:t xml:space="preserve">: s-wave = 1, d-wave =</w:t>
      </w:r>
      <w:r>
        <w:t xml:space="preserve"> </w:t>
      </w:r>
      <m:oMath>
        <m:r>
          <m:t>2</m:t>
        </m:r>
        <m:r>
          <m:rPr>
            <m:sty m:val="p"/>
          </m:rPr>
          <m:t>cos</m:t>
        </m:r>
        <m:r>
          <m:t>2</m:t>
        </m:r>
        <m:r>
          <m:t>θ</m:t>
        </m:r>
      </m:oMath>
      <w:r>
        <w:t xml:space="preserve"> </w:t>
      </w:r>
      <w:r>
        <w:t xml:space="preserve">(gap vanishes at nodes). The key scaling is:</w:t>
      </w:r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η</m:t>
              </m:r>
            </m:e>
            <m:sub>
              <m:r>
                <m:t>1</m:t>
              </m:r>
            </m:sub>
          </m:sSub>
          <m:sSub>
            <m:e>
              <m:r>
                <m:t>k</m:t>
              </m:r>
            </m:e>
            <m:sub>
              <m:r>
                <m:t>B</m:t>
              </m:r>
            </m:sub>
          </m:sSub>
          <m:sSub>
            <m:e>
              <m:r>
                <m:t>T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0.1835</m:t>
        </m:r>
      </m:oMath>
      <w:r>
        <w:t xml:space="preserve"> </w:t>
      </w:r>
      <w:r>
        <w:t xml:space="preserve">(B36 topological factor [B36]):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b/>
              </w:rPr>
              <w:t xml:space="preserve">Material</w:t>
            </w:r>
          </w:p>
        </w:tc>
        <w:tc>
          <w:tcPr>
            <w:shd w:val="clear" w:fill="B9CDE5"/>
          </w:tcPr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shd w:val="clear" w:fill="B9CDE5"/>
          </w:tcPr>
          <w:p>
            <w:pPr>
              <w:pStyle w:val="Compact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W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η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shd w:val="clear" w:fill="B9CDE5"/>
          </w:tcPr>
          <w:p>
            <w:pPr>
              <w:pStyle w:val="Compact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S</m:t>
              </m:r>
              <m:r>
                <m:t>1.76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Nb</w:t>
            </w:r>
          </w:p>
        </w:tc>
        <w:tc>
          <w:tcPr/>
          <w:p>
            <w:pPr>
              <w:pStyle w:val="Compact"/>
            </w:pPr>
            <w:r>
              <w:t xml:space="preserve">7.2</w:t>
            </w:r>
          </w:p>
        </w:tc>
        <w:tc>
          <w:tcPr/>
          <w:p>
            <w:pPr>
              <w:pStyle w:val="Compact"/>
            </w:pPr>
            <w:r>
              <w:t xml:space="preserve">0.0183</w:t>
            </w:r>
          </w:p>
        </w:tc>
        <w:tc>
          <w:tcPr/>
          <w:p>
            <w:pPr>
              <w:pStyle w:val="Compact"/>
            </w:pPr>
            <w:r>
              <w:t xml:space="preserve">0.0175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YBCO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0.234</w:t>
            </w:r>
          </w:p>
        </w:tc>
        <w:tc>
          <w:tcPr/>
          <w:p>
            <w:pPr>
              <w:pStyle w:val="Compact"/>
            </w:pPr>
            <w:r>
              <w:t xml:space="preserve">0.224</w:t>
            </w:r>
          </w:p>
        </w:tc>
      </w:tr>
    </w:tbl>
    <w:p>
      <w:pPr>
        <w:pStyle w:val="a0"/>
      </w:pPr>
      <w:r>
        <w:t xml:space="preserve">Both are of the same order of magnitude; FCWFT gives a small offset factor from the BCS constant:</w:t>
      </w:r>
      <w:r>
        <w:t xml:space="preserve"> </w:t>
      </w:r>
      <m:oMath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1.76</m:t>
        </m:r>
        <m:r>
          <m:rPr>
            <m:sty m:val="p"/>
          </m:rPr>
          <m:t>≈</m:t>
        </m:r>
        <m:r>
          <m:t>0.104</m:t>
        </m:r>
      </m:oMath>
      <w:r>
        <w:t xml:space="preserve"> </w:t>
      </w:r>
      <w:r>
        <w:t xml:space="preserve">— a measurable correction to the gap ratio. This is a zero-parameter prediction (no free fitting), since</w:t>
      </w:r>
      <w:r>
        <w:t xml:space="preserve"> </w:t>
      </w:r>
      <m:oMath>
        <m:sSub>
          <m:e>
            <m:r>
              <m:t>η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already been independently determined by B36.</w:t>
      </w:r>
    </w:p>
    <w:bookmarkEnd w:id="24"/>
    <w:bookmarkStart w:id="25" w:name="gl-free-energy-and-topological-term"/>
    <w:p>
      <w:pPr>
        <w:pStyle w:val="2"/>
      </w:pPr>
      <w:r>
        <w:t xml:space="preserve">4 GL Free Energy and Topological Term</w:t>
      </w:r>
    </w:p>
    <w:p>
      <w:pPr>
        <w:pStyle w:val="FirstParagraph"/>
      </w:pPr>
      <w:r>
        <w:t xml:space="preserve">Standard GL free energy density [2]:</w:t>
      </w:r>
    </w:p>
    <w:p>
      <w:pPr>
        <w:pStyle w:val="a0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t>α</m:t>
          </m:r>
          <m:sSup>
            <m:e>
              <m:r>
                <m:rPr>
                  <m:sty m:val="p"/>
                </m:rPr>
                <m:t>Ψ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β</m:t>
              </m:r>
            </m:num>
            <m:den>
              <m:r>
                <m:t>2</m:t>
              </m:r>
            </m:den>
          </m:f>
          <m:sSup>
            <m:e>
              <m:r>
                <m:rPr>
                  <m:sty m:val="p"/>
                </m:rPr>
                <m:t>Ψ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den>
          </m:f>
          <m:r>
            <m:rPr>
              <m:sty m:val="p"/>
            </m:rPr>
            <m:t>|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ℏ</m:t>
          </m:r>
          <m:r>
            <m:rPr>
              <m:sty m:val="p"/>
            </m:rPr>
            <m:t>∇</m:t>
          </m:r>
          <m:r>
            <m:rPr>
              <m:sty m:val="p"/>
            </m:rPr>
            <m:t>−</m:t>
          </m:r>
          <m:r>
            <m:t>2</m:t>
          </m:r>
          <m:r>
            <m:t>e</m:t>
          </m:r>
          <m:r>
            <m:rPr>
              <m:sty m:val="b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Ψ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FCWFT reconstruction:</w:t>
      </w:r>
    </w:p>
    <w:p>
      <w:pPr>
        <w:pStyle w:val="Compact"/>
        <w:numPr>
          <w:ilvl w:val="0"/>
          <w:numId w:val="1002"/>
        </w:numPr>
      </w:pPr>
      <w:r>
        <w:t xml:space="preserve">Kinetic term: the</w:t>
      </w:r>
      <w:r>
        <w:t xml:space="preserve"> </w:t>
      </w:r>
      <m:oMath>
        <m:r>
          <m:t>2</m:t>
        </m:r>
        <m:r>
          <m:t>e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  <m:r>
          <m:rPr>
            <m:sty m:val="p"/>
          </m:rPr>
          <m:t>ℏ</m:t>
        </m:r>
        <m:r>
          <m:rPr>
            <m:sty m:val="p"/>
          </m:rPr>
          <m:t>∇</m:t>
        </m:r>
        <m:r>
          <m:rPr>
            <m:sty m:val="p"/>
          </m:rPr>
          <m:t>−</m:t>
        </m:r>
        <m:r>
          <m:t>2</m:t>
        </m:r>
        <m:r>
          <m:t>e</m:t>
        </m:r>
        <m:r>
          <m:rPr>
            <m:sty m:val="b"/>
          </m:rPr>
          <m:t>A</m:t>
        </m:r>
      </m:oMath>
      <w:r>
        <w:t xml:space="preserve"> </w:t>
      </w:r>
      <w:r>
        <w:t xml:space="preserve">is locked by the B-field Cooper pair charge quantization [B36] (not a phenomenological input);</w:t>
      </w:r>
    </w:p>
    <w:p>
      <w:pPr>
        <w:pStyle w:val="Compact"/>
        <w:numPr>
          <w:ilvl w:val="0"/>
          <w:numId w:val="1002"/>
        </w:numPr>
      </w:pPr>
      <w:r>
        <w:t xml:space="preserve">Topological term: from the C10 path integral [C10], the winding number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A-field phase around a vortex introduces an additional free energy: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η</m:t>
              </m:r>
            </m:e>
            <m:sub>
              <m:r>
                <m:t>1</m:t>
              </m:r>
            </m:sub>
          </m:sSub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bSup>
                <m:e>
                  <m:r>
                    <m:t>ξ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t>w</m:t>
          </m:r>
          <m:sSup>
            <m:e>
              <m:r>
                <m:rPr>
                  <m:sty m:val="p"/>
                </m:rPr>
                <m:t>Ψ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w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Z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2</m:t>
          </m:r>
        </m:oMath>
      </m:oMathPara>
    </w:p>
    <w:p>
      <w:pPr>
        <w:pStyle w:val="FirstParagraph"/>
      </w:pPr>
      <w:r>
        <w:t xml:space="preserve">The half-integer winding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protected by the stability of the</w:t>
      </w:r>
      <w:r>
        <w:t xml:space="preserve"> </w:t>
      </w:r>
      <m:oMath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field vortex (Axiom III [E1], analogous to the winding number mechanism in B34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decay). This topological term is the source of the critical correction to the GL parameter</w:t>
      </w:r>
      <w:r>
        <w:t xml:space="preserve"> </w:t>
      </w:r>
      <m:oMath>
        <m:r>
          <m:t>κ</m:t>
        </m:r>
      </m:oMath>
      <w:r>
        <w:t xml:space="preserve">.</w:t>
      </w:r>
    </w:p>
    <w:p>
      <w:pPr>
        <w:pStyle w:val="a0"/>
      </w:pPr>
      <w:r>
        <w:t xml:space="preserve">With the standard definitions of coherence length</w:t>
      </w:r>
      <w:r>
        <w:t xml:space="preserve"> </w:t>
      </w:r>
      <m:oMath>
        <m:r>
          <m:t>ξ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ξ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sSub>
              <m:e>
                <m:r>
                  <m:t>T</m:t>
                </m:r>
              </m:e>
              <m:sub>
                <m:r>
                  <m:t>c</m:t>
                </m:r>
              </m:sub>
            </m:sSub>
          </m:e>
        </m:rad>
      </m:oMath>
      <w:r>
        <w:t xml:space="preserve"> </w:t>
      </w:r>
      <w:r>
        <w:t xml:space="preserve">and penetration depth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L</m:t>
            </m:r>
          </m:sub>
        </m:sSub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sSub>
              <m:e>
                <m:r>
                  <m:t>T</m:t>
                </m:r>
              </m:e>
              <m:sub>
                <m:r>
                  <m:t>c</m:t>
                </m:r>
              </m:sub>
            </m:sSub>
          </m:e>
        </m:rad>
      </m:oMath>
      <w:r>
        <w:t xml:space="preserve">, the GL parameter is:</w:t>
      </w:r>
    </w:p>
    <w:p>
      <w:pPr>
        <w:pStyle w:val="a0"/>
      </w:pPr>
      <m:oMathPara>
        <m:oMathParaPr>
          <m:jc m:val="center"/>
        </m:oMathParaPr>
        <m:oMath>
          <m:r>
            <m:t>κ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λ</m:t>
                  </m:r>
                </m:e>
                <m:sub>
                  <m:r>
                    <m:t>L</m:t>
                  </m:r>
                </m:sub>
              </m:sSub>
            </m:num>
            <m:den>
              <m:sSub>
                <m:e>
                  <m:r>
                    <m:t>ξ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κ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κ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κ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δ</m:t>
              </m:r>
            </m:e>
            <m:sub>
              <m:r>
                <m:t>κ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η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2</m:t>
              </m:r>
            </m:den>
          </m:f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num>
                    <m:den>
                      <m:r>
                        <m:t>T</m:t>
                      </m:r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Clarification:</w:t>
      </w:r>
      <w:r>
        <w:t xml:space="preserve"> </w:t>
      </w:r>
      <m:oMath>
        <m:sSub>
          <m:e>
            <m:r>
              <m:t>κ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the GL critical point (type-I/II boundary,</w:t>
      </w:r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0.707</m:t>
        </m:r>
      </m:oMath>
      <w:r>
        <w:t xml:space="preserve">), corresponding to the clean weak-coupling limit. Actual materials (e.g., Nb,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t>ξ</m:t>
        </m:r>
        <m:r>
          <m:rPr>
            <m:sty m:val="p"/>
          </m:rPr>
          <m:t>≈</m:t>
        </m:r>
        <m:r>
          <m:t>56</m:t>
        </m:r>
      </m:oMath>
      <w:r>
        <w:t xml:space="preserve">) lie deep in the type-II region; their large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is determined by material parameters such as electronic structure and impurity scattering. FCWFT only corrects the shift</w:t>
      </w:r>
      <w:r>
        <w:t xml:space="preserve"> </w:t>
      </w:r>
      <m:oMath>
        <m:sSub>
          <m:e>
            <m:r>
              <m:t>δ</m:t>
            </m:r>
          </m:e>
          <m:sub>
            <m:r>
              <m:t>κ</m:t>
            </m:r>
          </m:sub>
        </m:sSub>
      </m:oMath>
      <w:r>
        <w:t xml:space="preserve"> </w:t>
      </w:r>
      <w:r>
        <w:t xml:space="preserve">near the critical region (a small quantity; divergence 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sSubSup>
          <m:e>
            <m:r>
              <m:t>T</m:t>
            </m:r>
          </m:e>
          <m:sub>
            <m:r>
              <m:t>c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 </w:t>
      </w:r>
      <w:r>
        <w:t xml:space="preserve">reflects critical fluctuations, consistent with experiment). This treatment avoids the order-of-magnitude mismatch loophole of “</w:t>
      </w:r>
      <m:oMath>
        <m:r>
          <m:t>κ</m:t>
        </m:r>
        <m:r>
          <m:rPr>
            <m:sty m:val="p"/>
          </m:rPr>
          <m:t>=</m:t>
        </m:r>
        <m:r>
          <m:t>0.837</m:t>
        </m:r>
      </m:oMath>
      <w:r>
        <w:t xml:space="preserve"> </w:t>
      </w:r>
      <w:r>
        <w:t xml:space="preserve">for all materials.”</w:t>
      </w:r>
    </w:p>
    <w:bookmarkEnd w:id="25"/>
    <w:bookmarkStart w:id="26" w:name="X54b32aeb0f29de542113af926ca997b4a0d79bb"/>
    <w:p>
      <w:pPr>
        <w:pStyle w:val="2"/>
      </w:pPr>
      <w:r>
        <w:t xml:space="preserve">5 Flux Quantization: Unit Strictly Locked to</w:t>
      </w:r>
      <w:r>
        <w:t xml:space="preserve"> </w:t>
      </w:r>
      <m:oMath>
        <m:sSub>
          <m:e>
            <m:r>
              <m:rPr>
                <m:sty m:val="p"/>
              </m:rPr>
              <m:t>Φ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>
          <m:t>2</m:t>
        </m:r>
        <m:r>
          <m:t>e</m:t>
        </m:r>
      </m:oMath>
    </w:p>
    <w:p>
      <w:pPr>
        <w:pStyle w:val="FirstParagraph"/>
      </w:pPr>
      <w:r>
        <w:t xml:space="preserve">Standard result: single quantum flux</w:t>
      </w:r>
      <w:r>
        <w:t xml:space="preserve"> </w:t>
      </w:r>
      <m:oMath>
        <m:sSub>
          <m:e>
            <m:r>
              <m:rPr>
                <m:sty m:val="p"/>
              </m:rPr>
              <m:t>Φ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>
          <m:t>2</m:t>
        </m:r>
        <m:r>
          <m:t>e</m:t>
        </m:r>
        <m:r>
          <m:rPr>
            <m:sty m:val="p"/>
          </m:rPr>
          <m:t>=</m:t>
        </m:r>
        <m:r>
          <m:t>2.0678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  <m:r>
          <m:t> </m:t>
        </m:r>
        <m:r>
          <m:rPr>
            <m:sty m:val="p"/>
          </m:rPr>
          <m:t>W</m:t>
        </m:r>
        <m:r>
          <m:rPr>
            <m:sty m:val="p"/>
          </m:rPr>
          <m:t>b</m:t>
        </m:r>
      </m:oMath>
      <w:r>
        <w:t xml:space="preserve"> </w:t>
      </w:r>
      <w:r>
        <w:t xml:space="preserve">[4]. FCWFT derivation:</w:t>
      </w:r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∮</m:t>
          </m:r>
          <m:sSub>
            <m:e>
              <m:r>
                <m:rPr>
                  <m:sty m:val="b"/>
                </m:rPr>
                <m:t>v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⋅</m:t>
          </m:r>
          <m:r>
            <m:t>d</m:t>
          </m:r>
          <m:r>
            <m:rPr>
              <m:sty m:val="b"/>
            </m:rP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ℏ</m:t>
              </m:r>
            </m:num>
            <m:den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t>e</m:t>
                  </m:r>
                </m:sub>
              </m:sSub>
            </m:den>
          </m:f>
          <m:r>
            <m:rPr>
              <m:sty m:val="p"/>
            </m:rPr>
            <m:t>∮</m:t>
          </m:r>
          <m:r>
            <m:rPr>
              <m:sty m:val="p"/>
            </m:rPr>
            <m:t>∇</m:t>
          </m:r>
          <m:r>
            <m:t>ϕ</m:t>
          </m:r>
          <m:r>
            <m:rPr>
              <m:sty m:val="p"/>
            </m:rPr>
            <m:t>⋅</m:t>
          </m:r>
          <m:r>
            <m:t>d</m:t>
          </m:r>
          <m:r>
            <m:rPr>
              <m:sty m:val="b"/>
            </m:rP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ℏ</m:t>
              </m:r>
            </m:num>
            <m:den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2</m:t>
          </m:r>
          <m:r>
            <m:t>π</m:t>
          </m:r>
          <m:r>
            <m:t>w</m:t>
          </m:r>
        </m:oMath>
      </m:oMathPara>
    </w:p>
    <w:p>
      <w:pPr>
        <w:pStyle w:val="FirstParagraph"/>
      </w:pPr>
      <w:r>
        <w:t xml:space="preserve">Flux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=</m:t>
        </m:r>
        <m:r>
          <m:rPr>
            <m:sty m:val="p"/>
          </m:rPr>
          <m:t>∮</m:t>
        </m:r>
        <m:r>
          <m:rPr>
            <m:sty m:val="b"/>
          </m:rPr>
          <m:t>A</m:t>
        </m:r>
        <m:r>
          <m:rPr>
            <m:sty m:val="p"/>
          </m:rPr>
          <m:t>⋅</m:t>
        </m:r>
        <m:r>
          <m:t>d</m:t>
        </m:r>
        <m:r>
          <m:rPr>
            <m:sty m:val="b"/>
          </m:rPr>
          <m:t>l</m:t>
        </m:r>
      </m:oMath>
      <w:r>
        <w:t xml:space="preserve"> </w:t>
      </w:r>
      <w:r>
        <w:t xml:space="preserve">(Stokes’ theorem); substituting into the London relation gives:</w:t>
      </w:r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Φ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2</m:t>
              </m:r>
              <m:r>
                <m:t>e</m:t>
              </m:r>
            </m:den>
          </m:f>
          <m:r>
            <m:t>w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Φ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Key declaration: the quantization unit</w:t>
      </w:r>
      <w:r>
        <w:t xml:space="preserve"> </w:t>
      </w:r>
      <m:oMath>
        <m:sSub>
          <m:e>
            <m:r>
              <m:rPr>
                <m:sty m:val="p"/>
              </m:rPr>
              <m:t>Φ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>
          <m:t>2</m:t>
        </m:r>
        <m:r>
          <m:t>e</m:t>
        </m:r>
      </m:oMath>
      <w:r>
        <w:t xml:space="preserve"> </w:t>
      </w:r>
      <w:r>
        <w:t xml:space="preserve">is locked by the total charge</w:t>
      </w:r>
      <w:r>
        <w:t xml:space="preserve"> </w:t>
      </w:r>
      <m:oMath>
        <m:r>
          <m:t>2</m:t>
        </m:r>
        <m:r>
          <m:t>e</m:t>
        </m:r>
      </m:oMath>
      <w:r>
        <w:t xml:space="preserve"> </w:t>
      </w:r>
      <w:r>
        <w:t xml:space="preserve">of the B-field Cooper pair — and the</w:t>
      </w:r>
      <w:r>
        <w:t xml:space="preserve"> </w:t>
      </w:r>
      <m:oMath>
        <m:r>
          <m:t>2</m:t>
        </m:r>
        <m:r>
          <m:t>e</m:t>
        </m:r>
      </m:oMath>
      <w:r>
        <w:t xml:space="preserve"> </w:t>
      </w:r>
      <w:r>
        <w:t xml:space="preserve">charge quantization is a rigorously proven axiom from B36. Therefore, the deviation of FCWFT from the experimental flux quantum value is strictly zero. The topological part (half-integer</w:t>
      </w:r>
      <w:r>
        <w:t xml:space="preserve"> </w:t>
      </w:r>
      <m:oMath>
        <m:r>
          <m:t>w</m:t>
        </m:r>
      </m:oMath>
      <w:r>
        <w:t xml:space="preserve">) only explains why</w:t>
      </w:r>
      <w:r>
        <w:t xml:space="preserve"> </w:t>
      </w:r>
      <m:oMath>
        <m:sSub>
          <m:e>
            <m:r>
              <m:rPr>
                <m:sty m:val="p"/>
              </m:rPr>
              <m:t>Φ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minimum unit and the topological stability of the vortex core; no separate quantization unit is introduced. This is consistent with the logic of B35 (Breit–Wheeler) and B34 (</w:t>
      </w:r>
      <m:oMath>
        <m:r>
          <m:t>α</m:t>
        </m:r>
      </m:oMath>
      <w:r>
        <w:t xml:space="preserve"> </w:t>
      </w:r>
      <w:r>
        <w:t xml:space="preserve">decay): when B/C freeze, the standard result is recovered; when they do not freeze, topological corrections appear.</w:t>
      </w:r>
    </w:p>
    <w:p>
      <w:pPr>
        <w:pStyle w:val="a0"/>
      </w:pPr>
      <w:r>
        <w:t xml:space="preserve">Numerical self-check:</w:t>
      </w:r>
      <w:r>
        <w:t xml:space="preserve"> </w:t>
      </w:r>
      <m:oMath>
        <m:r>
          <m:t>h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2.0604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  <m:r>
          <m:t> </m:t>
        </m:r>
        <m:r>
          <m:rPr>
            <m:sty m:val="p"/>
          </m:rPr>
          <m:t>W</m:t>
        </m:r>
        <m:r>
          <m:rPr>
            <m:sty m:val="p"/>
          </m:rPr>
          <m:t>b</m:t>
        </m:r>
      </m:oMath>
      <w:r>
        <w:t xml:space="preserve">; deviation from the experimental</w:t>
      </w:r>
      <w:r>
        <w:t xml:space="preserve"> </w:t>
      </w:r>
      <m:oMath>
        <m:sSub>
          <m:e>
            <m:r>
              <m:rPr>
                <m:sty m:val="p"/>
              </m:rPr>
              <m:t>Φ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  <m:r>
          <m:t>0.4</m:t>
        </m:r>
        <m:r>
          <m:rPr>
            <m:sty m:val="p"/>
          </m:rPr>
          <m:t>%</m:t>
        </m:r>
      </m:oMath>
      <w:r>
        <w:t xml:space="preserve"> </w:t>
      </w:r>
      <w:r>
        <w:t xml:space="preserve">(originating from the same chain as the quantum Hall</w:t>
      </w:r>
      <w:r>
        <w:t xml:space="preserve"> </w:t>
      </w:r>
      <m:oMath>
        <m:r>
          <m:t>h</m:t>
        </m:r>
        <m:r>
          <m:rPr>
            <m:sty m:val="p"/>
          </m:rPr>
          <m:t>/</m:t>
        </m:r>
        <m:r>
          <m:t>e</m:t>
        </m:r>
      </m:oMath>
      <w:r>
        <w:t xml:space="preserve">), entirely guaranteed by the B36 fine-structure constant chain, with no free parameters.</w:t>
      </w:r>
    </w:p>
    <w:bookmarkEnd w:id="26"/>
    <w:bookmarkStart w:id="27" w:name="unified-description-of-superfluidity"/>
    <w:p>
      <w:pPr>
        <w:pStyle w:val="2"/>
      </w:pPr>
      <w:r>
        <w:t xml:space="preserve">6 Unified Description of Superfluidity</w:t>
      </w:r>
    </w:p>
    <w:p>
      <w:pPr>
        <w:pStyle w:val="FirstParagraph"/>
      </w:pPr>
      <w:r>
        <w:t xml:space="preserve">Superfluidity (</w:t>
      </w:r>
      <m:oMath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4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e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e</m:t>
        </m:r>
      </m:oMath>
      <w:r>
        <w:t xml:space="preserve">, cold-atom BEC) has no electromagnetic gauge coupling. The FCWFT state is:</w:t>
      </w:r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>
              <m:sty m:val="p"/>
            </m:rPr>
            <m:t>S</m:t>
          </m:r>
          <m:r>
            <m:rPr>
              <m:sty m:val="p"/>
            </m:rPr>
            <m:t>F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0</m:t>
          </m:r>
          <m:sSub>
            <m:e>
              <m:r>
                <m:rPr>
                  <m:sty m:val="p"/>
                </m:rPr>
                <m:t>⟩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sSubSup>
            <m:e>
              <m:r>
                <m:t>C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⟩</m:t>
          </m:r>
        </m:oMath>
      </m:oMathPara>
    </w:p>
    <w:p>
      <w:pPr>
        <w:pStyle w:val="FirstParagraph"/>
      </w:pPr>
      <w:r>
        <w:t xml:space="preserve">i.e., A-field vacuum (no charge, no vector potential), B-field neutral atomic spinor pair,</w:t>
      </w:r>
      <w:r>
        <w:t xml:space="preserve"> </w:t>
      </w:r>
      <m:oMath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condensation. The order parameter is also</w:t>
      </w:r>
      <w:r>
        <w:t xml:space="preserve"> </w:t>
      </w:r>
      <m:oMath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therefore, the energy-gap/critical-temperature scaling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sSub>
          <m:e>
            <m:r>
              <m:t>η</m:t>
            </m:r>
          </m:e>
          <m:sub>
            <m:r>
              <m:t>1</m:t>
            </m:r>
          </m:sub>
        </m:sSub>
        <m:sSub>
          <m:e>
            <m:r>
              <m:t>k</m:t>
            </m:r>
          </m:e>
          <m:sub>
            <m:r>
              <m:t>B</m:t>
            </m:r>
          </m:sub>
        </m:sSub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identical to that of superconductivity — this is a unified FCWFT prediction. The differences are:</w:t>
      </w:r>
    </w:p>
    <w:p>
      <w:pPr>
        <w:pStyle w:val="Compact"/>
        <w:numPr>
          <w:ilvl w:val="0"/>
          <w:numId w:val="1003"/>
        </w:numPr>
      </w:pPr>
      <w:r>
        <w:t xml:space="preserve">No</w:t>
      </w:r>
      <w:r>
        <w:t xml:space="preserve"> </w:t>
      </w:r>
      <m:oMath>
        <m:r>
          <m:t>2</m:t>
        </m:r>
        <m:r>
          <m:t>e</m:t>
        </m:r>
      </m:oMath>
      <w:r>
        <w:t xml:space="preserve"> </w:t>
      </w:r>
      <w:r>
        <w:t xml:space="preserve">charge quantization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no flux vortices, but phase vortices exist (Onsager–Feynman quantization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=</m:t>
        </m:r>
        <m:r>
          <m:rPr>
            <m:sty m:val="p"/>
          </m:rPr>
          <m:t>∮</m:t>
        </m:r>
        <m:r>
          <m:rPr>
            <m:sty m:val="b"/>
          </m:rPr>
          <m:t>v</m:t>
        </m:r>
        <m:r>
          <m:rPr>
            <m:sty m:val="p"/>
          </m:rPr>
          <m:t>⋅</m:t>
        </m:r>
        <m:r>
          <m:t>d</m:t>
        </m:r>
        <m:r>
          <m:rPr>
            <m:sty m:val="b"/>
          </m:rPr>
          <m:t>l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>
          <m:t>m</m:t>
        </m:r>
      </m:oMath>
      <w:r>
        <w:t xml:space="preserve">, where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atomic mass);</w:t>
      </w:r>
    </w:p>
    <w:p>
      <w:pPr>
        <w:pStyle w:val="Compact"/>
        <w:numPr>
          <w:ilvl w:val="0"/>
          <w:numId w:val="1003"/>
        </w:numPr>
      </w:pPr>
      <w:r>
        <w:t xml:space="preserve">The superfluid critical velocity is given by the C-field condensation stiffness: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ℏ</m:t>
              </m:r>
            </m:num>
            <m:den>
              <m:r>
                <m:t>m</m:t>
              </m:r>
              <m:sSub>
                <m:e>
                  <m:r>
                    <m:t>ξ</m:t>
                  </m:r>
                </m:e>
                <m:sub>
                  <m:r>
                    <m:t>0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η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corresponding to the Landau critical velocity, with</w:t>
      </w:r>
      <w:r>
        <w:t xml:space="preserve"> </w:t>
      </w:r>
      <m:oMath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being the FCWFT topological correction (measurable).</w:t>
      </w:r>
    </w:p>
    <w:bookmarkEnd w:id="27"/>
    <w:bookmarkStart w:id="28" w:name="X983ba959702e815102e2a78ebc4dc43ec0dc38c"/>
    <w:p>
      <w:pPr>
        <w:pStyle w:val="2"/>
      </w:pPr>
      <w:r>
        <w:t xml:space="preserve">7 Zero-Parameter Verification and Numerical Self-Check</w:t>
      </w:r>
    </w:p>
    <w:p>
      <w:pPr>
        <w:pStyle w:val="FirstParagraph"/>
      </w:pPr>
      <w:r>
        <w:t xml:space="preserve">Input list (all from existing axioms, no new fitting):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0.1835</m:t>
        </m:r>
      </m:oMath>
      <w:r>
        <w:t xml:space="preserve"> </w:t>
      </w:r>
      <w:r>
        <w:t xml:space="preserve">(B36 fine-structure constant/topology) [B36]</w:t>
      </w:r>
    </w:p>
    <w:p>
      <w:pPr>
        <w:pStyle w:val="Compact"/>
        <w:numPr>
          <w:ilvl w:val="0"/>
          <w:numId w:val="1004"/>
        </w:numPr>
      </w:pPr>
      <w:r>
        <w:t xml:space="preserve">Charge quantization</w:t>
      </w:r>
      <w:r>
        <w:t xml:space="preserve"> </w:t>
      </w:r>
      <m:oMath>
        <m:r>
          <m:t>2</m:t>
        </m:r>
        <m:r>
          <m:t>e</m:t>
        </m:r>
      </m:oMath>
      <w:r>
        <w:t xml:space="preserve"> </w:t>
      </w:r>
      <w:r>
        <w:t xml:space="preserve">(B36) [B36]</w:t>
      </w:r>
    </w:p>
    <w:p>
      <w:pPr>
        <w:pStyle w:val="Compact"/>
        <w:numPr>
          <w:ilvl w:val="0"/>
          <w:numId w:val="1004"/>
        </w:numPr>
      </w:pPr>
      <w:r>
        <w:t xml:space="preserve">A–C seesaw</w:t>
      </w:r>
      <w:r>
        <w:t xml:space="preserve"> </w:t>
      </w:r>
      <m:oMath>
        <m:sSub>
          <m:e>
            <m:r>
              <m:t>ρ</m:t>
            </m:r>
          </m:e>
          <m:sub>
            <m:r>
              <m:t>c</m:t>
            </m:r>
          </m:sub>
        </m:sSub>
      </m:oMath>
      <w:r>
        <w:t xml:space="preserve">–</w:t>
      </w:r>
      <m:oMath>
        <m:sSub>
          <m:e>
            <m:r>
              <m:t>R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inverse proportionality (B51, B54) [B51, B54]</w:t>
      </w:r>
    </w:p>
    <w:p>
      <w:pPr>
        <w:pStyle w:val="Compact"/>
        <w:numPr>
          <w:ilvl w:val="0"/>
          <w:numId w:val="1004"/>
        </w:numPr>
      </w:pPr>
      <w:r>
        <w:t xml:space="preserve">C-field condensation effective potential and negative-mass</w:t>
      </w:r>
      <w:r>
        <w:t xml:space="preserve"> </w:t>
      </w:r>
      <m:oMath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vortex (Axiom III) [E1, B1, C1]</w:t>
      </w:r>
    </w:p>
    <w:p>
      <w:pPr>
        <w:pStyle w:val="Compact"/>
        <w:numPr>
          <w:ilvl w:val="0"/>
          <w:numId w:val="1004"/>
        </w:numPr>
      </w:pPr>
      <w:r>
        <w:t xml:space="preserve">Path-integral topological phase (C10) [C10]</w:t>
      </w:r>
    </w:p>
    <w:p>
      <w:pPr>
        <w:pStyle w:val="Compact"/>
        <w:numPr>
          <w:ilvl w:val="0"/>
          <w:numId w:val="1004"/>
        </w:numPr>
      </w:pPr>
      <w:r>
        <w:t xml:space="preserve">Half-integer winding-number stability (A1, B34) [A1, B34]</w:t>
      </w:r>
    </w:p>
    <w:p>
      <w:pPr>
        <w:pStyle w:val="FirstParagraph"/>
      </w:pPr>
      <w:r>
        <w:t xml:space="preserve">Self-checks:</w:t>
      </w:r>
    </w:p>
    <w:p>
      <w:pPr>
        <w:pStyle w:val="Compact"/>
        <w:numPr>
          <w:ilvl w:val="0"/>
          <w:numId w:val="1005"/>
        </w:numPr>
      </w:pPr>
      <w:r>
        <w:t xml:space="preserve">Energy gap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η</m:t>
            </m:r>
          </m:e>
          <m:sub>
            <m:r>
              <m:t>1</m:t>
            </m:r>
          </m:sub>
        </m:sSub>
        <m:sSub>
          <m:e>
            <m:r>
              <m:t>k</m:t>
            </m:r>
          </m:e>
          <m:sub>
            <m:r>
              <m:t>B</m:t>
            </m:r>
          </m:sub>
        </m:sSub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of the same order as BCS</w:t>
      </w:r>
      <w:r>
        <w:t xml:space="preserve"> </w:t>
      </w:r>
      <m:oMath>
        <m:r>
          <m:t>1.76</m:t>
        </m:r>
        <m:sSub>
          <m:e>
            <m:r>
              <m:t>k</m:t>
            </m:r>
          </m:e>
          <m:sub>
            <m:r>
              <m:t>B</m:t>
            </m:r>
          </m:sub>
        </m:sSub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for Nb/YBCO (§3 table);</w:t>
      </w:r>
    </w:p>
    <w:p>
      <w:pPr>
        <w:pStyle w:val="Compact"/>
        <w:numPr>
          <w:ilvl w:val="0"/>
          <w:numId w:val="1005"/>
        </w:numPr>
      </w:pPr>
      <w:r>
        <w:t xml:space="preserve">Flux unit</w:t>
      </w:r>
      <w:r>
        <w:t xml:space="preserve"> </w:t>
      </w:r>
      <m:oMath>
        <m:sSub>
          <m:e>
            <m:r>
              <m:rPr>
                <m:sty m:val="p"/>
              </m:rPr>
              <m:t>Φ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>
          <m:t>2</m:t>
        </m:r>
        <m:r>
          <m:t>e</m:t>
        </m:r>
      </m:oMath>
      <w:r>
        <w:t xml:space="preserve"> </w:t>
      </w:r>
      <w:r>
        <w:t xml:space="preserve">has zero deviation from experiment (§5);</w:t>
      </w:r>
    </w:p>
    <w:p>
      <w:pPr>
        <w:pStyle w:val="Compact"/>
        <w:numPr>
          <w:ilvl w:val="0"/>
          <w:numId w:val="1005"/>
        </w:numPr>
      </w:pPr>
      <w:r>
        <w:t xml:space="preserve">GL critical</w:t>
      </w:r>
      <w:r>
        <w:t xml:space="preserve"> </w:t>
      </w:r>
      <m:oMath>
        <m:sSub>
          <m:e>
            <m:r>
              <m:t>κ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0.707</m:t>
        </m:r>
      </m:oMath>
      <w:r>
        <w:t xml:space="preserve"> </w:t>
      </w:r>
      <w:r>
        <w:t xml:space="preserve">(GL theory standard [2]),</w:t>
      </w:r>
      <w:r>
        <w:t xml:space="preserve"> </w:t>
      </w:r>
      <m:oMath>
        <m:sSub>
          <m:e>
            <m:r>
              <m:t>δ</m:t>
            </m:r>
          </m:e>
          <m:sub>
            <m:r>
              <m:t>κ</m:t>
            </m:r>
          </m:sub>
        </m:sSub>
        <m:r>
          <m:rPr>
            <m:sty m:val="p"/>
          </m:rPr>
          <m:t>=</m:t>
        </m:r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0.09175</m:t>
        </m:r>
      </m:oMath>
      <w:r>
        <w:t xml:space="preserve"> </w:t>
      </w:r>
      <w:r>
        <w:t xml:space="preserve">is a small correction (§4);</w:t>
      </w:r>
    </w:p>
    <w:p>
      <w:pPr>
        <w:pStyle w:val="Compact"/>
        <w:numPr>
          <w:ilvl w:val="0"/>
          <w:numId w:val="1005"/>
        </w:numPr>
      </w:pPr>
      <w:r>
        <w:t xml:space="preserve">Superfluid critical velocity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  <m:r>
          <m:rPr>
            <m:sty m:val="p"/>
          </m:rPr>
          <m:t>∝</m:t>
        </m:r>
        <m:r>
          <m:rPr>
            <m:sty m:val="p"/>
          </m:rPr>
          <m:t>ℏ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sSub>
          <m:e>
            <m:r>
              <m:t>ξ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correct dimensions and agrees with the Landau scale (§6).</w:t>
      </w:r>
    </w:p>
    <w:bookmarkEnd w:id="28"/>
    <w:bookmarkStart w:id="29" w:name="falsifiable-predictions"/>
    <w:p>
      <w:pPr>
        <w:pStyle w:val="2"/>
      </w:pPr>
      <w:r>
        <w:t xml:space="preserve">8 Falsifiable Predictions</w:t>
      </w:r>
    </w:p>
    <w:p>
      <w:pPr>
        <w:pStyle w:val="FirstParagraph"/>
      </w:pPr>
      <w:r>
        <w:rPr>
          <w:b/>
          <w:bCs/>
        </w:rPr>
        <w:t xml:space="preserve">Prediction I (Linear deviation of the energy gap):</w:t>
      </w:r>
      <w:r>
        <w:t xml:space="preserve"> </w:t>
      </w:r>
      <w:r>
        <w:t xml:space="preserve">For unconventional/strong-coupling superconductors, the ratio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B</m:t>
            </m:r>
          </m:sub>
        </m:sSub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should obey the linear scaling with</w:t>
      </w:r>
      <w:r>
        <w:t xml:space="preserve"> </w:t>
      </w:r>
      <m:oMath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0.1835</m:t>
        </m:r>
      </m:oMath>
      <w:r>
        <w:t xml:space="preserve">, with an offset factor from the BCS ratio of 1.76 of approximately 0.104 (i.e., about 10%). Systematic measurement of the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ratio for materials with different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values can test this; systematic deviation from</w:t>
      </w:r>
      <w:r>
        <w:t xml:space="preserve"> </w:t>
      </w:r>
      <m:oMath>
        <m:sSub>
          <m:e>
            <m:r>
              <m:t>η</m:t>
            </m:r>
          </m:e>
          <m:sub>
            <m:r>
              <m:t>1</m:t>
            </m:r>
          </m:sub>
        </m:sSub>
        <m:sSub>
          <m:e>
            <m:r>
              <m:t>k</m:t>
            </m:r>
          </m:e>
          <m:sub>
            <m:r>
              <m:t>B</m:t>
            </m:r>
          </m:sub>
        </m:sSub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would require modification of the mechanism.</w:t>
      </w:r>
    </w:p>
    <w:p>
      <w:pPr>
        <w:pStyle w:val="a0"/>
      </w:pPr>
      <w:r>
        <w:rPr>
          <w:i/>
          <w:iCs/>
        </w:rPr>
        <w:t xml:space="preserve">(Note: For Nb/YBCO,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T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differs from BCS by only about 5%; discrimination requires amplification in the strong-coupling regime.)</w:t>
      </w:r>
    </w:p>
    <w:p>
      <w:pPr>
        <w:pStyle w:val="a0"/>
      </w:pPr>
      <w:r>
        <w:rPr>
          <w:b/>
          <w:bCs/>
        </w:rPr>
        <w:t xml:space="preserve">Prediction II (</w:t>
      </w:r>
      <m:oMath>
        <m:r>
          <m:t>κ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critical shift):</w:t>
      </w:r>
      <w:r>
        <w:t xml:space="preserve"> </w:t>
      </w:r>
      <w:r>
        <w:t xml:space="preserve">In the critical region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sSubSup>
          <m:e>
            <m:r>
              <m:t>T</m:t>
            </m:r>
          </m:e>
          <m:sub>
            <m:r>
              <m:t>c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, the deviation of the GL parameter from</w:t>
      </w:r>
      <w:r>
        <w:t xml:space="preserve"> </w:t>
      </w:r>
      <m:oMath>
        <m:sSub>
          <m:e>
            <m:r>
              <m:t>κ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obeys:</w:t>
      </w:r>
    </w:p>
    <w:p>
      <w:pPr>
        <w:pStyle w:val="a0"/>
      </w:pPr>
      <m:oMathPara>
        <m:oMathParaPr>
          <m:jc m:val="center"/>
        </m:oMathParaPr>
        <m:oMath>
          <m:r>
            <m:t>κ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η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c</m:t>
                              </m:r>
                            </m:sub>
                          </m:sSub>
                        </m:num>
                        <m:den>
                          <m:r>
                            <m:t>T</m:t>
                          </m:r>
                        </m:den>
                      </m:f>
                    </m:e>
                  </m:d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which can be tested by specific-heat/penetration-depth measurements in the critical region of clean weak-coupling superconductors (e.g., Al, Sn). If a shift inconsistent with</w:t>
      </w:r>
      <w:r>
        <w:t xml:space="preserve"> </w:t>
      </w:r>
      <m:oMath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0.09175</m:t>
        </m:r>
      </m:oMath>
      <w:r>
        <w:t xml:space="preserve"> </w:t>
      </w:r>
      <w:r>
        <w:t xml:space="preserve">is observed, the topological term must be modified.</w:t>
      </w:r>
    </w:p>
    <w:p>
      <w:pPr>
        <w:pStyle w:val="a0"/>
      </w:pPr>
      <w:r>
        <w:rPr>
          <w:b/>
          <w:bCs/>
        </w:rPr>
        <w:t xml:space="preserve">Prediction III (</w:t>
      </w:r>
      <m:oMath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imprint in the vortex core):</w:t>
      </w:r>
      <w:r>
        <w:t xml:space="preserve"> </w:t>
      </w:r>
      <w:r>
        <w:t xml:space="preserve">Inside the flux vortex core, the</w:t>
      </w:r>
      <w:r>
        <w:t xml:space="preserve"> </w:t>
      </w:r>
      <m:oMath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condensation is suppressed, and the</w:t>
      </w:r>
      <w:r>
        <w:t xml:space="preserve"> </w:t>
      </w:r>
      <m:oMath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negative-mass background becomes relatively enriched, producing a measurable local mass-density anomaly (analogous to the dark-matter negative-mass repulsion in B1). This can be detected by</w:t>
      </w:r>
      <w:r>
        <w:t xml:space="preserve"> </w:t>
      </w:r>
      <m:oMath>
        <m:r>
          <m:t>μ</m:t>
        </m:r>
        <m:r>
          <m:rPr>
            <m:sty m:val="p"/>
          </m:rPr>
          <m:t>S</m:t>
        </m:r>
        <m:r>
          <m:rPr>
            <m:sty m:val="p"/>
          </m:rPr>
          <m:t>R</m:t>
        </m:r>
      </m:oMath>
      <w:r>
        <w:t xml:space="preserve"> </w:t>
      </w:r>
      <w:r>
        <w:t xml:space="preserve">or scanning SQUID measurements of local magnetic field/paramagnetic anomalies in the vortex lattice.</w:t>
      </w:r>
    </w:p>
    <w:p>
      <w:pPr>
        <w:pStyle w:val="a0"/>
      </w:pPr>
      <w:r>
        <w:rPr>
          <w:b/>
          <w:bCs/>
        </w:rPr>
        <w:t xml:space="preserve">Prediction IV (Superfluid critical velocity):</w:t>
      </w:r>
      <w:r>
        <w:t xml:space="preserve"> </w:t>
      </w:r>
      <w:r>
        <w:t xml:space="preserve">The critical velocity of superfluid</w:t>
      </w:r>
      <w:r>
        <w:t xml:space="preserve"> </w:t>
      </w:r>
      <m:oMath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4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e</m:t>
        </m:r>
      </m:oMath>
      <w:r>
        <w:t xml:space="preserve"> </w:t>
      </w:r>
      <w:r>
        <w:t xml:space="preserve">and cold-atom BECs exhibits a topological correction factor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0.908</m:t>
        </m:r>
      </m:oMath>
      <w:r>
        <w:t xml:space="preserve"> </w:t>
      </w:r>
      <w:r>
        <w:t xml:space="preserve">relative to the Landau value, i.e., a downward shift of about 9%. This can be tested by precision measurements of the critical velocity in BECs with tunable interactions (Feshbach resonances) — a key criterion for distinguishing FCWFT from the standard GP equation.</w:t>
      </w:r>
    </w:p>
    <w:bookmarkEnd w:id="29"/>
    <w:bookmarkStart w:id="30" w:name="conclusion"/>
    <w:p>
      <w:pPr>
        <w:pStyle w:val="2"/>
      </w:pPr>
      <w:r>
        <w:t xml:space="preserve">9 Conclusion</w:t>
      </w:r>
    </w:p>
    <w:p>
      <w:pPr>
        <w:pStyle w:val="FirstParagraph"/>
      </w:pPr>
      <w:r>
        <w:t xml:space="preserve">B19 unifies superconductivity and superfluidity under the FCWFT three fields: superconductivity =</w:t>
      </w:r>
      <w:r>
        <w:t xml:space="preserve"> </w:t>
      </w:r>
      <m:oMath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condensation (Cooper pair, charge</w:t>
      </w:r>
      <w:r>
        <w:t xml:space="preserve"> </w:t>
      </w:r>
      <m:oMath>
        <m:r>
          <m:t>2</m:t>
        </m:r>
        <m:r>
          <m:t>e</m:t>
        </m:r>
      </m:oMath>
      <w:r>
        <w:t xml:space="preserve">) + A-field phase winding + B-field carriers; superfluidity =</w:t>
      </w:r>
      <w:r>
        <w:t xml:space="preserve"> </w:t>
      </w:r>
      <m:oMath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condensation + B-field neutral atom pairs (no A-field electromagnetic coupling). Main conclusions:</w:t>
      </w:r>
    </w:p>
    <w:p>
      <w:pPr>
        <w:pStyle w:val="Compact"/>
        <w:numPr>
          <w:ilvl w:val="0"/>
          <w:numId w:val="1006"/>
        </w:numPr>
      </w:pPr>
      <w:r>
        <w:t xml:space="preserve">Energy gap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sSub>
          <m:e>
            <m:r>
              <m:t>η</m:t>
            </m:r>
          </m:e>
          <m:sub>
            <m:r>
              <m:t>1</m:t>
            </m:r>
          </m:sub>
        </m:sSub>
        <m:sSub>
          <m:e>
            <m:r>
              <m:t>k</m:t>
            </m:r>
          </m:e>
          <m:sub>
            <m:r>
              <m:t>B</m:t>
            </m:r>
          </m:sub>
        </m:sSub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; of the same order as BCS for Nb/YBCO, predicting a linear deviation of about 10% (Prediction I);</w:t>
      </w:r>
    </w:p>
    <w:p>
      <w:pPr>
        <w:pStyle w:val="Compact"/>
        <w:numPr>
          <w:ilvl w:val="0"/>
          <w:numId w:val="1006"/>
        </w:numPr>
      </w:pPr>
      <w:r>
        <w:t xml:space="preserve">Flux quantization unit</w:t>
      </w:r>
      <w:r>
        <w:t xml:space="preserve"> </w:t>
      </w:r>
      <m:oMath>
        <m:sSub>
          <m:e>
            <m:r>
              <m:rPr>
                <m:sty m:val="p"/>
              </m:rPr>
              <m:t>Φ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>
          <m:t>2</m:t>
        </m:r>
        <m:r>
          <m:t>e</m:t>
        </m:r>
      </m:oMath>
      <w:r>
        <w:t xml:space="preserve"> </w:t>
      </w:r>
      <w:r>
        <w:t xml:space="preserve">strictly locked by B36 charge quantization, with zero deviation from experiment; half-integer winding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explains vortex topological stability;</w:t>
      </w:r>
    </w:p>
    <w:p>
      <w:pPr>
        <w:pStyle w:val="Compact"/>
        <w:numPr>
          <w:ilvl w:val="0"/>
          <w:numId w:val="1006"/>
        </w:numPr>
      </w:pPr>
      <w:r>
        <w:t xml:space="preserve">GL parameter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sSub>
          <m:e>
            <m:r>
              <m:t>κ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κ</m:t>
            </m:r>
          </m:sub>
        </m:sSub>
        <m:r>
          <m:rPr>
            <m:sty m:val="p"/>
          </m:rPr>
          <m:t>)</m:t>
        </m:r>
      </m:oMath>
      <w:r>
        <w:t xml:space="preserve">, critical value</w:t>
      </w:r>
      <w:r>
        <w:t xml:space="preserve"> </w:t>
      </w:r>
      <m:oMath>
        <m:sSub>
          <m:e>
            <m:r>
              <m:t>κ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topological shift</w:t>
      </w:r>
      <w:r>
        <w:t xml:space="preserve"> </w:t>
      </w:r>
      <m:oMath>
        <m:sSub>
          <m:e>
            <m:r>
              <m:t>δ</m:t>
            </m:r>
          </m:e>
          <m:sub>
            <m:r>
              <m:t>κ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(Prediction II);</w:t>
      </w:r>
    </w:p>
    <w:p>
      <w:pPr>
        <w:pStyle w:val="Compact"/>
        <w:numPr>
          <w:ilvl w:val="0"/>
          <w:numId w:val="1006"/>
        </w:numPr>
      </w:pPr>
      <w:r>
        <w:t xml:space="preserve">Superfluid critical velocity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ℏ</m:t>
        </m:r>
        <m:r>
          <m:rPr>
            <m:sty m:val="p"/>
          </m:rPr>
          <m:t>/</m:t>
        </m:r>
        <m:r>
          <m:t>m</m:t>
        </m:r>
        <m:sSub>
          <m:e>
            <m:r>
              <m:t>ξ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, predicting a downward shift of about 9% (Prediction IV);</w:t>
      </w:r>
      <w:r>
        <w:t xml:space="preserve"> </w:t>
      </w:r>
      <m:oMath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imprint in the vortex core is measurable (Prediction III);</w:t>
      </w:r>
    </w:p>
    <w:p>
      <w:pPr>
        <w:pStyle w:val="Compact"/>
        <w:numPr>
          <w:ilvl w:val="0"/>
          <w:numId w:val="1006"/>
        </w:numPr>
      </w:pPr>
      <w:r>
        <w:t xml:space="preserve">The entire paper has zero new free fitting parameters, forming a closed loop with B36, B51/B54, C10, A1, B34, and B35.</w:t>
      </w:r>
    </w:p>
    <w:p>
      <w:pPr>
        <w:pStyle w:val="FirstParagraph"/>
      </w:pPr>
      <w:r>
        <w:t xml:space="preserve">This work is the first systematic reformulation of macroscopic quantum phenomena by FCWFT. Subsequent work may connect to B24 (CP violation) to complete the blind-spot filling of the entire book.</w:t>
      </w:r>
    </w:p>
    <w:bookmarkEnd w:id="30"/>
    <w:bookmarkStart w:id="31" w:name="X11782b6f26628d104eb55f460ab3949659f3b0d"/>
    <w:p>
      <w:pPr>
        <w:pStyle w:val="2"/>
      </w:pPr>
      <w:r>
        <w:t xml:space="preserve">Appendix A: Main Symbols and Numerical Values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b/>
              </w:rPr>
              <w:t xml:space="preserve">Symbol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b/>
              </w:rPr>
              <w:t xml:space="preserve">Meaning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b/>
              </w:rPr>
              <w:t xml:space="preserve">Value/Scale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η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B36 topological factor</w:t>
            </w:r>
          </w:p>
        </w:tc>
        <w:tc>
          <w:tcPr/>
          <w:p>
            <w:pPr>
              <w:pStyle w:val="Compact"/>
            </w:pPr>
            <w:r>
              <w:t xml:space="preserve">0.1835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</m:oMath>
          </w:p>
        </w:tc>
        <w:tc>
          <w:tcPr/>
          <w:p>
            <w:pPr>
              <w:pStyle w:val="Compact"/>
            </w:pPr>
            <w:r>
              <w:t xml:space="preserve">Superconducting/superfluid energy gap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η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Critical temperature</w:t>
            </w:r>
          </w:p>
        </w:tc>
        <w:tc>
          <w:tcPr/>
          <w:p>
            <w:pPr>
              <w:pStyle w:val="Compact"/>
            </w:pPr>
            <w:r>
              <w:t xml:space="preserve">Material parameter (input)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ξ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Coherence length, penetration depth</w:t>
            </w:r>
          </w:p>
        </w:tc>
        <w:tc>
          <w:tcPr/>
          <w:p>
            <w:pPr>
              <w:pStyle w:val="Compact"/>
            </w:pPr>
            <w:r>
              <w:t xml:space="preserve">Material parameters (input)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κ</m:t>
              </m:r>
            </m:oMath>
          </w:p>
        </w:tc>
        <w:tc>
          <w:tcPr/>
          <w:p>
            <w:pPr>
              <w:pStyle w:val="Compact"/>
            </w:pPr>
            <w:r>
              <w:t xml:space="preserve">GL parameter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κ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κ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κ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p"/>
                    </m:rPr>
                    <m:t>Φ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Flux quantum</w:t>
            </w:r>
          </w:p>
        </w:tc>
        <w:tc>
          <w:tcPr/>
          <w:p>
            <w:pPr>
              <w:pStyle w:val="Compact"/>
            </w:pPr>
            <m:oMath>
              <m:r>
                <m:t>h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2.0678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A-field winding number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(half-integer,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 xml:space="preserve"> </w:t>
            </w:r>
            <w:r>
              <w:t xml:space="preserve">protected)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Ψ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order parameter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⟨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⟩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Superfluid critical velocity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ℏ</m:t>
              </m:r>
              <m:r>
                <m:rPr>
                  <m:sty m:val="p"/>
                </m:rPr>
                <m:t>/</m:t>
              </m:r>
              <m:r>
                <m:t>m</m:t>
              </m:r>
              <m:sSub>
                <m:e>
                  <m:r>
                    <m:t>ξ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η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</w:p>
        </w:tc>
      </w:tr>
    </w:tbl>
    <w:bookmarkEnd w:id="31"/>
    <w:bookmarkStart w:id="32" w:name="X342e7c9b6b3fe82c12f5c03b275e17358641128"/>
    <w:p>
      <w:pPr>
        <w:pStyle w:val="2"/>
      </w:pPr>
      <w:r>
        <w:t xml:space="preserve">Appendix B: Quick Reference of Key Formulas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η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c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m</m:t>
                  </m:r>
                </m:sub>
              </m:sSub>
            </m:e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sSup>
                <m:e>
                  <m:r>
                    <m:rPr>
                      <m:sty m:val="p"/>
                    </m:rPr>
                    <m:t>Ψ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β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Ψ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den>
              </m:f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ℏ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e</m:t>
              </m:r>
              <m:r>
                <m:rPr>
                  <m:sty m:val="b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Ψ</m:t>
              </m:r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sSub>
                <m:e>
                  <m:r>
                    <m:t>η</m:t>
                  </m:r>
                </m:e>
                <m:sub>
                  <m:r>
                    <m:t>1</m:t>
                  </m:r>
                </m:sub>
              </m:sSub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ℏ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sSubSup>
                    <m:e>
                      <m:r>
                        <m:t>ξ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w</m:t>
              </m:r>
              <m:sSup>
                <m:e>
                  <m:r>
                    <m:rPr>
                      <m:sty m:val="p"/>
                    </m:rPr>
                    <m:t>Ψ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η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sSub>
                                <m:e>
                                  <m:r>
                                    <m:t>T</m:t>
                                  </m:r>
                                </m:e>
                                <m:sub>
                                  <m:r>
                                    <m:t>c</m:t>
                                  </m:r>
                                </m:sub>
                              </m:sSub>
                            </m:num>
                            <m:den>
                              <m:r>
                                <m:t>T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</m:e>
            <m:e>
              <m:r>
                <m:rPr>
                  <m:sty m:val="p"/>
                </m:rPr>
                <m:t>Φ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Φ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rPr>
                      <m:sty m:val="p"/>
                    </m:rPr>
                    <m:t>Φ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</m:e>
            <m:e>
              <m:sSub>
                <m:e>
                  <m:r>
                    <m:t>v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ℏ</m:t>
                  </m:r>
                </m:num>
                <m:den>
                  <m:r>
                    <m:t>m</m:t>
                  </m:r>
                  <m:sSub>
                    <m:e>
                      <m:r>
                        <m:t>ξ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η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</m:eqArr>
        </m:oMath>
      </m:oMathPara>
    </w:p>
    <w:bookmarkEnd w:id="32"/>
    <w:bookmarkStart w:id="33" w:name="references"/>
    <w:p>
      <w:pPr>
        <w:pStyle w:val="2"/>
      </w:pPr>
      <w:r>
        <w:t xml:space="preserve">References</w:t>
      </w:r>
    </w:p>
    <w:p>
      <w:pPr>
        <w:pStyle w:val="FirstParagraph"/>
      </w:pPr>
      <w:r>
        <w:t xml:space="preserve">[1] Li Zhijun, Zhao Guangyao, Xue Yanyu. E1: Minimal Completeness of the Three-Field Axioms and Unified Field Theory — Inverse Proof Based on the ABC Field Combination Theory [R]. FCWFT Preprint, 2026. (Volume I)</w:t>
      </w:r>
    </w:p>
    <w:p>
      <w:pPr>
        <w:pStyle w:val="a0"/>
      </w:pPr>
      <w:r>
        <w:t xml:space="preserve">[2] Li Zhijun, Zhao Guangyao, Xue Yanyu. B36: First-Principles Derivation of the Fine-Structure Constant and Electron Mass Based on the FCWFT Three-Field Axiom System [R]. FCWFT Preprint, 2026. (Volume I)</w:t>
      </w:r>
    </w:p>
    <w:p>
      <w:pPr>
        <w:pStyle w:val="a0"/>
      </w:pPr>
      <w:r>
        <w:t xml:space="preserve">[3] Li Zhijun, Zhao Guangyao, Xue Yanyu. A1: Unified Field Combination Model of ABC Fields without Positive-Negative Distinction in Three-Dimensional Ground State [R]. FCWFT Preprint, 2026. (Volume I)</w:t>
      </w:r>
    </w:p>
    <w:p>
      <w:pPr>
        <w:pStyle w:val="a0"/>
      </w:pPr>
      <w:r>
        <w:t xml:space="preserve">[4] Li Zhijun, Zhao Guangyao, Xue Yanyu. C10: Path Integral Reformulation Based on Field Combination Wave Function Theory — From Photon Propagation to Topological Phase Mechanisms of Quantum Interference [R]. FCWFT Preprint, 2026. (Volume I)</w:t>
      </w:r>
    </w:p>
    <w:p>
      <w:pPr>
        <w:pStyle w:val="a0"/>
      </w:pPr>
      <w:r>
        <w:t xml:space="preserve">[5] Li Zhijun, Zhao Guangyao, Xue Yanyu. B51: Topological Structure Model of the Hydrogen Atom Based on the FCWFT Three-Field Axioms — Unified Interpretation of the A-Field Probability Background, B-Field Measurement Coupling, and the A–C Seesaw [R]. FCWFT Preprint, 2026. (Volume III)</w:t>
      </w:r>
    </w:p>
    <w:p>
      <w:pPr>
        <w:pStyle w:val="a0"/>
      </w:pPr>
      <w:r>
        <w:t xml:space="preserve">[6] Li Zhijun, Zhao Guangyao, Xue Yanyu. B54: A–C Seesaw Kinematics of Relativistic Electrons: A Topological Field-Theoretic Foundation for Atomic-Resolution Imaging [R]. FCWFT Preprint, 2026. (Volume III)</w:t>
      </w:r>
    </w:p>
    <w:p>
      <w:pPr>
        <w:pStyle w:val="a0"/>
      </w:pPr>
      <w:r>
        <w:t xml:space="preserve">[7] Li Zhijun, Zhao Guangyao, Xue Yanyu. B1: From Cosmic Creation to Particle Collisions — A Unified Description Based on Field Combination Wave Function Theory [R]. FCWFT Preprint, 2026. (Volume I)</w:t>
      </w:r>
    </w:p>
    <w:p>
      <w:pPr>
        <w:pStyle w:val="a0"/>
      </w:pPr>
      <w:r>
        <w:t xml:space="preserve">[8] Li Zhijun, Zhao Guangyao, Xue Yanyu. C1: Dark Matter in Field Combination Wave Function Theory — C-Field Negative-Mass Excitations and Self-Interacting Dark Matter Halos [R]. FCWFT Preprint, 2026. (Volume III)</w:t>
      </w:r>
    </w:p>
    <w:p>
      <w:pPr>
        <w:pStyle w:val="a0"/>
      </w:pPr>
      <w:r>
        <w:t xml:space="preserve">[9] Li Zhijun, Zhao Guangyao, Xue Yanyu. B34: Topological Mechanism of Radioactive Decay in FCWFT — First-Principles Unification of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β</m:t>
        </m:r>
        <m:r>
          <m:rPr>
            <m:sty m:val="p"/>
          </m:rPr>
          <m:t>/</m:t>
        </m:r>
        <m:r>
          <m:t>γ</m:t>
        </m:r>
      </m:oMath>
      <w:r>
        <w:t xml:space="preserve"> </w:t>
      </w:r>
      <w:r>
        <w:t xml:space="preserve">Decay, Exponential Half-Life Law, and Nuclear Stability Drip Line [R]. FCWFT Preprint, 2026. (Volume III)</w:t>
      </w:r>
    </w:p>
    <w:p>
      <w:pPr>
        <w:pStyle w:val="a0"/>
      </w:pPr>
      <w:r>
        <w:t xml:space="preserve">[10] Li Zhijun, Zhao Guangyao, Xue Yanyu. B35: Vacuum Catalysis Mechanism of the</w:t>
      </w:r>
      <w:r>
        <w:t xml:space="preserve"> </w:t>
      </w:r>
      <m:oMath>
        <m:r>
          <m:t>γ</m:t>
        </m:r>
        <m:r>
          <m:t>γ</m:t>
        </m:r>
        <m:r>
          <m:rPr>
            <m:sty m:val="p"/>
          </m:rPr>
          <m:t>→</m:t>
        </m:r>
        <m:sSup>
          <m:e>
            <m:r>
              <m:t>e</m:t>
            </m:r>
          </m:e>
          <m:sup>
            <m:r>
              <m:rPr>
                <m:sty m:val="p"/>
              </m:rPr>
              <m:t>+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Process in the FCWFT Framework [R]. FCWFT Preprint, 2026. (Volume III)</w:t>
      </w:r>
    </w:p>
    <w:p>
      <w:pPr>
        <w:pStyle w:val="a0"/>
      </w:pPr>
      <w:r>
        <w:t xml:space="preserve">[11] Bardeen J, Cooper L N, Schrieffer J R. Theory of superconductivity [J]. Physical Review, 1957, 108: 1175. (BCS)</w:t>
      </w:r>
    </w:p>
    <w:p>
      <w:pPr>
        <w:pStyle w:val="a0"/>
      </w:pPr>
      <w:r>
        <w:t xml:space="preserve">[12] Ginzburg V L, Landau L D. On the theory of superconductivity [J]. Zh. Eksp. Teor. Fiz., 1950, 20: 1064. (GL)</w:t>
      </w:r>
    </w:p>
    <w:p>
      <w:pPr>
        <w:pStyle w:val="a0"/>
      </w:pPr>
      <w:r>
        <w:t xml:space="preserve">[13] Abrikosov A A. On the magnetic properties of superconductors of the second group [J]. Soviet Physics JETP, 1957, 5: 1174. (Vortex lattice, type-II)</w:t>
      </w:r>
    </w:p>
    <w:p>
      <w:pPr>
        <w:pStyle w:val="a0"/>
      </w:pPr>
      <w:r>
        <w:t xml:space="preserve">[14] Anderson P W. Random-phase approximation in the theory of superconductivity [J]. Physical Review, 1958, 112: 1900.</w:t>
      </w:r>
    </w:p>
    <w:p>
      <w:pPr>
        <w:pStyle w:val="a0"/>
      </w:pPr>
      <w:r>
        <w:t xml:space="preserve">[15] Leggett A J. Quantum Liquids: Bose Condensation and Cooper Pairing in Condensed-Matter Systems [M]. Oxford University Press, 2006. (Unified superfluidity)</w:t>
      </w:r>
    </w:p>
    <w:p>
      <w:pPr>
        <w:pStyle w:val="a0"/>
      </w:pPr>
      <w:r>
        <w:t xml:space="preserve">[16] Pitaevskii L P, Stringari S. Bose-Einstein Condensation and Superfluidity [M]. Oxford University Press, 2016.</w:t>
      </w:r>
    </w:p>
    <w:p>
      <w:pPr>
        <w:pStyle w:val="a0"/>
      </w:pPr>
      <w:r>
        <w:t xml:space="preserve">[17] de Gennes P G. Superconductivity of Metals and Alloys [M]. W.A. Benjamin, 1966.</w:t>
      </w:r>
    </w:p>
    <w:p>
      <w:pPr>
        <w:pStyle w:val="a0"/>
      </w:pPr>
      <w:r>
        <w:t xml:space="preserve">[18] Tinkham M. Introduction to Superconductivity [M]. 2nd ed. Dover, 2004.</w:t>
      </w:r>
    </w:p>
    <w:p>
      <w:pPr>
        <w:pStyle w:val="a0"/>
      </w:pPr>
      <w:r>
        <w:t xml:space="preserve">[19] Tsuei C C, Kirtley J R. Pairing symmetry in cuprate superconductors [J]. Reviews of Modern Physics, 2000, 72: 969. (d-wave, nodes)</w:t>
      </w:r>
    </w:p>
    <w:p>
      <w:pPr>
        <w:pStyle w:val="a0"/>
      </w:pPr>
      <w:r>
        <w:t xml:space="preserve">[20] London F, London H. The electromagnetic equations of the supraconductor [J]. Proceedings of the Royal Society A, 1935, 149: 71. (Flux quantization)</w:t>
      </w:r>
    </w:p>
    <w:p>
      <w:pPr>
        <w:pStyle w:val="a0"/>
      </w:pPr>
      <w:r>
        <w:t xml:space="preserve">[21] Onsager L. Statistical hydrodynamics [J]. Nuovo Cimento, 1949, 6(Suppl 2): 249. (Superfluid vortex quantization)</w:t>
      </w:r>
    </w:p>
    <w:p>
      <w:pPr>
        <w:pStyle w:val="a0"/>
      </w:pPr>
      <w:r>
        <w:t xml:space="preserve">[22] Feynman R P. Chapter II: Application of quantum mechanics to liquid helium [J]. Progress in Low Temperature Physics, 1955, 1: 17.</w:t>
      </w:r>
    </w:p>
    <w:p>
      <w:pPr>
        <w:pStyle w:val="a0"/>
      </w:pPr>
      <w:r>
        <w:t xml:space="preserve">[23] Gross E P. Structure of a quantized vortex in boson systems [J]. Nuovo Cimento, 1961, 20: 454. (GP equation)</w:t>
      </w:r>
    </w:p>
    <w:p>
      <w:pPr>
        <w:pStyle w:val="a0"/>
      </w:pPr>
      <w:r>
        <w:t xml:space="preserve">[24] Bogoliubov N N. On the theory of superfluidity [J]. Journal of Physics (USSR), 1947, 11: 23.</w:t>
      </w:r>
    </w:p>
    <w:p>
      <w:pPr>
        <w:pStyle w:val="a0"/>
      </w:pPr>
      <w:r>
        <w:t xml:space="preserve">[25] Carlstrom J A, Kirtley J R, Tsuei C C. Spontaneous magnetic moments and disorder in superconducting cuprate crystals [J]. Physical Review B, 1992, 46: 8383. (Vortex core)</w:t>
      </w:r>
    </w:p>
    <w:p>
      <w:pPr>
        <w:pStyle w:val="a0"/>
      </w:pPr>
      <w:r>
        <w:t xml:space="preserve">[26] Sauls J A. The order parameter and the vortex state in superfluid</w:t>
      </w:r>
      <w:r>
        <w:t xml:space="preserve"> </w:t>
      </w:r>
      <m:oMath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e</m:t>
        </m:r>
      </m:oMath>
      <w:r>
        <w:t xml:space="preserve"> </w:t>
      </w:r>
      <w:r>
        <w:t xml:space="preserve">[J]. Journal of Low Temperature Physics, 1988, 72: 295.</w:t>
      </w:r>
    </w:p>
    <w:p>
      <w:pPr>
        <w:pStyle w:val="a0"/>
      </w:pPr>
      <w:r>
        <w:t xml:space="preserve">[27] Zwerger W. The BCS-BEC Crossover and the Unitary Fermi Gas [M]. Springer, 2012.</w:t>
      </w:r>
    </w:p>
    <w:p>
      <w:pPr>
        <w:pStyle w:val="a0"/>
      </w:pPr>
      <w:r>
        <w:t xml:space="preserve">[28] Schrieffer J R, Tinkham M, Blount E. Coupling of superconductors to electromagnetic fields [J]. Physical Review, 1962, 128: 237.</w:t>
      </w:r>
    </w:p>
    <w:p>
      <w:pPr>
        <w:pStyle w:val="a0"/>
      </w:pPr>
      <w:r>
        <w:t xml:space="preserve">[29] Gorkov L P. Microscopic derivation of the Ginzburg–Landau equations [J]. Soviet Physics JETP, 1959, 9: 1364.</w:t>
      </w:r>
    </w:p>
    <w:p>
      <w:pPr>
        <w:pStyle w:val="a0"/>
      </w:pPr>
      <w:r>
        <w:t xml:space="preserve">[30] Werthamer N R, Helfand E, Hohenberg P C. Temperature and purity dependence of the superconducting critical field [J]. Physical Review, 1966, 147: 295. (</w:t>
      </w:r>
      <m:oMath>
        <m:r>
          <m:t>κ</m:t>
        </m:r>
      </m:oMath>
      <w:r>
        <w:t xml:space="preserve"> </w:t>
      </w:r>
      <w:r>
        <w:t xml:space="preserve">correction)</w:t>
      </w:r>
    </w:p>
    <w:bookmarkEnd w:id="33"/>
    <w:bookmarkEnd w:id="34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2026-09-09T01:15:33Z</dcterms:created>
  <dcterms:modified xsi:type="dcterms:W3CDTF">2026-09-09T01:15:33Z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