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FFF7A">
      <w:pPr>
        <w:pStyle w:val="2"/>
      </w:pPr>
      <w:bookmarkStart w:id="0" w:name="X11b842ac70487a23d454ab7d65f312ef4a23526"/>
      <w:r>
        <w:t>B</w:t>
      </w:r>
      <w:r>
        <w:rPr>
          <w:rFonts w:hint="eastAsia"/>
          <w:lang w:val="en-US" w:eastAsia="zh-CN"/>
        </w:rPr>
        <w:t>55</w:t>
      </w:r>
      <w:bookmarkStart w:id="19" w:name="_GoBack"/>
      <w:bookmarkEnd w:id="19"/>
      <w:r>
        <w:t xml:space="preserve">: CP Violation and the Neutron Electric Dipole Moment in FCWFT — First-Principles Unification of the CKM Phase, Jarlskog Invariant,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>, and EDM</w:t>
      </w:r>
    </w:p>
    <w:p w14:paraId="4424BBF0">
      <w:pPr>
        <w:pStyle w:val="4"/>
      </w:pPr>
      <w:r>
        <w:t>Li Zhijun¹, Zhao Guangyao², Xue Yanyu³</w:t>
      </w:r>
    </w:p>
    <w:p w14:paraId="43159130">
      <w:pPr>
        <w:pStyle w:val="3"/>
      </w:pPr>
      <w:r>
        <w:t>¹ Shanxi Provincial Department of Agriculture and Rural Affairs, School of Animal Husbandry and Veterinary Medicine, Taiyuan, China</w:t>
      </w:r>
      <w:r>
        <w:br w:type="textWrapping"/>
      </w:r>
      <w:r>
        <w:t>² Chongqing University, College of Physics, Chongqing, China</w:t>
      </w:r>
      <w:r>
        <w:br w:type="textWrapping"/>
      </w:r>
      <w:r>
        <w:t>³ Shanxi Provincial Department of Agriculture and Rural Affairs, School of Animal Husbandry and Veterinary Medicine, Taiyuan, China</w:t>
      </w:r>
    </w:p>
    <w:p w14:paraId="0CC66BD5">
      <w:pPr>
        <w:pStyle w:val="3"/>
      </w:pPr>
      <w:r>
        <w:rPr>
          <w:b/>
          <w:bCs/>
        </w:rPr>
        <w:t>PACS</w:t>
      </w:r>
      <w:r>
        <w:t>: 11.30.Er, 13.40.Em, 12.15.Hh, 14.20.Dh</w:t>
      </w:r>
      <w:r>
        <w:br w:type="textWrapping"/>
      </w:r>
      <w:r>
        <w:rPr>
          <w:b/>
          <w:bCs/>
        </w:rPr>
        <w:t>Keywords</w:t>
      </w:r>
      <w:r>
        <w:t>: Field Combination Wave Function Theory; CP violation; CKM matrix; Jarlskog invariant; strong CP problem; neutron electric dipole moment; zero parameters</w:t>
      </w:r>
    </w:p>
    <w:p w14:paraId="38EBB0AD">
      <w:pPr>
        <w:pStyle w:val="5"/>
      </w:pPr>
      <w:bookmarkStart w:id="1" w:name="abstract"/>
      <w:r>
        <w:t>Abstract</w:t>
      </w:r>
    </w:p>
    <w:p w14:paraId="50340D6A">
      <w:pPr>
        <w:pStyle w:val="4"/>
      </w:pPr>
      <w:r>
        <w:t xml:space="preserve">In the Standard Model (SM), CP violation in quark mixing originates from the complex phase of the CKM matrix, the strong-interaction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term, and fermion electric dipole moments (EDMs). These three depend respectively on experimental fits (CKM parameters), fine-tuning (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), and loop calculations (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>), lacking a unified topological origin, and the strong CP problem constitutes one of the greatest unsolved puzzles of the SM. The Field Combination Wave Function Theory (FCWFT), based on the three-field axioms of A (electromagnetic vortex vector), B (color/charge/spin spinor), and C (positive/negative mass scalar) [E1, A1], unifies CP violation as the quantum interference between the topological winding number of the B-field color spinor and the vacuum expectation value (VEV) phase of the C field. This paper presents:</w:t>
      </w:r>
    </w:p>
    <w:p w14:paraId="7A3AAC83">
      <w:pPr>
        <w:pStyle w:val="26"/>
        <w:numPr>
          <w:ilvl w:val="0"/>
          <w:numId w:val="1"/>
        </w:numPr>
      </w:pPr>
      <w:r>
        <w:t xml:space="preserve">The CKM CP phase is expressed from first principles in terms of the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topological factor and the C-field VEV phase difference, yielding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CKM</m:t>
            </m:r>
          </m:sub>
        </m:sSub>
        <m:r>
          <m:rPr>
            <m:sty m:val="p"/>
          </m:rPr>
          <m:t>≈</m:t>
        </m:r>
        <m:r>
          <m:rPr/>
          <m:t>0.067</m:t>
        </m:r>
        <m:r>
          <m:rPr>
            <m:sty m:val="p"/>
          </m:rPr>
          <m:t>rad</m:t>
        </m:r>
      </m:oMath>
      <w:r>
        <w:t xml:space="preserve"> (same order of magnitude as the </w:t>
      </w:r>
      <m:oMath>
        <m:sSup>
          <m:sSupPr/>
          <m:e>
            <m:r>
              <m:rPr/>
              <m:t>K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−−</m:t>
        </m:r>
        <m:sSup>
          <m:sSupPr/>
          <m:e>
            <m:acc>
              <m:accPr>
                <m:chr m:val="‾"/>
              </m:accPr>
              <m:e>
                <m:r>
                  <m:rPr/>
                  <m:t>K</m:t>
                </m:r>
              </m:e>
            </m:acc>
          </m:e>
          <m:sup>
            <m:r>
              <m:rPr/>
              <m:t>0</m:t>
            </m:r>
          </m:sup>
        </m:sSup>
      </m:oMath>
      <w:r>
        <w:t xml:space="preserve"> experimental system </w:t>
      </w:r>
      <m:oMath>
        <m:r>
          <m:rPr>
            <m:sty m:val="p"/>
          </m:rPr>
          <m:t>∼</m:t>
        </m:r>
        <m:r>
          <m:rPr/>
          <m:t>0.21</m:t>
        </m:r>
        <m:r>
          <m:rPr>
            <m:sty m:val="p"/>
          </m:rPr>
          <m:t>rad</m:t>
        </m:r>
      </m:oMath>
      <w:r>
        <w:t xml:space="preserve">, with a deviation of about a factor of 3, stated as an improvable prediction rather than a fit); the corresponding Jarlskog invariant is 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 xml:space="preserve"> (same order as the experimental </w:t>
      </w:r>
      <m:oMath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>);</w:t>
      </w:r>
    </w:p>
    <w:p w14:paraId="276652DC">
      <w:pPr>
        <w:pStyle w:val="26"/>
        <w:numPr>
          <w:ilvl w:val="0"/>
          <w:numId w:val="1"/>
        </w:numPr>
      </w:pPr>
      <w:r>
        <w:t xml:space="preserve">The bare strong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2π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0.384</m:t>
        </m:r>
      </m:oMath>
      <w:r>
        <w:t xml:space="preserve">. This paper honestly declares: this bare value is far larger than the experimental upper limit of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, and the mechanism itself cannot solve the strong CP problem; an additional Peccei-Quinn-type phase nullification or C-field axion-type mechanism is required — this is a gap to be filled by FCWFT;</w:t>
      </w:r>
    </w:p>
    <w:p w14:paraId="51AAB4AF">
      <w:pPr>
        <w:pStyle w:val="26"/>
        <w:numPr>
          <w:ilvl w:val="0"/>
          <w:numId w:val="1"/>
        </w:numPr>
      </w:pPr>
      <w:r>
        <w:t xml:space="preserve">The neutron EDM is induced by the B-field chiral topological current, with the dimension corrected to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=(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)(</m:t>
        </m:r>
        <m:r>
          <m:rPr/>
          <m:t>e</m:t>
        </m:r>
        <m:r>
          <m:rPr>
            <m:sty m:val="p"/>
          </m:rPr>
          <m:t>ℏ/</m:t>
        </m:r>
        <m:sSubSup>
          <m:sSubSupPr/>
          <m:e>
            <m:r>
              <m:rPr/>
              <m:t>m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(same order as the ACME/neutron experimental upper limits), fully correcting the previous dimensional error that gave </w:t>
      </w:r>
      <m:oMath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>;</w:t>
      </w:r>
    </w:p>
    <w:p w14:paraId="24718C27">
      <w:pPr>
        <w:pStyle w:val="26"/>
        <w:numPr>
          <w:ilvl w:val="0"/>
          <w:numId w:val="1"/>
        </w:numPr>
      </w:pPr>
      <w:r>
        <w:t xml:space="preserve">The A–C seesaw coupling is replaced by the C-field–gauge-field bilinear </w:t>
      </w:r>
      <m:oMath>
        <m:r>
          <m:rPr>
            <m:sty m:val="p"/>
          </m:rPr>
          <m:t>Tr(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)</m:t>
        </m:r>
      </m:oMath>
      <w:r>
        <w:t xml:space="preserve">, avoiding the same type of loophole as in the B54 review where “coupling the C field via </w:t>
      </w:r>
      <m:oMath>
        <m:sSub>
          <m:sSubPr/>
          <m:e>
            <m:r>
              <m:rPr/>
              <m:t>T</m:t>
            </m:r>
          </m:e>
          <m:sub>
            <m:r>
              <m:rPr/>
              <m:t>00</m:t>
            </m:r>
          </m:sub>
        </m:sSub>
      </m:oMath>
      <w:r>
        <w:t xml:space="preserve"> cannot yield </w:t>
      </w:r>
      <m:oMath>
        <m:r>
          <m:rPr/>
          <m:t>γ</m:t>
        </m:r>
      </m:oMath>
      <w:r>
        <w:t>.” The entire construction uses only the existing axioms of B36 (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, charge quantization), C10 (topological phase), A1 (winding number), and B51/B54 (seesaw), with no new free fitting parameters. Four groups of falsifiable predictions are given: the color-factor scaling of CP asymmetry, the flavor relation of </w:t>
      </w:r>
      <m:oMath>
        <m:r>
          <m:rPr/>
          <m:t>J</m:t>
        </m:r>
      </m:oMath>
      <w:r>
        <w:t xml:space="preserve">, the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ratio, and the UV completeness of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>.</w:t>
      </w:r>
    </w:p>
    <w:bookmarkEnd w:id="1"/>
    <w:p w14:paraId="4924962D">
      <w:pPr>
        <w:pStyle w:val="5"/>
      </w:pPr>
      <w:bookmarkStart w:id="2" w:name="introduction"/>
      <w:r>
        <w:t>1 Introduction</w:t>
      </w:r>
    </w:p>
    <w:p w14:paraId="2882F85C">
      <w:pPr>
        <w:pStyle w:val="4"/>
      </w:pPr>
      <w:r>
        <w:t xml:space="preserve">CP violation is central to particle physics and cosmological baryogenesis [1]. Within the SM framework: the quark sector generates CP violation via a single complex phase of the CKM matrix, with the Jarlskog invariant </w:t>
      </w:r>
      <m:oMath>
        <m:r>
          <m:rPr/>
          <m:t>J</m:t>
        </m:r>
        <m:r>
          <m:rPr>
            <m:sty m:val="p"/>
          </m:rPr>
          <m:t>≈</m:t>
        </m:r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serving as its geometric measure [2]; the strong-sector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term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F</m:t>
                </m:r>
              </m:e>
            </m:acc>
          </m:e>
          <m:sub>
            <m:r>
              <m:rPr/>
              <m:t>μν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μν</m:t>
            </m:r>
          </m:sup>
        </m:sSup>
      </m:oMath>
      <w:r>
        <w:t xml:space="preserve"> violates P, T, and CP, and the neutron EDM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=(</m:t>
        </m:r>
        <m:r>
          <m:rPr/>
          <m:t>9.8</m:t>
        </m:r>
        <m:r>
          <m:rPr>
            <m:sty m:val="p"/>
          </m:rPr>
          <m:t>±</m:t>
        </m:r>
        <m:r>
          <m:rPr/>
          <m:t>0.2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/>
          <m:t>e</m:t>
        </m:r>
        <m:r>
          <m:rPr>
            <m:sty m:val="p"/>
          </m:rPr>
          <m:t>⋅cm</m:t>
        </m:r>
      </m:oMath>
      <w:r>
        <w:t xml:space="preserve">, with the experimental upper limit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&lt;</m:t>
        </m:r>
        <m:r>
          <m:rPr/>
          <m:t>1.8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26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forcing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 xml:space="preserve"> [3] — this is the strong CP problem, requiring the SM to introduce the Peccei-Quinn mechanism and the axion [4]. The neutrino CP phase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CP</m:t>
            </m:r>
          </m:sub>
        </m:sSub>
      </m:oMath>
      <w:r>
        <w:t xml:space="preserve"> in the lepton sector is described by the PMNS matrix [5].</w:t>
      </w:r>
    </w:p>
    <w:p w14:paraId="28CC2D6B">
      <w:pPr>
        <w:pStyle w:val="3"/>
      </w:pPr>
      <w:r>
        <w:t>These three instances of CP violation in the SM are independent and parametrically separated. The three-field topological language of FCWFT is naturally suited to describing phase interference in a unified manner. The goal of this paper is to construct their first-principles topological mechanism, and to honestly and clearly delineate the domain of validity and the unresolved parts.</w:t>
      </w:r>
    </w:p>
    <w:bookmarkEnd w:id="2"/>
    <w:p w14:paraId="056A9C91">
      <w:pPr>
        <w:pStyle w:val="5"/>
      </w:pPr>
      <w:bookmarkStart w:id="3" w:name="X243037e4bf47e5268b34520f288c88ca468ede3"/>
      <w:r>
        <w:t>2 Topological Origin of the CP Phase in the Three-Field Framework</w:t>
      </w:r>
    </w:p>
    <w:p w14:paraId="22DABF7D">
      <w:pPr>
        <w:pStyle w:val="6"/>
      </w:pPr>
      <w:bookmarkStart w:id="4" w:name="Xd9996a028ed27eb3a02a184cc8297f077f2a73c"/>
      <w:r>
        <w:t>2.1 Phase Coupling of the B-Field Spinor and the C-Field VEV</w:t>
      </w:r>
    </w:p>
    <w:p w14:paraId="088CF8ED">
      <w:pPr>
        <w:pStyle w:val="4"/>
      </w:pPr>
      <w:r>
        <w:t xml:space="preserve">By Axiom II [E1], the B field is an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spinor carrying color and weak charges; by Axiom III, the C-field scalar acquires a VEV </w:t>
      </w:r>
      <m:oMath>
        <m:r>
          <m:rPr>
            <m:sty m:val="p"/>
          </m:rPr>
          <m:t>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⟩=</m:t>
        </m:r>
        <m:r>
          <m:rPr/>
          <m:t>v</m:t>
        </m:r>
        <m:r>
          <m:rPr>
            <m:sty m:val="p"/>
          </m:rPr>
          <m:t>=</m:t>
        </m:r>
        <m:r>
          <m:rPr/>
          <m:t>μ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2λ</m:t>
            </m:r>
          </m:e>
        </m:rad>
      </m:oMath>
      <w:r>
        <w:t xml:space="preserve"> via spontaneous symmetry breaking. FCWFT defines the topological CP phase as the combination of the B-field color winding number and the C-field VEV phase:</w:t>
      </w:r>
    </w:p>
    <w:p w14:paraId="1E032E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CP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ε</m:t>
              </m:r>
            </m:e>
            <m:sup>
              <m:r>
                <m:rPr/>
                <m:t>μνρσ</m:t>
              </m:r>
            </m:sup>
          </m:sSup>
          <m:r>
            <m:rPr>
              <m:sty m:val="p"/>
            </m:rPr>
            <m:t>Tr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B</m:t>
              </m:r>
            </m:e>
          </m:d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ρ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+h.c.</m:t>
          </m:r>
        </m:oMath>
      </m:oMathPara>
    </w:p>
    <w:p w14:paraId="4700BC4D">
      <w:pPr>
        <w:pStyle w:val="4"/>
      </w:pPr>
      <w:r>
        <w:t xml:space="preserve">In the C-field background </w:t>
      </w:r>
      <m:oMath>
        <m:r>
          <m:rPr>
            <m:sty m:val="p"/>
          </m:rPr>
          <m:t>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⟩=</m:t>
        </m:r>
        <m:r>
          <m:rPr/>
          <m:t>v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C</m:t>
                </m:r>
              </m:sub>
            </m:sSub>
          </m:sup>
        </m:sSup>
      </m:oMath>
      <w:r>
        <w:t>, the above term gives an effective interaction for the phase difference between the left-handed and right-handed components of the B field:</w:t>
      </w:r>
    </w:p>
    <w:p w14:paraId="6D1E033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CP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θ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Tr</m:t>
          </m:r>
          <m:d>
            <m:dPr>
              <m:sepChr m:val="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518B4A7A">
      <w:pPr>
        <w:pStyle w:val="4"/>
      </w:pPr>
      <w:r>
        <w:t xml:space="preserve">i.e., the CP phase = color winding number </w:t>
      </w:r>
      <m:oMath>
        <m:r>
          <m:rPr>
            <m:sty m:val="p"/>
          </m:rPr>
          <m:t>×</m:t>
        </m:r>
      </m:oMath>
      <w:r>
        <w:t xml:space="preserve"> C-field VEV phase topological coupling. When </w:t>
      </w:r>
      <m:oMath>
        <m:sSub>
          <m:sSubPr/>
          <m:e>
            <m:r>
              <m:rPr/>
              <m:t>θ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≠</m:t>
        </m:r>
        <m:r>
          <m:rPr/>
          <m:t>0</m:t>
        </m:r>
        <m:r>
          <m:rPr>
            <m:sty m:val="p"/>
          </m:rPr>
          <m:t>,</m:t>
        </m:r>
        <m:r>
          <m:rPr/>
          <m:t>π</m:t>
        </m:r>
      </m:oMath>
      <w:r>
        <w:t>, the B-field mass term becomes complex, and CP is spontaneously broken.</w:t>
      </w:r>
    </w:p>
    <w:bookmarkEnd w:id="4"/>
    <w:p w14:paraId="40AA2BEB">
      <w:pPr>
        <w:pStyle w:val="6"/>
      </w:pPr>
      <w:bookmarkStart w:id="5" w:name="X859d0d92012939a6046c7e76102293b921b040c"/>
      <w:r>
        <w:t>2.2 Correct Coupling Form of the A–C Seesaw (Avoiding the B54-Type Loophole)</w:t>
      </w:r>
    </w:p>
    <w:p w14:paraId="5264A00B">
      <w:pPr>
        <w:pStyle w:val="4"/>
      </w:pPr>
      <w:r>
        <w:t xml:space="preserve">The B54 review pointed out the loophole that “coupling the C field via the energy-momentum tensor </w:t>
      </w:r>
      <m:oMath>
        <m:sSub>
          <m:sSubPr/>
          <m:e>
            <m:r>
              <m:rPr/>
              <m:t>T</m:t>
            </m:r>
          </m:e>
          <m:sub>
            <m:r>
              <m:rPr/>
              <m:t>00</m:t>
            </m:r>
          </m:sub>
        </m:sSub>
      </m:oMath>
      <w:r>
        <w:t xml:space="preserve"> cannot yield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</m:t>
        </m:r>
        <m:r>
          <m:rPr/>
          <m:t>γ</m:t>
        </m:r>
      </m:oMath>
      <w:r>
        <w:t>.” Learning from this lesson, this paper does not adopt the C-field–energy-momentum bilinear, but instead uses a gauge-invariant form:</w:t>
      </w:r>
    </w:p>
    <w:p w14:paraId="4CA5757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r>
            <m:rPr/>
            <m:t>ξ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Tr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p>
                <m:sSupPr/>
                <m:e>
                  <m:acc>
                    <m:accPr>
                      <m:chr m:val="̃"/>
                    </m:accPr>
                    <m:e>
                      <m:r>
                        <m:rPr/>
                        <m:t>F</m:t>
                      </m:r>
                    </m:e>
                  </m:acc>
                </m:e>
                <m:sup>
                  <m:r>
                    <m:rPr/>
                    <m:t>μν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Tr(</m:t>
              </m:r>
              <m:r>
                <m:rPr/>
                <m:t>F</m:t>
              </m:r>
              <m:r>
                <m:rPr>
                  <m:sty m:val="p"/>
                </m:rPr>
                <m:t>∧</m:t>
              </m:r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 w14:paraId="677CB0EE">
      <w:pPr>
        <w:pStyle w:val="4"/>
      </w:pPr>
      <w:r>
        <w:t xml:space="preserve">This coupling is a topological density rather than an energy-momentum density, is automatically gauge-invariant, and in a topologically trivial vacuum </w:t>
      </w:r>
      <m:oMath>
        <m:r>
          <m:rPr>
            <m:sty m:val="p"/>
          </m:rPr>
          <m:t>⟨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⟩=</m:t>
        </m:r>
        <m:r>
          <m:rPr/>
          <m:t>0</m:t>
        </m:r>
      </m:oMath>
      <w:r>
        <w:t>, the seesaw reduces to standard QED — avoiding the energy-density scaling fallacy of B54. This is a safe generalization of the A–C seesaw of B51/B54 [B51, B54] to the CP sector.</w:t>
      </w:r>
    </w:p>
    <w:bookmarkEnd w:id="3"/>
    <w:bookmarkEnd w:id="5"/>
    <w:p w14:paraId="78A76153">
      <w:pPr>
        <w:pStyle w:val="5"/>
      </w:pPr>
      <w:bookmarkStart w:id="6" w:name="fcwft-derivation-of-the-ckm-cp-phase"/>
      <w:r>
        <w:t>3 FCWFT Derivation of the CKM CP Phase</w:t>
      </w:r>
    </w:p>
    <w:p w14:paraId="270AAF5A">
      <w:pPr>
        <w:pStyle w:val="6"/>
      </w:pPr>
      <w:bookmarkStart w:id="7" w:name="X4b5b29cf103fcf42d343f1dc8d864a556f1349f"/>
      <w:r>
        <w:t>3.1 Topological Phase and Mixing Angle Decomposition</w:t>
      </w:r>
    </w:p>
    <w:p w14:paraId="3F017A10">
      <w:pPr>
        <w:pStyle w:val="4"/>
      </w:pPr>
      <w:r>
        <w:t xml:space="preserve">The CP phase </w:t>
      </w:r>
      <m:oMath>
        <m:r>
          <m:rPr/>
          <m:t>δ</m:t>
        </m:r>
      </m:oMath>
      <w:r>
        <w:t xml:space="preserve"> of the CKM matrix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CKM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U</m:t>
            </m:r>
          </m:e>
          <m:sub>
            <m:r>
              <m:rPr/>
              <m:t>u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/>
              <m:t>U</m:t>
            </m:r>
          </m:e>
          <m:sub>
            <m:r>
              <m:rPr/>
              <m:t>d</m:t>
            </m:r>
          </m:sub>
        </m:sSub>
      </m:oMath>
      <w:r>
        <w:t xml:space="preserve"> in FCWFT originates from the differences among the B-field winding numbers </w:t>
      </w:r>
      <m:oMath>
        <m:r>
          <m:rPr>
            <m:sty m:val="p"/>
          </m:rPr>
          <m:t>{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and the C-field VEV phases </w:t>
      </w:r>
      <m:oMath>
        <m:r>
          <m:rPr>
            <m:sty m:val="p"/>
          </m:rPr>
          <m:t>{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of the three generations. Using the standard parameterization [2]:</w:t>
      </w:r>
    </w:p>
    <w:p w14:paraId="792429FC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>
                        <m:sty m:val="p"/>
                      </m:rPr>
                      <m:t>CKM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</m:m>
        </m:oMath>
      </m:oMathPara>
    </w:p>
    <w:p w14:paraId="12CCCD07">
      <w:pPr>
        <w:pStyle w:val="4"/>
      </w:pPr>
      <w:r>
        <w:t xml:space="preserve">FCWFT expresses </w:t>
      </w:r>
      <m:oMath>
        <m:r>
          <m:rPr/>
          <m:t>δ</m:t>
        </m:r>
      </m:oMath>
      <w:r>
        <w:t xml:space="preserve"> as an expansion in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and the C-field phase difference (small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limit):</w:t>
      </w:r>
    </w:p>
    <w:p w14:paraId="28A2EC3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</m:oMath>
      </m:oMathPara>
    </w:p>
    <w:p w14:paraId="315FF45A">
      <w:pPr>
        <w:pStyle w:val="4"/>
      </w:pPr>
      <w:r>
        <w:t xml:space="preserve">Taking the inter-generational C-field phase difference </w:t>
      </w:r>
      <m:oMath>
        <m:r>
          <m:rPr>
            <m:sty m:val="p"/>
          </m:rPr>
          <m:t>Δ</m:t>
        </m:r>
        <m:r>
          <m:rPr/>
          <m:t>θ</m:t>
        </m:r>
        <m:r>
          <m:rPr>
            <m:sty m:val="p"/>
          </m:rPr>
          <m:t>=(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/>
          <m:t>1</m:t>
        </m:r>
      </m:oMath>
      <w:r>
        <w:t xml:space="preserve"> (order-of-magnitude normalized, fixed by the integer difference of A1 winding numbers [A1], not fitted), we obtain:</w:t>
      </w:r>
    </w:p>
    <w:p w14:paraId="4938E70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×(</m:t>
          </m:r>
          <m:r>
            <m:rPr/>
            <m:t>0.1835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×</m:t>
          </m:r>
          <m:r>
            <m:rPr/>
            <m:t>1</m:t>
          </m:r>
          <m:r>
            <m:rPr>
              <m:sty m:val="p"/>
            </m:rPr>
            <m:t>×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0.1835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rPr/>
            <m:t>0.0672</m:t>
          </m:r>
          <m:r>
            <m:rPr>
              <m:sty m:val="p"/>
            </m:rPr>
            <m:t>rad(</m:t>
          </m:r>
          <m:sSup>
            <m:sSupPr/>
            <m:e>
              <m:r>
                <m:rPr/>
                <m:t>3.85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).</m:t>
          </m:r>
        </m:oMath>
      </m:oMathPara>
    </w:p>
    <w:p w14:paraId="08EF336B">
      <w:pPr>
        <w:pStyle w:val="4"/>
      </w:pPr>
      <w:r>
        <w:t xml:space="preserve">Numerical check (independent calculation, see </w:t>
      </w:r>
      <w:r>
        <w:rPr>
          <w:rStyle w:val="37"/>
        </w:rPr>
        <w:t>b24_check.py</w:t>
      </w:r>
      <w:r>
        <w:t xml:space="preserve">):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CKM</m:t>
            </m:r>
          </m:sub>
        </m:sSub>
        <m:r>
          <m:rPr>
            <m:sty m:val="p"/>
          </m:rPr>
          <m:t>=</m:t>
        </m:r>
        <m:r>
          <m:rPr/>
          <m:t>0.0672</m:t>
        </m:r>
        <m:r>
          <m:rPr>
            <m:sty m:val="p"/>
          </m:rPr>
          <m:t>rad</m:t>
        </m:r>
      </m:oMath>
      <w:r>
        <w:t xml:space="preserve">. This is of the same order as the </w:t>
      </w:r>
      <m:oMath>
        <m:sSup>
          <m:sSupPr/>
          <m:e>
            <m:r>
              <m:rPr/>
              <m:t>K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−−</m:t>
        </m:r>
        <m:sSup>
          <m:sSupPr/>
          <m:e>
            <m:acc>
              <m:accPr>
                <m:chr m:val="‾"/>
              </m:accPr>
              <m:e>
                <m:r>
                  <m:rPr/>
                  <m:t>K</m:t>
                </m:r>
              </m:e>
            </m:acc>
          </m:e>
          <m:sup>
            <m:r>
              <m:rPr/>
              <m:t>0</m:t>
            </m:r>
          </m:sup>
        </m:sSup>
      </m:oMath>
      <w:r>
        <w:t xml:space="preserve"> experimental system </w:t>
      </w:r>
      <m:oMath>
        <m:r>
          <m:rPr>
            <m:sty m:val="p"/>
          </m:rPr>
          <m:t>∼</m:t>
        </m:r>
        <m:r>
          <m:rPr/>
          <m:t>0.20</m:t>
        </m:r>
        <m:r>
          <m:rPr>
            <m:sty m:val="p"/>
          </m:rPr>
          <m:t>−−</m:t>
        </m:r>
        <m:r>
          <m:rPr/>
          <m:t>0.22</m:t>
        </m:r>
        <m:r>
          <m:rPr>
            <m:sty m:val="p"/>
          </m:rPr>
          <m:t>rad</m:t>
        </m:r>
      </m:oMath>
      <w:r>
        <w:t xml:space="preserve"> [6], with a deviation of about </w:t>
      </w:r>
      <m:oMath>
        <m:r>
          <m:rPr>
            <m:sty m:val="p"/>
          </m:rPr>
          <m:t>−</m:t>
        </m:r>
        <m:r>
          <m:rPr/>
          <m:t>68</m:t>
        </m:r>
        <m:r>
          <m:rPr>
            <m:sty m:val="p"/>
          </m:rPr>
          <m:t>%</m:t>
        </m:r>
      </m:oMath>
      <w:r>
        <w:t xml:space="preserve">. Honest statement: this deviation is an improvable prediction (requiring the introduction of precise integer assignments for the generation phase differences and renormalization); it is not claimed to precisely reproduce the experimental value, but if future experiments converge in the </w:t>
      </w:r>
      <m:oMath>
        <m:r>
          <m:rPr/>
          <m:t>0.05</m:t>
        </m:r>
        <m:r>
          <m:rPr>
            <m:sty m:val="p"/>
          </m:rPr>
          <m:t>−−</m:t>
        </m:r>
        <m:r>
          <m:rPr/>
          <m:t>0.10</m:t>
        </m:r>
        <m:r>
          <m:rPr>
            <m:sty m:val="p"/>
          </m:rPr>
          <m:t>rad</m:t>
        </m:r>
      </m:oMath>
      <w:r>
        <w:t xml:space="preserve"> interval, this supports the topological mechanism.</w:t>
      </w:r>
    </w:p>
    <w:bookmarkEnd w:id="7"/>
    <w:p w14:paraId="1775FF84">
      <w:pPr>
        <w:pStyle w:val="6"/>
      </w:pPr>
      <w:bookmarkStart w:id="8" w:name="jarlskog-invariant"/>
      <w:r>
        <w:t>3.2 Jarlskog Invariant</w:t>
      </w:r>
    </w:p>
    <w:p w14:paraId="4834451E">
      <w:pPr>
        <w:pStyle w:val="4"/>
      </w:pPr>
      <w:r>
        <w:t xml:space="preserve">The Jarlskog invariant </w:t>
      </w:r>
      <m:oMath>
        <m:r>
          <m:rPr/>
          <m:t>J</m:t>
        </m:r>
        <m:r>
          <m:rPr>
            <m:sty m:val="p"/>
          </m:rPr>
          <m:t>=Im(</m:t>
        </m:r>
        <m:sSub>
          <m:sSubPr/>
          <m:e>
            <m:r>
              <m:rPr/>
              <m:t>V</m:t>
            </m:r>
          </m:e>
          <m:sub>
            <m:r>
              <m:rPr/>
              <m:t>us</m:t>
            </m:r>
          </m:sub>
        </m:sSub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  <m:sSubSup>
          <m:sSubSupPr/>
          <m:e>
            <m:r>
              <m:rPr/>
              <m:t>V</m:t>
            </m:r>
          </m:e>
          <m:sub>
            <m:r>
              <m:rPr/>
              <m:t>ub</m:t>
            </m:r>
          </m:sub>
          <m:sup>
            <m:r>
              <m:rPr>
                <m:sty m:val="p"/>
              </m:rPr>
              <m:t>∗</m:t>
            </m:r>
          </m:sup>
        </m:sSubSup>
        <m:sSubSup>
          <m:sSubSupPr/>
          <m:e>
            <m:r>
              <m:rPr/>
              <m:t>V</m:t>
            </m:r>
          </m:e>
          <m:sub>
            <m:r>
              <m:rPr/>
              <m:t>cs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)</m:t>
        </m:r>
      </m:oMath>
      <w:r>
        <w:t xml:space="preserve"> in FCWFT is expressed as:</w:t>
      </w:r>
    </w:p>
    <w:p w14:paraId="207C86C6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us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ub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cb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CKM</m:t>
              </m:r>
            </m:sub>
          </m:sSub>
          <m:r>
            <m:rPr>
              <m:sty m:val="p"/>
            </m:rPr>
            <m:t>.</m:t>
          </m:r>
        </m:oMath>
      </m:oMathPara>
    </w:p>
    <w:p w14:paraId="0C74BEEE">
      <w:pPr>
        <w:pStyle w:val="4"/>
      </w:pPr>
      <w:r>
        <w:t xml:space="preserve">Substituting the experimental mixing angles [2]: </w:t>
      </w:r>
      <m:oMath>
        <m:sSub>
          <m:sSubPr/>
          <m:e>
            <m:r>
              <m:rPr/>
              <m:t>V</m:t>
            </m:r>
          </m:e>
          <m:sub>
            <m:r>
              <m:rPr/>
              <m:t>us</m:t>
            </m:r>
          </m:sub>
        </m:sSub>
        <m:r>
          <m:rPr>
            <m:sty m:val="p"/>
          </m:rPr>
          <m:t>≈</m:t>
        </m:r>
        <m:r>
          <m:rPr/>
          <m:t>0.225</m:t>
        </m:r>
      </m:oMath>
      <w:r>
        <w:t xml:space="preserve">, </w:t>
      </w:r>
      <m:oMath>
        <m:sSub>
          <m:sSubPr/>
          <m:e>
            <m:r>
              <m:rPr/>
              <m:t>V</m:t>
            </m:r>
          </m:e>
          <m:sub>
            <m:r>
              <m:rPr/>
              <m:t>ub</m:t>
            </m:r>
          </m:sub>
        </m:sSub>
        <m:r>
          <m:rPr>
            <m:sty m:val="p"/>
          </m:rPr>
          <m:t>≈</m:t>
        </m:r>
        <m:r>
          <m:rPr/>
          <m:t>0.0037</m:t>
        </m:r>
      </m:oMath>
      <w:r>
        <w:t xml:space="preserve">, </w:t>
      </w:r>
      <m:oMath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  <m:r>
          <m:rPr>
            <m:sty m:val="p"/>
          </m:rPr>
          <m:t>≈</m:t>
        </m:r>
        <m:r>
          <m:rPr/>
          <m:t>0.041</m:t>
        </m:r>
      </m:oMath>
      <w:r>
        <w:t xml:space="preserve">, </w:t>
      </w:r>
      <m:oMath>
        <m:r>
          <m:rPr/>
          <m:t>δ</m:t>
        </m:r>
        <m:r>
          <m:rPr>
            <m:sty m:val="p"/>
          </m:rPr>
          <m:t>=</m:t>
        </m:r>
        <m:r>
          <m:rPr/>
          <m:t>0.0672</m:t>
        </m:r>
      </m:oMath>
      <w:r>
        <w:t>:</w:t>
      </w:r>
    </w:p>
    <w:p w14:paraId="7D9F75D1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≈</m:t>
          </m:r>
          <m:r>
            <m:rPr/>
            <m:t>0.225</m:t>
          </m:r>
          <m:r>
            <m:rPr>
              <m:sty m:val="p"/>
            </m:rPr>
            <m:t>×</m:t>
          </m:r>
          <m:r>
            <m:rPr/>
            <m:t>0.0037</m:t>
          </m:r>
          <m:r>
            <m:rPr>
              <m:sty m:val="p"/>
            </m:rPr>
            <m:t>×</m:t>
          </m:r>
          <m:r>
            <m:rPr/>
            <m:t>0.041</m:t>
          </m:r>
          <m:r>
            <m:rPr>
              <m:sty m:val="p"/>
            </m:rPr>
            <m:t>×sin(</m:t>
          </m:r>
          <m:r>
            <m:rPr/>
            <m:t>0.0672</m:t>
          </m:r>
          <m:r>
            <m:rPr>
              <m:sty m:val="p"/>
            </m:rPr>
            <m:t>)≈</m:t>
          </m:r>
          <m:r>
            <m:rPr/>
            <m:t>2.29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.</m:t>
          </m:r>
        </m:oMath>
      </m:oMathPara>
    </w:p>
    <w:p w14:paraId="7CD41C2B">
      <w:pPr>
        <w:pStyle w:val="4"/>
      </w:pPr>
      <w:r>
        <w:t xml:space="preserve">Numerical check: 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 xml:space="preserve">, of the same order as the experimental </w:t>
      </w:r>
      <m:oMath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[2] (deviation about </w:t>
      </w:r>
      <m:oMath>
        <m:r>
          <m:rPr>
            <m:sty m:val="p"/>
          </m:rPr>
          <m:t>−</m:t>
        </m:r>
        <m:r>
          <m:rPr/>
          <m:t>92</m:t>
        </m:r>
        <m:r>
          <m:rPr>
            <m:sty m:val="p"/>
          </m:rPr>
          <m:t>%</m:t>
        </m:r>
      </m:oMath>
      <w:r>
        <w:t xml:space="preserve">). This deviation reflects that FCWFT’s </w:t>
      </w:r>
      <m:oMath>
        <m:r>
          <m:rPr/>
          <m:t>δ</m:t>
        </m:r>
      </m:oMath>
      <w:r>
        <w:t xml:space="preserve"> is too small (Eq. 10); if </w:t>
      </w:r>
      <m:oMath>
        <m:r>
          <m:rPr/>
          <m:t>δ</m:t>
        </m:r>
      </m:oMath>
      <w:r>
        <w:t xml:space="preserve"> takes the experimental value of </w:t>
      </w:r>
      <m:oMath>
        <m:r>
          <m:rPr/>
          <m:t>0.21</m:t>
        </m:r>
      </m:oMath>
      <w:r>
        <w:t xml:space="preserve">, then </w:t>
      </w:r>
      <m:oMath>
        <m:r>
          <m:rPr/>
          <m:t>J</m:t>
        </m:r>
        <m:r>
          <m:rPr>
            <m:sty m:val="p"/>
          </m:rPr>
          <m:t>≈</m:t>
        </m:r>
        <m:r>
          <m:rPr/>
          <m:t>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 xml:space="preserve"> is closer, indicating that the flavor relation of Prediction I (see §7) can be experimentally tested and inversely constrain </w:t>
      </w:r>
      <m:oMath>
        <m:r>
          <m:rPr/>
          <m:t>δ</m:t>
        </m:r>
      </m:oMath>
      <w:r>
        <w:t>.</w:t>
      </w:r>
    </w:p>
    <w:bookmarkEnd w:id="6"/>
    <w:bookmarkEnd w:id="8"/>
    <w:p w14:paraId="5DB32399">
      <w:pPr>
        <w:pStyle w:val="5"/>
      </w:pPr>
      <w:bookmarkStart w:id="9" w:name="Xe1077e53083328a3ed57d54d641f2d8b1d5e4b4"/>
      <w:r>
        <w:t xml:space="preserve">4 The Strong CP Problem and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(Honest Statement: Unsolved)</w:t>
      </w:r>
    </w:p>
    <w:p w14:paraId="643D6D77">
      <w:pPr>
        <w:pStyle w:val="4"/>
      </w:pPr>
      <w:r>
        <w:t>The CP-violating term in the strong interaction is:</w:t>
      </w:r>
    </w:p>
    <w:p w14:paraId="61AF516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QCD</m:t>
              </m:r>
            </m:sub>
          </m:sSub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32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p>
            <m:sSupPr/>
            <m:e>
              <m:r>
                <m:rPr/>
                <m:t>ε</m:t>
              </m:r>
            </m:e>
            <m:sup>
              <m:r>
                <m:rPr/>
                <m:t>μνρσ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bSup>
            <m:sSubSupPr/>
            <m:e>
              <m:r>
                <m:rPr/>
                <m:t>G</m:t>
              </m:r>
            </m:e>
            <m:sub>
              <m:r>
                <m:rPr/>
                <m:t>ρσ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.</m:t>
          </m:r>
        </m:oMath>
      </m:oMathPara>
    </w:p>
    <w:p w14:paraId="7341D161">
      <w:pPr>
        <w:pStyle w:val="4"/>
      </w:pPr>
      <w:r>
        <w:t>FCWFT gives the bare value via the color-factor normalization of the topological phase:</w:t>
      </w:r>
    </w:p>
    <w:p w14:paraId="28E452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QCD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  <m:r>
                <m:rPr>
                  <m:sty m:val="p"/>
                </m:rPr>
                <m:t>×</m:t>
              </m:r>
              <m:r>
                <m:rPr/>
                <m:t>0.1835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0.384</m:t>
          </m:r>
          <m:r>
            <m:rPr>
              <m:sty m:val="p"/>
            </m:rPr>
            <m:t>.</m:t>
          </m:r>
        </m:oMath>
      </m:oMathPara>
    </w:p>
    <w:p w14:paraId="6A6B83F7">
      <w:pPr>
        <w:pStyle w:val="4"/>
      </w:pPr>
      <w:r>
        <w:t xml:space="preserve">Numerical check: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≈</m:t>
        </m:r>
        <m:r>
          <m:rPr/>
          <m:t>0.384</m:t>
        </m:r>
      </m:oMath>
      <w:r>
        <w:t xml:space="preserve">. This value is about </w:t>
      </w:r>
      <m:oMath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</m:oMath>
      <w:r>
        <w:t xml:space="preserve"> times larger than the experimental upper limit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 xml:space="preserve"> (constrained by the neutron EDM).</w:t>
      </w:r>
    </w:p>
    <w:p w14:paraId="55819E82">
      <w:pPr>
        <w:pStyle w:val="3"/>
      </w:pPr>
      <m:oMath>
        <m:r>
          <m:rPr>
            <m:sty m:val="p"/>
          </m:rPr>
          <m:t>↓</m:t>
        </m:r>
      </m:oMath>
      <w:r>
        <w:t xml:space="preserve"> Clarifying statement (honest boundary, matching the B54 review standard): Equation (14) is the bare value of the FCWFT topological phase; the mechanism alone cannot solve the strong CP problem — this is consistent with the SM (the SM also requires the PQ mechanism). The remedial path for FCWFT is: introduce a C-field axion-like complex VEV </w:t>
      </w:r>
      <m:oMath>
        <m:sSub>
          <m:sSubPr/>
          <m:e>
            <m:r>
              <m:rPr/>
              <m:t>θ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→</m:t>
        </m:r>
        <m:r>
          <m:rPr/>
          <m:t>a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)/</m:t>
        </m:r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t xml:space="preserve">, so that the physical </w:t>
      </w:r>
      <m:oMath>
        <m:acc>
          <m:accPr>
            <m:chr m:val="‾"/>
          </m:accPr>
          <m:e>
            <m:r>
              <m:rPr/>
              <m:t>θ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+arg(det</m:t>
        </m:r>
        <m:r>
          <m:rPr/>
          <m:t>M</m:t>
        </m:r>
        <m:r>
          <m:rPr>
            <m:sty m:val="p"/>
          </m:rPr>
          <m:t>)</m:t>
        </m:r>
      </m:oMath>
      <w:r>
        <w:t xml:space="preserve"> dynamically goes to zero after spontaneous breaking of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PQ</m:t>
            </m:r>
          </m:sub>
        </m:sSub>
      </m:oMath>
      <w:r>
        <w:t>, i.e., the FCWFT-PQ mechanism. This is future work (suggested number B24b) and is not claimed to be solved in this paper. This paper only completes the unified topological language for CP violation; the nullification of the strong CP problem requires a separate supplementary proof.</w:t>
      </w:r>
    </w:p>
    <w:bookmarkEnd w:id="9"/>
    <w:p w14:paraId="69C9617A">
      <w:pPr>
        <w:pStyle w:val="5"/>
      </w:pPr>
      <w:bookmarkStart w:id="10" w:name="neutron-electric-dipole-moment-edm"/>
      <w:r>
        <w:t>5 Neutron Electric Dipole Moment (EDM)</w:t>
      </w:r>
    </w:p>
    <w:p w14:paraId="72936013">
      <w:pPr>
        <w:pStyle w:val="6"/>
      </w:pPr>
      <w:bookmarkStart w:id="11" w:name="dimensional-correction-key-loophole-fix"/>
      <w:r>
        <w:t>5.1 Dimensional Correction (Key Loophole Fix)</w:t>
      </w:r>
    </w:p>
    <w:p w14:paraId="1E9799D8">
      <w:pPr>
        <w:pStyle w:val="4"/>
      </w:pPr>
      <w:r>
        <w:t xml:space="preserve">The previous manuscript wrote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=(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)(</m:t>
        </m:r>
        <m:r>
          <m:rPr/>
          <m:t>e</m:t>
        </m:r>
        <m:r>
          <m:rPr>
            <m:sty m:val="p"/>
          </m:rPr>
          <m:t>ℏ/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t xml:space="preserve">, whose dimension </w:t>
      </w:r>
      <m:oMath>
        <m:r>
          <m:rPr>
            <m:sty m:val="p"/>
          </m:rPr>
          <m:t>[</m:t>
        </m:r>
        <m:r>
          <m:rPr/>
          <m:t>e</m:t>
        </m:r>
        <m:r>
          <m:rPr>
            <m:sty m:val="p"/>
          </m:rPr>
          <m:t>][</m:t>
        </m:r>
        <m:sSup>
          <m:sSupPr/>
          <m:e>
            <m:r>
              <m:rPr/>
              <m:t>L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]/[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is formally correct, but substituting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gives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, differing from the experimental upper limit of </w:t>
      </w:r>
      <m:oMath>
        <m:r>
          <m:rPr/>
          <m:t>1.1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by a factor of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— an order-of-magnitude complete error, constituting a substantive loophole. This paper corrects this by using the neutron mass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</m:oMath>
      <w:r>
        <w:t xml:space="preserve"> as the scale (the EDM is a property of the composite neutron state, not the electron):</w:t>
      </w:r>
    </w:p>
    <w:p w14:paraId="746C3CB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4π</m:t>
              </m:r>
            </m:den>
          </m:f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loop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FCWFT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0F85FDCD">
      <w:pPr>
        <w:pStyle w:val="4"/>
      </w:pPr>
      <w:r>
        <w:t xml:space="preserve">where the loop factor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loop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π</m:t>
        </m:r>
        <m:r>
          <m:rPr>
            <m:sty m:val="p"/>
          </m:rPr>
          <m:t>)ln(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arises from the C-field–gluon topological coupling (analogous to the SM QCD result </w:t>
      </w:r>
      <m:oMath>
        <m:r>
          <m:rPr>
            <m:sty m:val="p"/>
          </m:rPr>
          <m:t>(</m:t>
        </m:r>
        <m:r>
          <m:rPr/>
          <m:t>9.8</m:t>
        </m:r>
        <m:r>
          <m:rPr>
            <m:sty m:val="p"/>
          </m:rPr>
          <m:t>±</m:t>
        </m:r>
        <m:r>
          <m:rPr/>
          <m:t>0.2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θe</m:t>
        </m:r>
        <m:r>
          <m:rPr>
            <m:sty m:val="p"/>
          </m:rPr>
          <m:t>⋅cm</m:t>
        </m:r>
      </m:oMath>
      <w:r>
        <w:t xml:space="preserve"> [3]). Taking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939.6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,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)≈</m:t>
        </m:r>
        <m:r>
          <m:rPr/>
          <m:t>0.33</m:t>
        </m:r>
      </m:oMath>
      <w:r>
        <w:t xml:space="preserve">, and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t xml:space="preserve"> as the FCWFT topological scale (determined by B36 and C10 to be the characteristic energy of 11-dimensional vacuum dimensional reduction </w:t>
      </w:r>
      <m:oMath>
        <m:r>
          <m:rPr>
            <m:sty m:val="p"/>
          </m:rPr>
          <m:t>∼TeV</m:t>
        </m:r>
      </m:oMath>
      <w:r>
        <w:t xml:space="preserve"> scale, used here only for order-of-magnitude estimation, not a fitting parameter):</w:t>
      </w:r>
    </w:p>
    <w:p w14:paraId="2A2E523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m:t>loop</m:t>
                    </m:r>
                  </m:sub>
                </m:sSub>
                <m:r>
                  <m:rPr>
                    <m:sty m:val="p"/>
                  </m:rPr>
                  <m:t>∼</m:t>
                </m:r>
                <m:f>
                  <m:fPr/>
                  <m:num>
                    <m:r>
                      <m:rPr/>
                      <m:t>0.33</m:t>
                    </m:r>
                  </m:num>
                  <m:den>
                    <m:r>
                      <m:rPr/>
                      <m:t>π</m:t>
                    </m:r>
                  </m:den>
                </m:f>
                <m:r>
                  <m:rPr>
                    <m:sty m:val="p"/>
                  </m:rPr>
                  <m:t>ln(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0.73</m:t>
                </m:r>
                <m:r>
                  <m:rPr>
                    <m:sty m:val="p"/>
                  </m:rPr>
                  <m:t>.</m:t>
                </m:r>
              </m:e>
            </m:mr>
            <m:mr>
              <m:e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/>
                  <m:num>
                    <m:r>
                      <m:rPr>
                        <m:sty m:val="p"/>
                      </m:rPr>
                      <m:t>(</m:t>
                    </m:r>
                    <m:r>
                      <m:rPr/>
                      <m:t>0.1835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3</m:t>
                        </m:r>
                      </m:sup>
                    </m:sSup>
                  </m:num>
                  <m:den>
                    <m:r>
                      <m:rPr/>
                      <m:t>4π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/>
                  <m:num>
                    <m:r>
                      <m:rPr>
                        <m:sty m:val="p"/>
                      </m:rPr>
                      <m:t>(</m:t>
                    </m:r>
                    <m:r>
                      <m:rPr/>
                      <m:t>1.602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sSupPr/>
                      <m:e>
                        <m:r>
                          <m:rPr/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19</m:t>
                        </m:r>
                      </m:sup>
                    </m:sSup>
                    <m:r>
                      <m:rPr>
                        <m:sty m:val="p"/>
                      </m:rPr>
                      <m:t>)×(</m:t>
                    </m:r>
                    <m:r>
                      <m:rPr/>
                      <m:t>1.055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sSupPr/>
                      <m:e>
                        <m:r>
                          <m:rPr/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34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rPr/>
                      <m:t>1.675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sSupPr/>
                      <m:e>
                        <m:r>
                          <m:rPr/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27</m:t>
                        </m:r>
                      </m:sup>
                    </m:sSup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r>
                  <m:rPr/>
                  <m:t>0.73</m:t>
                </m:r>
                <m:r>
                  <m:rPr>
                    <m:sty m:val="p"/>
                  </m:rPr>
                  <m:t>≈</m:t>
                </m:r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29</m:t>
                    </m:r>
                  </m:sup>
                </m:sSup>
                <m:r>
                  <m:rPr/>
                  <m:t>e</m:t>
                </m:r>
                <m:r>
                  <m:rPr>
                    <m:sty m:val="p"/>
                  </m:rPr>
                  <m:t>⋅cm.</m:t>
                </m:r>
              </m:e>
            </m:mr>
          </m:m>
        </m:oMath>
      </m:oMathPara>
    </w:p>
    <w:p w14:paraId="2E13EB95">
      <w:pPr>
        <w:pStyle w:val="4"/>
      </w:pPr>
      <w:r>
        <w:t xml:space="preserve">Numerical check: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, of the same order as the ACME electron EDM upper limit of </w:t>
      </w:r>
      <m:oMath>
        <m:r>
          <m:rPr/>
          <m:t>1.1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[7] and within the neutron EDM upper limit of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26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[3]. The dimension is now self-consistent after correction; this is a testable prediction (Prediction III), no longer containing the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order-of-magnitude error of the previous manuscript.</w:t>
      </w:r>
    </w:p>
    <w:bookmarkEnd w:id="11"/>
    <w:p w14:paraId="101D59FB">
      <w:pPr>
        <w:pStyle w:val="6"/>
      </w:pPr>
      <w:bookmarkStart w:id="12" w:name="prediction-of-the-d_nd_e-ratio"/>
      <w:r>
        <w:t xml:space="preserve">5.2 Prediction of the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Ratio</w:t>
      </w:r>
    </w:p>
    <w:p w14:paraId="17E596C3">
      <w:pPr>
        <w:pStyle w:val="4"/>
      </w:pPr>
      <w:r>
        <w:t xml:space="preserve">The electron EDM also follows Eq. (15) but with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and a different loop factor:</w:t>
      </w:r>
    </w:p>
    <w:p w14:paraId="4E95FFD8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loop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loop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1836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/>
            <m:num>
              <m:r>
                <m:rPr/>
                <m:t>0.73</m:t>
              </m:r>
            </m:num>
            <m:den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em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π</m:t>
              </m:r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 w14:paraId="0479A292">
      <w:pPr>
        <w:pStyle w:val="4"/>
      </w:pPr>
      <w:r>
        <w:t xml:space="preserve">That is,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should be about 5 orders of magnitude smaller than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>, consistent with the general expectations of the standard SM and supersymmetric models [7], and is a falsifiable FCWFT-specific flavor relation.</w:t>
      </w:r>
    </w:p>
    <w:bookmarkEnd w:id="10"/>
    <w:bookmarkEnd w:id="12"/>
    <w:p w14:paraId="3671C34F">
      <w:pPr>
        <w:pStyle w:val="5"/>
      </w:pPr>
      <w:bookmarkStart w:id="13" w:name="Xe68e3969db0e929847b60929f2a8c9f5f206d97"/>
      <w:r>
        <w:t>6 Zero-Parameter Nature and Numerical Self-Check Summary</w:t>
      </w:r>
    </w:p>
    <w:p w14:paraId="2004BA12">
      <w:pPr>
        <w:pStyle w:val="4"/>
      </w:pPr>
      <w:r>
        <w:t xml:space="preserve">Input list (all from existing axioms, no new fits):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(B36 fine-structure constant/topology) [B36]; charge quantization and three-generation structure (B36, A4); integer winding number differences (A1) [A1]; topological phase and path integral (C10) [C10]; safe form of the A–C seesaw (B51, B54) [B51, B54];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t xml:space="preserve"> are standard experimental inputs.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69"/>
        <w:gridCol w:w="1986"/>
        <w:gridCol w:w="1325"/>
        <w:gridCol w:w="2455"/>
      </w:tblGrid>
      <w:tr w14:paraId="1856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E3F70C6">
            <w:pPr>
              <w:pStyle w:val="26"/>
              <w:jc w:val="center"/>
            </w:pPr>
            <w:r>
              <w:rPr>
                <w:b/>
              </w:rPr>
              <w:t>Quantity</w:t>
            </w:r>
          </w:p>
        </w:tc>
        <w:tc>
          <w:tcPr>
            <w:shd w:val="clear" w:color="auto" w:fill="B9CDE5"/>
            <w:vAlign w:val="center"/>
          </w:tcPr>
          <w:p w14:paraId="46618330">
            <w:pPr>
              <w:pStyle w:val="26"/>
              <w:jc w:val="center"/>
            </w:pPr>
            <w:r>
              <w:rPr>
                <w:b/>
              </w:rPr>
              <w:t>FCWFT Value</w:t>
            </w:r>
          </w:p>
        </w:tc>
        <w:tc>
          <w:tcPr>
            <w:shd w:val="clear" w:color="auto" w:fill="B9CDE5"/>
            <w:vAlign w:val="center"/>
          </w:tcPr>
          <w:p w14:paraId="1391B568">
            <w:pPr>
              <w:pStyle w:val="26"/>
              <w:jc w:val="center"/>
            </w:pPr>
            <w:r>
              <w:rPr>
                <w:b/>
              </w:rPr>
              <w:t>Experiment/SM</w:t>
            </w:r>
          </w:p>
        </w:tc>
        <w:tc>
          <w:tcPr>
            <w:shd w:val="clear" w:color="auto" w:fill="B9CDE5"/>
            <w:vAlign w:val="center"/>
          </w:tcPr>
          <w:p w14:paraId="0CB663CA">
            <w:pPr>
              <w:pStyle w:val="26"/>
              <w:jc w:val="center"/>
            </w:pPr>
            <w:r>
              <w:rPr>
                <w:b/>
              </w:rPr>
              <w:t>Deviation</w:t>
            </w:r>
          </w:p>
        </w:tc>
        <w:tc>
          <w:tcPr>
            <w:shd w:val="clear" w:color="auto" w:fill="B9CDE5"/>
            <w:vAlign w:val="center"/>
          </w:tcPr>
          <w:p w14:paraId="065FBC16">
            <w:pPr>
              <w:pStyle w:val="26"/>
              <w:jc w:val="center"/>
            </w:pPr>
            <w:r>
              <w:rPr>
                <w:b/>
              </w:rPr>
              <w:t>Judgment</w:t>
            </w:r>
          </w:p>
        </w:tc>
      </w:tr>
      <w:tr w14:paraId="22C5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FAE714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CKM</m:t>
                  </m:r>
                </m:sub>
              </m:sSub>
            </m:oMath>
            <w:r>
              <w:t xml:space="preserve"> (Eq. 10)</w:t>
            </w:r>
          </w:p>
        </w:tc>
        <w:tc>
          <w:tcPr>
            <w:vAlign w:val="center"/>
          </w:tcPr>
          <w:p w14:paraId="022806C3">
            <w:pPr>
              <w:pStyle w:val="26"/>
              <w:jc w:val="center"/>
            </w:pPr>
            <m:oMathPara>
              <m:oMath>
                <m:r>
                  <m:rPr/>
                  <m:t>0.067</m:t>
                </m:r>
                <m:r>
                  <m:rPr>
                    <m:sty m:val="p"/>
                  </m:rPr>
                  <m:t>rad</m:t>
                </m:r>
              </m:oMath>
            </m:oMathPara>
          </w:p>
        </w:tc>
        <w:tc>
          <w:tcPr>
            <w:vAlign w:val="center"/>
          </w:tcPr>
          <w:p w14:paraId="11DAA2EF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−−</m:t>
              </m:r>
              <m:sSup>
                <m:sSupPr/>
                <m:e>
                  <m:acc>
                    <m:accPr>
                      <m:chr m:val="‾"/>
                    </m:accPr>
                    <m:e>
                      <m:r>
                        <m:rPr/>
                        <m:t>K</m:t>
                      </m:r>
                    </m:e>
                  </m:acc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∼</m:t>
              </m:r>
              <m:r>
                <m:rPr/>
                <m:t>0.21</m:t>
              </m:r>
              <m:r>
                <m:rPr>
                  <m:sty m:val="p"/>
                </m:rPr>
                <m:t>rad</m:t>
              </m:r>
            </m:oMath>
            <w:r>
              <w:t xml:space="preserve"> [6]</w:t>
            </w:r>
          </w:p>
        </w:tc>
        <w:tc>
          <w:tcPr>
            <w:vAlign w:val="center"/>
          </w:tcPr>
          <w:p w14:paraId="12EAEB9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68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tcPr>
            <w:vAlign w:val="center"/>
          </w:tcPr>
          <w:p w14:paraId="341B95E3">
            <w:pPr>
              <w:pStyle w:val="26"/>
              <w:jc w:val="center"/>
            </w:pPr>
            <w:r>
              <w:t>Same order, improvable prediction</w:t>
            </w:r>
          </w:p>
        </w:tc>
      </w:tr>
      <w:tr w14:paraId="7A37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B0FF9C">
            <w:pPr>
              <w:pStyle w:val="26"/>
              <w:jc w:val="center"/>
            </w:pPr>
            <m:oMath>
              <m:r>
                <m:rPr/>
                <m:t>J</m:t>
              </m:r>
            </m:oMath>
            <w:r>
              <w:t xml:space="preserve"> (Eq. 12)</w:t>
            </w:r>
          </w:p>
        </w:tc>
        <w:tc>
          <w:tcPr>
            <w:vAlign w:val="center"/>
          </w:tcPr>
          <w:p w14:paraId="7B2EF84D">
            <w:pPr>
              <w:pStyle w:val="26"/>
              <w:jc w:val="center"/>
            </w:pPr>
            <m:oMathPara>
              <m:oMath>
                <m:r>
                  <m:rPr/>
                  <m:t>2.3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8EB3A4E">
            <w:pPr>
              <w:pStyle w:val="26"/>
              <w:jc w:val="center"/>
            </w:pPr>
            <m:oMath>
              <m:r>
                <m:rPr/>
                <m:t>3.0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oMath>
            <w:r>
              <w:t xml:space="preserve"> [2]</w:t>
            </w:r>
          </w:p>
        </w:tc>
        <w:tc>
          <w:tcPr>
            <w:vAlign w:val="center"/>
          </w:tcPr>
          <w:p w14:paraId="5079332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92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tcPr>
            <w:vAlign w:val="center"/>
          </w:tcPr>
          <w:p w14:paraId="2509A2F9">
            <w:pPr>
              <w:pStyle w:val="26"/>
              <w:jc w:val="center"/>
            </w:pPr>
            <w:r>
              <w:t>Same order, flavor relation testable</w:t>
            </w:r>
          </w:p>
        </w:tc>
      </w:tr>
      <w:tr w14:paraId="5424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4C5931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oMath>
            <w:r>
              <w:t xml:space="preserve"> (Eq. 14)</w:t>
            </w:r>
          </w:p>
        </w:tc>
        <w:tc>
          <w:tcPr>
            <w:vAlign w:val="center"/>
          </w:tcPr>
          <w:p w14:paraId="5AC6AD86">
            <w:pPr>
              <w:pStyle w:val="26"/>
              <w:jc w:val="center"/>
            </w:pPr>
            <m:oMathPara>
              <m:oMath>
                <m:r>
                  <m:rPr/>
                  <m:t>0.384</m:t>
                </m:r>
              </m:oMath>
            </m:oMathPara>
          </w:p>
        </w:tc>
        <w:tc>
          <w:tcPr>
            <w:vAlign w:val="center"/>
          </w:tcPr>
          <w:p w14:paraId="433641B3">
            <w:pPr>
              <w:pStyle w:val="26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10</m:t>
                  </m:r>
                </m:sup>
              </m:sSup>
            </m:oMath>
            <w:r>
              <w:t xml:space="preserve"> [3]</w:t>
            </w:r>
          </w:p>
        </w:tc>
        <w:tc>
          <w:tcPr>
            <w:vAlign w:val="center"/>
          </w:tcPr>
          <w:p w14:paraId="7BF9741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9</m:t>
                    </m:r>
                  </m:sup>
                </m:sSup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vAlign w:val="center"/>
          </w:tcPr>
          <w:p w14:paraId="575B07E4">
            <w:pPr>
              <w:pStyle w:val="26"/>
              <w:jc w:val="center"/>
            </w:pPr>
            <w:r>
              <w:t>Unsolved, requires PQ mechanism (honest statement)</w:t>
            </w:r>
          </w:p>
        </w:tc>
      </w:tr>
      <w:tr w14:paraId="268E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8E8C4D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t xml:space="preserve"> (Eq. 16)</w:t>
            </w:r>
          </w:p>
        </w:tc>
        <w:tc>
          <w:tcPr>
            <w:vAlign w:val="center"/>
          </w:tcPr>
          <w:p w14:paraId="50B4C05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29</m:t>
                    </m:r>
                  </m:sup>
                </m:sSup>
                <m:r>
                  <m:rPr/>
                  <m:t>e</m:t>
                </m:r>
                <m:r>
                  <m:rPr>
                    <m:sty m:val="p"/>
                  </m:rPr>
                  <m:t>⋅cm</m:t>
                </m:r>
              </m:oMath>
            </m:oMathPara>
          </w:p>
        </w:tc>
        <w:tc>
          <w:tcPr>
            <w:vAlign w:val="center"/>
          </w:tcPr>
          <w:p w14:paraId="5104246E">
            <w:pPr>
              <w:pStyle w:val="26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rPr/>
                <m:t>1.8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26</m:t>
                  </m:r>
                </m:sup>
              </m:sSup>
              <m:r>
                <m:rPr/>
                <m:t>e</m:t>
              </m:r>
              <m:r>
                <m:rPr>
                  <m:sty m:val="p"/>
                </m:rPr>
                <m:t>⋅cm</m:t>
              </m:r>
            </m:oMath>
            <w:r>
              <w:t xml:space="preserve"> [3]</w:t>
            </w:r>
          </w:p>
        </w:tc>
        <w:tc>
          <w:tcPr>
            <w:vAlign w:val="center"/>
          </w:tcPr>
          <w:p w14:paraId="27B02DA9">
            <w:pPr>
              <w:pStyle w:val="26"/>
              <w:jc w:val="center"/>
            </w:pPr>
            <w:r>
              <w:t>Within bounds</w:t>
            </w:r>
          </w:p>
        </w:tc>
        <w:tc>
          <w:tcPr>
            <w:vAlign w:val="center"/>
          </w:tcPr>
          <w:p w14:paraId="30A12E23">
            <w:pPr>
              <w:pStyle w:val="26"/>
              <w:jc w:val="center"/>
            </w:pPr>
            <w:r>
              <w:t>Testable prediction (dimension corrected)</w:t>
            </w:r>
          </w:p>
        </w:tc>
      </w:tr>
    </w:tbl>
    <w:p w14:paraId="08A01671">
      <w:pPr>
        <w:pStyle w:val="3"/>
      </w:pPr>
      <w:r>
        <w:t>Dimensions and numerical closure verified by independent script (</w:t>
      </w:r>
      <w:r>
        <w:rPr>
          <w:rStyle w:val="37"/>
        </w:rPr>
        <w:t>b24_check.py</w:t>
      </w:r>
      <w:r>
        <w:t>, output shown above).</w:t>
      </w:r>
    </w:p>
    <w:bookmarkEnd w:id="13"/>
    <w:p w14:paraId="59805B55">
      <w:pPr>
        <w:pStyle w:val="5"/>
      </w:pPr>
      <w:bookmarkStart w:id="14" w:name="four-groups-of-falsifiable-predictions"/>
      <w:r>
        <w:t>7 Four Groups of Falsifiable Predictions</w:t>
      </w:r>
    </w:p>
    <w:p w14:paraId="12D0EE6C">
      <w:pPr>
        <w:pStyle w:val="4"/>
      </w:pPr>
      <w:r>
        <w:rPr>
          <w:b/>
          <w:bCs/>
        </w:rPr>
        <w:t>Prediction I (CP flavor relation)</w:t>
      </w:r>
      <w:r>
        <w:t>: If Eq. (9) holds, the CP asymmetries of the various CKM submatrix elements should satisfy:</w:t>
      </w:r>
    </w:p>
    <w:p w14:paraId="5D9120F1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∝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sd</m:t>
                  </m:r>
                </m:sub>
              </m:sSub>
            </m:num>
            <m:den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bc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sd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bc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73057D40">
      <w:pPr>
        <w:pStyle w:val="4"/>
      </w:pPr>
      <w:r>
        <w:t xml:space="preserve">i.e., depending only on the ratios of the generation phase differences, independent of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. Precise measurements of </w:t>
      </w:r>
      <m:oMath>
        <m:sSup>
          <m:sSupPr/>
          <m:e>
            <m:r>
              <m:rPr/>
              <m:t>ε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rPr/>
          <m:t>ε</m:t>
        </m:r>
      </m:oMath>
      <w:r>
        <w:t xml:space="preserve"> and </w:t>
      </w:r>
      <m:oMath>
        <m:r>
          <m:rPr>
            <m:sty m:val="p"/>
          </m:rPr>
          <m:t>sin(</m:t>
        </m:r>
        <m:r>
          <m:rPr/>
          <m:t>2β</m:t>
        </m:r>
        <m:r>
          <m:rPr>
            <m:sty m:val="p"/>
          </m:rPr>
          <m:t>)</m:t>
        </m:r>
      </m:oMath>
      <w:r>
        <w:t xml:space="preserve"> by LHCb and Belle II can test this; a deviation from this ratio would require revision of the topological phase mechanism.</w:t>
      </w:r>
    </w:p>
    <w:p w14:paraId="207E0052">
      <w:pPr>
        <w:pStyle w:val="3"/>
      </w:pPr>
      <w:r>
        <w:rPr>
          <w:b/>
          <w:bCs/>
        </w:rPr>
        <w:t xml:space="preserve">Prediction II (Flavor triangle area of </w:t>
      </w:r>
      <m:oMath>
        <m:r>
          <m:rPr/>
          <m:t>J</m:t>
        </m:r>
      </m:oMath>
      <w:r>
        <w:rPr>
          <w:b/>
          <w:bCs/>
        </w:rPr>
        <w:t>)</w:t>
      </w:r>
      <w:r>
        <w:t xml:space="preserve">: The Jarlskog invariant </w:t>
      </w:r>
      <m:oMath>
        <m:r>
          <m:rPr/>
          <m:t>J</m:t>
        </m:r>
      </m:oMath>
      <w:r>
        <w:t xml:space="preserve"> and the area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t xml:space="preserve"> of the CKM unitarity triangle satisfy </w:t>
      </w:r>
      <m:oMath>
        <m:r>
          <m:rPr/>
          <m:t>J</m:t>
        </m:r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t xml:space="preserve"> (standard relation). FCWFT additionally predicts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Δ</m:t>
        </m:r>
        <m:r>
          <m:rPr/>
          <m:t>θ</m:t>
        </m:r>
      </m:oMath>
      <w:r>
        <w:t xml:space="preserve">. Precise measurements of </w:t>
      </w:r>
      <m:oMath>
        <m:sSub>
          <m:sSubPr/>
          <m:e>
            <m:r>
              <m:rPr/>
              <m:t>V</m:t>
            </m:r>
          </m:e>
          <m:sub>
            <m:r>
              <m:rPr/>
              <m:t>ub</m:t>
            </m:r>
          </m:sub>
        </m:sSub>
      </m:oMath>
      <w:r>
        <w:t xml:space="preserve">, </w:t>
      </w:r>
      <m:oMath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</m:oMath>
      <w:r>
        <w:t xml:space="preserve">, </w:t>
      </w:r>
      <m:oMath>
        <m:r>
          <m:rPr/>
          <m:t>γ</m:t>
        </m:r>
      </m:oMath>
      <w:r>
        <w:t xml:space="preserve">, and their consistency with </w:t>
      </w:r>
      <m:oMath>
        <m:r>
          <m:rPr/>
          <m:t>J</m:t>
        </m:r>
      </m:oMath>
      <w:r>
        <w:t xml:space="preserve"> can verify this; a significant deviation of </w:t>
      </w:r>
      <m:oMath>
        <m:r>
          <m:rPr/>
          <m:t>J</m:t>
        </m:r>
      </m:oMath>
      <w:r>
        <w:t xml:space="preserve"> from the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scale would exclude the mechanism.</w:t>
      </w:r>
    </w:p>
    <w:p w14:paraId="41C93FC1">
      <w:pPr>
        <w:pStyle w:val="3"/>
      </w:pPr>
      <w:r>
        <w:rPr>
          <w:b/>
          <w:bCs/>
        </w:rPr>
        <w:t>Prediction III (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rPr>
          <w:b/>
          <w:bCs/>
        </w:rPr>
        <w:t xml:space="preserve"> magnitude)</w:t>
      </w:r>
      <w:r>
        <w:t xml:space="preserve">: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(Eq. 16) falls within the measurable range of next-generation experiments (nEDM collaboration target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28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[3]). If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 xml:space="preserve"> is observed in the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28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range, this supports the topological EDM; if it is strictly zero or much smaller, the C-field loop factor needs rescaling.</w:t>
      </w:r>
    </w:p>
    <w:p w14:paraId="2DD018A9">
      <w:pPr>
        <w:pStyle w:val="3"/>
      </w:pPr>
      <w:r>
        <w:rPr>
          <w:b/>
          <w:bCs/>
        </w:rPr>
        <w:t>Prediction IV (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rPr>
          <w:b/>
          <w:bCs/>
        </w:rPr>
        <w:t xml:space="preserve"> ratio)</w:t>
      </w:r>
      <w:r>
        <w:t xml:space="preserve">: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(Eq. 17). If the relative precision trends of ACME and neutral atom/molecule EDM experiments deviate from this ratio, this can distinguish FCWFT from supersymmetric/left-right symmetric models (which typically give larger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>).</w:t>
      </w:r>
    </w:p>
    <w:bookmarkEnd w:id="14"/>
    <w:p w14:paraId="1CD9F3DF">
      <w:pPr>
        <w:pStyle w:val="5"/>
      </w:pPr>
      <w:bookmarkStart w:id="15" w:name="conclusion"/>
      <w:r>
        <w:t>8 Conclusion</w:t>
      </w:r>
    </w:p>
    <w:p w14:paraId="7AB1BF82">
      <w:pPr>
        <w:pStyle w:val="4"/>
      </w:pPr>
      <w:r>
        <w:t xml:space="preserve">B24 unifies quark CP violation, the strong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, and the neutron EDM under the FCWFT three-field topology: CP phase = B-field color winding number </w:t>
      </w:r>
      <m:oMath>
        <m:r>
          <m:rPr>
            <m:sty m:val="p"/>
          </m:rPr>
          <m:t>×</m:t>
        </m:r>
      </m:oMath>
      <w:r>
        <w:t xml:space="preserve"> C-field VEV phase. Main conclusions:</w:t>
      </w:r>
    </w:p>
    <w:p w14:paraId="4D83AB12">
      <w:pPr>
        <w:pStyle w:val="26"/>
        <w:numPr>
          <w:ilvl w:val="0"/>
          <w:numId w:val="2"/>
        </w:numPr>
      </w:pPr>
      <w:r>
        <w:t xml:space="preserve">CKM phase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CKM</m:t>
            </m:r>
          </m:sub>
        </m:sSub>
        <m:r>
          <m:rPr>
            <m:sty m:val="p"/>
          </m:rPr>
          <m:t>=</m:t>
        </m:r>
        <m:r>
          <m:rPr/>
          <m:t>2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Δ</m:t>
        </m:r>
        <m:r>
          <m:rPr/>
          <m:t>θ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rPr/>
              <m:t>8</m:t>
            </m:r>
          </m:e>
        </m:rad>
        <m:r>
          <m:rPr>
            <m:sty m:val="p"/>
          </m:rPr>
          <m:t>≈</m:t>
        </m:r>
        <m:r>
          <m:rPr/>
          <m:t>0.067</m:t>
        </m:r>
        <m:r>
          <m:rPr>
            <m:sty m:val="p"/>
          </m:rPr>
          <m:t>rad</m:t>
        </m:r>
      </m:oMath>
      <w:r>
        <w:t xml:space="preserve">, 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>, of the same order as experiment (deviation is an improvable prediction, not a fit);</w:t>
      </w:r>
    </w:p>
    <w:p w14:paraId="787A535D">
      <w:pPr>
        <w:pStyle w:val="26"/>
        <w:numPr>
          <w:ilvl w:val="0"/>
          <w:numId w:val="2"/>
        </w:numPr>
      </w:pPr>
      <w:r>
        <w:t xml:space="preserve">The A–C seesaw adopts the topological density coupling </w:t>
      </w:r>
      <m:oMath>
        <m:r>
          <m:rPr>
            <m:sty m:val="p"/>
          </m:rPr>
          <m:t>Tr(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)</m:t>
        </m:r>
      </m:oMath>
      <w:r>
        <w:t>, avoiding the B54-type energy-momentum scaling loophole;</w:t>
      </w:r>
    </w:p>
    <w:p w14:paraId="2C5DA298">
      <w:pPr>
        <w:pStyle w:val="26"/>
        <w:numPr>
          <w:ilvl w:val="0"/>
          <w:numId w:val="2"/>
        </w:numPr>
      </w:pPr>
      <w:r>
        <w:t xml:space="preserve">Bare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0.384</m:t>
        </m:r>
        <m:r>
          <m:rPr>
            <m:sty m:val="p"/>
          </m:rPr>
          <m:t>≫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; the strong CP problem itself is unsolved — honest statement requires a separate paper introducing a PQ/axion mechanism for nullification;</w:t>
      </w:r>
    </w:p>
    <w:p w14:paraId="47BC75F6">
      <w:pPr>
        <w:pStyle w:val="26"/>
        <w:numPr>
          <w:ilvl w:val="0"/>
          <w:numId w:val="2"/>
        </w:numPr>
      </w:pPr>
      <w:r>
        <w:t xml:space="preserve">The neutron EDM, after dimensional correction, is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e</m:t>
        </m:r>
        <m:r>
          <m:rPr>
            <m:sty m:val="p"/>
          </m:rPr>
          <m:t>⋅cm</m:t>
        </m:r>
      </m:oMath>
      <w:r>
        <w:t xml:space="preserve"> (the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order-of-magnitude error of the previous manuscript has been eliminated), giving the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ratio prediction;</w:t>
      </w:r>
    </w:p>
    <w:p w14:paraId="39FE3C38">
      <w:pPr>
        <w:pStyle w:val="26"/>
        <w:numPr>
          <w:ilvl w:val="0"/>
          <w:numId w:val="2"/>
        </w:numPr>
      </w:pPr>
      <w:r>
        <w:t>The entire paper has zero new free parameters, forming a closed loop with B36, A1, C10, B51, and B54.</w:t>
      </w:r>
    </w:p>
    <w:p w14:paraId="06B26C38">
      <w:pPr>
        <w:pStyle w:val="4"/>
      </w:pPr>
      <w:r>
        <w:t xml:space="preserve">Remaining issues (matching the B54 review standard): ① The nullification of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requires an FCWFT-PQ extension (suggested B24b); ② The numerical deviation of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CKM</m:t>
            </m:r>
          </m:sub>
        </m:sSub>
      </m:oMath>
      <w:r>
        <w:t xml:space="preserve"> requires a precise integer assignment for the three-generation phase differences. If these two cannot be resolved, the mechanism requires revision — consistent with the retractable principle of B54 (“if Predictions I–III fail, revert to the standard framework”) [B54].</w:t>
      </w:r>
    </w:p>
    <w:bookmarkEnd w:id="15"/>
    <w:p w14:paraId="65CD1648">
      <w:pPr>
        <w:pStyle w:val="5"/>
      </w:pPr>
      <w:bookmarkStart w:id="16" w:name="appendix-a-symbols-and-numerical-values"/>
      <w:r>
        <w:t>Appendix A: Symbols and Numerical Values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3309"/>
        <w:gridCol w:w="3608"/>
      </w:tblGrid>
      <w:tr w14:paraId="0A79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15BD40B">
            <w:pPr>
              <w:pStyle w:val="26"/>
              <w:jc w:val="center"/>
            </w:pPr>
            <w:r>
              <w:rPr>
                <w:b/>
              </w:rPr>
              <w:t>Symbol</w:t>
            </w:r>
          </w:p>
        </w:tc>
        <w:tc>
          <w:tcPr>
            <w:shd w:val="clear" w:color="auto" w:fill="B9CDE5"/>
            <w:vAlign w:val="center"/>
          </w:tcPr>
          <w:p w14:paraId="537B3266">
            <w:pPr>
              <w:pStyle w:val="26"/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shd w:val="clear" w:color="auto" w:fill="B9CDE5"/>
            <w:vAlign w:val="center"/>
          </w:tcPr>
          <w:p w14:paraId="6DDD5772">
            <w:pPr>
              <w:pStyle w:val="26"/>
              <w:jc w:val="center"/>
            </w:pPr>
            <w:r>
              <w:rPr>
                <w:b/>
              </w:rPr>
              <w:t>Value</w:t>
            </w:r>
          </w:p>
        </w:tc>
      </w:tr>
      <w:tr w14:paraId="00D9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19C34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1C993E0">
            <w:pPr>
              <w:pStyle w:val="26"/>
              <w:jc w:val="center"/>
            </w:pPr>
            <w:r>
              <w:t>B36 topological factor</w:t>
            </w:r>
          </w:p>
        </w:tc>
        <w:tc>
          <w:tcPr>
            <w:vAlign w:val="center"/>
          </w:tcPr>
          <w:p w14:paraId="484C1303">
            <w:pPr>
              <w:pStyle w:val="26"/>
              <w:jc w:val="center"/>
            </w:pPr>
            <m:oMathPara>
              <m:oMath>
                <m:r>
                  <m:rPr/>
                  <m:t>0.1835</m:t>
                </m:r>
              </m:oMath>
            </m:oMathPara>
          </w:p>
        </w:tc>
      </w:tr>
      <w:tr w14:paraId="013E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32654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7BCE309">
            <w:pPr>
              <w:pStyle w:val="26"/>
              <w:jc w:val="center"/>
            </w:pPr>
            <w:r>
              <w:t>Number of colors</w:t>
            </w:r>
          </w:p>
        </w:tc>
        <w:tc>
          <w:tcPr>
            <w:vAlign w:val="center"/>
          </w:tcPr>
          <w:p w14:paraId="28B42EAC">
            <w:pPr>
              <w:pStyle w:val="26"/>
              <w:jc w:val="center"/>
            </w:pPr>
            <m:oMathPara>
              <m:oMath>
                <m:r>
                  <m:rPr/>
                  <m:t>3</m:t>
                </m:r>
              </m:oMath>
            </m:oMathPara>
          </w:p>
        </w:tc>
      </w:tr>
      <w:tr w14:paraId="1B8D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99382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>
                        <m:sty m:val="p"/>
                      </m:rPr>
                      <m:t>CKM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63DFBF8">
            <w:pPr>
              <w:pStyle w:val="26"/>
              <w:jc w:val="center"/>
            </w:pPr>
            <w:r>
              <w:t>CKM CP phase</w:t>
            </w:r>
          </w:p>
        </w:tc>
        <w:tc>
          <w:tcPr>
            <w:vAlign w:val="center"/>
          </w:tcPr>
          <w:p w14:paraId="5214427F">
            <w:pPr>
              <w:pStyle w:val="26"/>
              <w:jc w:val="center"/>
            </w:pPr>
            <m:oMath>
              <m:r>
                <m:rPr/>
                <m:t>0.067</m:t>
              </m:r>
              <m:r>
                <m:rPr>
                  <m:sty m:val="p"/>
                </m:rPr>
                <m:t>rad</m:t>
              </m:r>
            </m:oMath>
            <w:r>
              <w:t xml:space="preserve"> (Eq. 10)</w:t>
            </w:r>
          </w:p>
        </w:tc>
      </w:tr>
      <w:tr w14:paraId="42D1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5BBE35">
            <w:pPr>
              <w:pStyle w:val="26"/>
              <w:jc w:val="center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vAlign w:val="center"/>
          </w:tcPr>
          <w:p w14:paraId="607B522C">
            <w:pPr>
              <w:pStyle w:val="26"/>
              <w:jc w:val="center"/>
            </w:pPr>
            <w:r>
              <w:t>Jarlskog invariant</w:t>
            </w:r>
          </w:p>
        </w:tc>
        <w:tc>
          <w:tcPr>
            <w:vAlign w:val="center"/>
          </w:tcPr>
          <w:p w14:paraId="296750A7">
            <w:pPr>
              <w:pStyle w:val="26"/>
              <w:jc w:val="center"/>
            </w:pPr>
            <m:oMath>
              <m:r>
                <m:rPr/>
                <m:t>2.3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oMath>
            <w:r>
              <w:t xml:space="preserve"> (Eq. 12)</w:t>
            </w:r>
          </w:p>
        </w:tc>
      </w:tr>
      <w:tr w14:paraId="22D6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9B19D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>
                        <m:sty m:val="p"/>
                      </m:rPr>
                      <m:t>QCD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E040767">
            <w:pPr>
              <w:pStyle w:val="26"/>
              <w:jc w:val="center"/>
            </w:pPr>
            <w:r>
              <w:t>Bare strong CP phase</w:t>
            </w:r>
          </w:p>
        </w:tc>
        <w:tc>
          <w:tcPr>
            <w:vAlign w:val="center"/>
          </w:tcPr>
          <w:p w14:paraId="4EF04342">
            <w:pPr>
              <w:pStyle w:val="26"/>
              <w:jc w:val="center"/>
            </w:pPr>
            <m:oMath>
              <m:r>
                <m:rPr/>
                <m:t>0.384</m:t>
              </m:r>
            </m:oMath>
            <w:r>
              <w:t xml:space="preserve"> (Eq. 14, unsolved)</w:t>
            </w:r>
          </w:p>
        </w:tc>
      </w:tr>
      <w:tr w14:paraId="2A68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6C9FF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0B3BD11">
            <w:pPr>
              <w:pStyle w:val="26"/>
              <w:jc w:val="center"/>
            </w:pPr>
            <w:r>
              <w:t>Neutron EDM</w:t>
            </w:r>
          </w:p>
        </w:tc>
        <w:tc>
          <w:tcPr>
            <w:vAlign w:val="center"/>
          </w:tcPr>
          <w:p w14:paraId="2F4F8B32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29</m:t>
                  </m:r>
                </m:sup>
              </m:sSup>
              <m:r>
                <m:rPr/>
                <m:t>e</m:t>
              </m:r>
              <m:r>
                <m:rPr>
                  <m:sty m:val="p"/>
                </m:rPr>
                <m:t>⋅cm</m:t>
              </m:r>
            </m:oMath>
            <w:r>
              <w:t xml:space="preserve"> (Eq. 16)</w:t>
            </w:r>
          </w:p>
        </w:tc>
      </w:tr>
      <w:tr w14:paraId="31032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302C9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A2B3D57">
            <w:pPr>
              <w:pStyle w:val="26"/>
              <w:jc w:val="center"/>
            </w:pPr>
            <w:r>
              <w:t>Neutron mass</w:t>
            </w:r>
          </w:p>
        </w:tc>
        <w:tc>
          <w:tcPr>
            <w:vAlign w:val="center"/>
          </w:tcPr>
          <w:p w14:paraId="2BCBD8FB">
            <w:pPr>
              <w:pStyle w:val="26"/>
              <w:jc w:val="center"/>
            </w:pPr>
            <m:oMathPara>
              <m:oMath>
                <m:r>
                  <m:rPr/>
                  <m:t>939.6</m:t>
                </m:r>
                <m:r>
                  <m:rPr>
                    <m:sty m:val="p"/>
                  </m:rPr>
                  <m:t>MeV/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36BB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5E9B68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FFAC1C9">
            <w:pPr>
              <w:pStyle w:val="26"/>
              <w:jc w:val="center"/>
            </w:pPr>
            <w:r>
              <w:t>Strong coupling</w:t>
            </w:r>
          </w:p>
        </w:tc>
        <w:tc>
          <w:tcPr>
            <w:vAlign w:val="center"/>
          </w:tcPr>
          <w:p w14:paraId="3DDB446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0.33</m:t>
                </m:r>
              </m:oMath>
            </m:oMathPara>
          </w:p>
        </w:tc>
      </w:tr>
      <w:bookmarkEnd w:id="16"/>
    </w:tbl>
    <w:p w14:paraId="460FA2F1">
      <w:pPr>
        <w:pStyle w:val="5"/>
      </w:pPr>
      <w:bookmarkStart w:id="17" w:name="X342e7c9b6b3fe82c12f5c03b275e17358641128"/>
      <w:r>
        <w:t>Appendix B: Quick Reference of Key Formulas</w:t>
      </w:r>
    </w:p>
    <w:p w14:paraId="4B113EFA">
      <w:pPr>
        <w:pStyle w:val="4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CKM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</m:t>
              </m:r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Δ</m:t>
              </m:r>
              <m:r>
                <m:rPr/>
                <m:t>θ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r>
                    <m:rPr/>
                    <m:t>8</m:t>
                  </m:r>
                </m:e>
              </m:rad>
              <m:r>
                <m:rPr>
                  <m:sty m:val="p"/>
                </m:rPr>
                <m:t>,</m:t>
              </m:r>
              <m:r>
                <m:rPr/>
                <m:t> J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us</m:t>
                  </m:r>
                </m:sub>
              </m:s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ub</m:t>
                  </m:r>
                </m:sub>
              </m:s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cb</m:t>
                  </m:r>
                </m:sub>
              </m:sSub>
              <m:r>
                <m:rPr>
                  <m:sty m:val="p"/>
                </m:rPr>
                <m:t>sin</m:t>
              </m:r>
              <m:r>
                <m:rPr/>
                <m:t>δ</m:t>
              </m:r>
            </m:e>
            <m:e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2π</m:t>
                  </m:r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num>
                <m:den>
                  <m:r>
                    <m:rPr/>
                    <m:t>4π</m:t>
                  </m:r>
                </m:den>
              </m:f>
              <m:f>
                <m:fPr/>
                <m:num>
                  <m:r>
                    <m:rPr/>
                    <m:t>e</m:t>
                  </m:r>
                  <m:r>
                    <m:rPr>
                      <m:sty m:val="p"/>
                    </m:rPr>
                    <m:t>ℏ</m:t>
                  </m:r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n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loop</m:t>
                  </m:r>
                </m:sub>
              </m:sSub>
            </m:e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AC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ξ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Tr(</m:t>
              </m:r>
              <m:r>
                <m:rPr/>
                <m:t>F</m:t>
              </m:r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  <m:r>
                <m:rPr>
                  <m:sty m:val="p"/>
                </m:rPr>
                <m:t>),</m:t>
              </m:r>
              <m:r>
                <m:rPr/>
                <m:t> 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Tr(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∧</m:t>
                  </m:r>
                  <m:acc>
                    <m:accPr>
                      <m:chr m:val="̃"/>
                    </m:accPr>
                    <m:e>
                      <m:r>
                        <m:rPr/>
                        <m:t>F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bookmarkEnd w:id="17"/>
    <w:p w14:paraId="24AEE544">
      <w:pPr>
        <w:pStyle w:val="5"/>
      </w:pPr>
      <w:bookmarkStart w:id="18" w:name="references"/>
      <w:r>
        <w:t>References</w:t>
      </w:r>
    </w:p>
    <w:p w14:paraId="7268CCF0">
      <w:pPr>
        <w:pStyle w:val="4"/>
      </w:pPr>
      <w:r>
        <w:t>[1] Li Zhijun, Zhao Guangyao, Xue Yanyu. E1: Minimal Completeness of the Three-Field Axioms and Unified Field Theory — Inverse Proof Based on the ABC Field Combination Theory [R]. FCWFT Preprint, 2026. (Volume I)</w:t>
      </w:r>
    </w:p>
    <w:p w14:paraId="1EC77278">
      <w:pPr>
        <w:pStyle w:val="3"/>
      </w:pPr>
      <w:r>
        <w:t>[2] Li Zhijun, Zhao Guangyao, Xue Yanyu. A1: Unified Field Combination Model of ABC Fields without Positive-Negative Distinction in Three-Dimensional Ground State [R]. FCWFT Preprint, 2026. (Volume I)</w:t>
      </w:r>
    </w:p>
    <w:p w14:paraId="4DE56732">
      <w:pPr>
        <w:pStyle w:val="3"/>
      </w:pPr>
      <w:r>
        <w:t>[3] Li Zhijun, Zhao Guangyao, Xue Yanyu. B36: First-Principles Derivation of the Fine-Structure Constant and Electron Mass Based on the FCWFT Three-Field Axiom System [R]. FCWFT Preprint, 2026. (Volume I)</w:t>
      </w:r>
    </w:p>
    <w:p w14:paraId="2AAA9B66">
      <w:pPr>
        <w:pStyle w:val="3"/>
      </w:pPr>
      <w:r>
        <w:t>[4] Li Zhijun, Zhao Guangyao, Xue Yanyu. C10: Path Integral Reformulation Based on Field Combination Wave Function Theory — From Photon Propagation to Topological Phase Mechanisms of Quantum Interference [R]. FCWFT Preprint, 2026. (Volume I)</w:t>
      </w:r>
    </w:p>
    <w:p w14:paraId="4F00F081">
      <w:pPr>
        <w:pStyle w:val="3"/>
      </w:pPr>
      <w:r>
        <w:t>[5] Li Zhijun, Zhao Guangyao, Xue Yanyu. B51: Topological Structure Model of the Hydrogen Atom Based on the FCWFT Three-Field Axioms — Unified Interpretation of the A-Field Probability Background, B-Field Measurement Coupling, and the A–C Seesaw [R]. FCWFT Preprint, 2026. (Volume III)</w:t>
      </w:r>
    </w:p>
    <w:p w14:paraId="39E44478">
      <w:pPr>
        <w:pStyle w:val="3"/>
      </w:pPr>
      <w:r>
        <w:t>[6] Li Zhijun, Zhao Guangyao, Xue Yanyu. B54: A–C Seesaw Kinematics of Relativistic Electrons: A Topological Field-Theoretic Foundation for Atomic-Resolution Imaging [R]. FCWFT Preprint, 2026. (Volume III)</w:t>
      </w:r>
    </w:p>
    <w:p w14:paraId="148E33FE">
      <w:pPr>
        <w:pStyle w:val="3"/>
      </w:pPr>
      <w:r>
        <w:t>[7] Li Zhijun, Zhao Guangyao, Xue Yanyu. A4: Deriving the Charge, Color, and Mass Spectrum of Quarks and Leptons from First Principles [R]. FCWFT Preprint, 2026. (Volume III)</w:t>
      </w:r>
    </w:p>
    <w:p w14:paraId="4C78DC6A">
      <w:pPr>
        <w:pStyle w:val="3"/>
      </w:pPr>
      <w:r>
        <w:t>[8] Li Zhijun, Zhao Guangyao, Xue Yanyu. B34: Topological Mechanism of Radioactive Decay in FCWFT [R]. FCWFT Preprint, 2026. (Volume III)</w:t>
      </w:r>
    </w:p>
    <w:p w14:paraId="61D360FD">
      <w:pPr>
        <w:pStyle w:val="3"/>
      </w:pPr>
      <w:r>
        <w:t xml:space="preserve">[9] Li Zhijun, Zhao Guangyao, Xue Yanyu. B35: Vacuum Catalysis Mechanism of the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Process in the FCWFT Framework [R]. FCWFT Preprint, 2026. (Volume III)</w:t>
      </w:r>
    </w:p>
    <w:p w14:paraId="209A9810">
      <w:pPr>
        <w:pStyle w:val="3"/>
      </w:pPr>
      <w:r>
        <w:t>[10] Li Zhijun, Zhao Guangyao, Xue Yanyu. B19: Topological Origin of Superconductivity and Superfluidity in FCWFT [R]. FCWFT Preprint, 2026. (Volume V)</w:t>
      </w:r>
    </w:p>
    <w:p w14:paraId="74661DA5">
      <w:pPr>
        <w:pStyle w:val="3"/>
      </w:pPr>
      <w:r>
        <w:t>[11] Kobayashi M, Maskawa T. CP-violation in the renormalizable theory of weak interaction [J]. Progress of Theoretical Physics, 1973, 49: 652.</w:t>
      </w:r>
    </w:p>
    <w:p w14:paraId="2A7AEC9A">
      <w:pPr>
        <w:pStyle w:val="3"/>
      </w:pPr>
      <w:r>
        <w:t>[12] Jarlskog C. A basis independent formulation of the connection between quark mass matrices, CP violation and experiment [J]. Zeitschrift für Physik C, 1985, 29: 491.</w:t>
      </w:r>
    </w:p>
    <w:p w14:paraId="717D00D2">
      <w:pPr>
        <w:pStyle w:val="3"/>
      </w:pPr>
      <w:r>
        <w:t xml:space="preserve">[13] Workman R L, et al. (Particle Data Group). Review of Particle Physics [J]. Progress of Theoretical and Experimental Physics, 2022, 2022: 083C01. (CKM, J, </w:t>
      </w:r>
      <m:oMath>
        <m:sSub>
          <m:sSubPr/>
          <m:e>
            <m:r>
              <m:rPr/>
              <m:t>θ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>)</w:t>
      </w:r>
    </w:p>
    <w:p w14:paraId="2696116C">
      <w:pPr>
        <w:pStyle w:val="3"/>
      </w:pPr>
      <w:r>
        <w:t>[14] Peccei R D, Quinn H R. CP conservation in the presence of pseudoparticles [J]. Physical Review Letters, 1977, 38: 1440.</w:t>
      </w:r>
    </w:p>
    <w:p w14:paraId="46526988">
      <w:pPr>
        <w:pStyle w:val="3"/>
      </w:pPr>
      <w:r>
        <w:t>[15] Weinberg S. A new light boson? [J]. Physical Review Letters, 1978, 40: 223.</w:t>
      </w:r>
    </w:p>
    <w:p w14:paraId="2066EB2B">
      <w:pPr>
        <w:pStyle w:val="3"/>
      </w:pPr>
      <w:r>
        <w:t>[16] Wilczek F. Problem of strong P and T invariance in the presence of instantons [J]. Physical Review Letters, 1978, 40: 279.</w:t>
      </w:r>
    </w:p>
    <w:p w14:paraId="342846D1">
      <w:pPr>
        <w:pStyle w:val="3"/>
      </w:pPr>
      <w:r>
        <w:t>[17] Baker C A, et al. Improved experimental limit on the electric dipole moment of the neutron [J]. Physical Review Letters, 2006, 97: 131801.</w:t>
      </w:r>
    </w:p>
    <w:p w14:paraId="0370D5C6">
      <w:pPr>
        <w:pStyle w:val="3"/>
      </w:pPr>
      <w:r>
        <w:t>[18] Abel C, et al. (nEDM Collaboration). Measurement of the permanent electric dipole moment of the neutron [J]. Physical Review Letters, 2020, 124: 081803.</w:t>
      </w:r>
    </w:p>
    <w:p w14:paraId="72F7DBD3">
      <w:pPr>
        <w:pStyle w:val="3"/>
      </w:pPr>
      <w:r>
        <w:t>[19] ACME Collaboration. Electron electric dipole moment from YbF molecules [J]. Nature, 2014, 514: 177; Science, 2018, 362: 1187.</w:t>
      </w:r>
    </w:p>
    <w:p w14:paraId="7D3C0686">
      <w:pPr>
        <w:pStyle w:val="3"/>
      </w:pPr>
      <w:r>
        <w:t>[20] Pospelov M, Ritz A. Electric dipole moments as probes of new physics [J]. Annals of Physics, 2005, 318: 119.</w:t>
      </w:r>
    </w:p>
    <w:p w14:paraId="4DA632E6">
      <w:pPr>
        <w:pStyle w:val="3"/>
      </w:pPr>
      <w:r>
        <w:t>[21] ’t Hooft G. Symmetry breaking through Bell-Jackiw anomalies [J]. Physical Review Letters, 1976, 37: 8.</w:t>
      </w:r>
    </w:p>
    <w:p w14:paraId="0CCCF1EB">
      <w:pPr>
        <w:pStyle w:val="3"/>
      </w:pPr>
      <w:r>
        <w:t>[22] Baluni V. CP-violating effects in QCD [J]. Physical Review D, 1979, 19: 2227.</w:t>
      </w:r>
    </w:p>
    <w:p w14:paraId="5546EC19">
      <w:pPr>
        <w:pStyle w:val="3"/>
      </w:pPr>
      <w:r>
        <w:t>[23] Crewther R J, Di Vecchia P, Veneziano G, Witten E. Chiral estimate of the electric dipole moment of the neutron [J]. Physics Letters B, 1979, 88: 123.</w:t>
      </w:r>
    </w:p>
    <w:p w14:paraId="37A95A21">
      <w:pPr>
        <w:pStyle w:val="3"/>
      </w:pPr>
      <w:r>
        <w:t>[24] Nelson A E, Kaplan D B. CP violation via SUSY and family symmetry [J]. Physics Letters B, 1986, 169: 73.</w:t>
      </w:r>
    </w:p>
    <w:p w14:paraId="60B5CD39">
      <w:pPr>
        <w:pStyle w:val="3"/>
      </w:pPr>
      <w:r>
        <w:t>[25] Bernard C, et al. (Fermilab Lattice, HPQCD, MILC). Neutron electric dipole moment from lattice QCD [J]. Physical Review D, 2020, 101: 114502.</w:t>
      </w:r>
    </w:p>
    <w:p w14:paraId="394EB356">
      <w:pPr>
        <w:pStyle w:val="3"/>
      </w:pPr>
      <w:r>
        <w:t>[26] Graner B, et al. Reduced limit on the ¹⁹⁹Hg EDM [J]. Physical Review Letters, 2016, 116: 161601.</w:t>
      </w:r>
    </w:p>
    <w:p w14:paraId="33180174">
      <w:pPr>
        <w:pStyle w:val="3"/>
      </w:pPr>
      <w:r>
        <w:t>[27] Safronova M S, et al. Search for new physics with atoms and molecules [J]. Reviews of Modern Physics, 2018, 90: 025008.</w:t>
      </w:r>
    </w:p>
    <w:p w14:paraId="1D1C5FF9">
      <w:pPr>
        <w:pStyle w:val="3"/>
      </w:pPr>
      <w:r>
        <w:t>[28] Di Luzio L, Giannotti M, Nardi E, Visinelli L. The landscape of QCD axion models [J]. Physics Reports, 2020, 870: 1.</w:t>
      </w:r>
    </w:p>
    <w:p w14:paraId="3FD5E925">
      <w:pPr>
        <w:pStyle w:val="3"/>
      </w:pPr>
      <w:r>
        <w:t>[29] Behroozpour N, et al. Probing neutron EDM at the nEDM experiment [R]. PSI, 2023.</w:t>
      </w:r>
    </w:p>
    <w:p w14:paraId="59AE15A1">
      <w:pPr>
        <w:pStyle w:val="3"/>
      </w:pPr>
      <w:r>
        <w:t>[30] Davidson S, et al. CP violation in the CKM matrix [J]. Reviews of Modern Physics, 2008, 80: 1435.</w:t>
      </w:r>
    </w:p>
    <w:p w14:paraId="29BDB642">
      <w:pPr>
        <w:pStyle w:val="3"/>
      </w:pPr>
      <w:r>
        <w:t>[31] Bigi I I, Sanda I. CP Violation [M]. Cambridge University Press, 2009.</w:t>
      </w:r>
    </w:p>
    <w:p w14:paraId="339F4D5C">
      <w:pPr>
        <w:pStyle w:val="3"/>
      </w:pPr>
      <w:r>
        <w:t>[32] Branco G C, Lavoura L, Silva J P. CP Violation [M]. Oxford University Press, 1999.</w:t>
      </w:r>
    </w:p>
    <w:p w14:paraId="2B0FF212">
      <w:pPr>
        <w:pStyle w:val="3"/>
      </w:pPr>
      <w:r>
        <w:t>[33] Khriplovich I B, Lamoreaux S K. CP Violation Without Strangeness [M]. Springer, 1997.</w:t>
      </w:r>
    </w:p>
    <w:p w14:paraId="0D24ADEB">
      <w:pPr>
        <w:pStyle w:val="3"/>
      </w:pPr>
      <w:r>
        <w:t>[34] Pich A, Soto J, Talavera P. Chiral perturbation theory and CP violation [J]. Physical Review D, 1997, 55: 585.</w:t>
      </w:r>
    </w:p>
    <w:p w14:paraId="61856FC8">
      <w:pPr>
        <w:pStyle w:val="3"/>
      </w:pPr>
      <w:r>
        <w:t>[35] Dine M, Kusenko A. The origin of the matter-antimatter asymmetry [J]. Reviews of Modern Physics, 2003, 76: 1.</w:t>
      </w:r>
    </w:p>
    <w:p w14:paraId="60CA9969">
      <w:pPr>
        <w:pStyle w:val="3"/>
      </w:pPr>
    </w:p>
    <w:bookmarkEnd w:id="0"/>
    <w:bookmarkEnd w:id="1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37E1492"/>
    <w:rsid w:val="27845D1F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1078</Words>
  <Characters>5131</Characters>
  <Lines>283</Lines>
  <Paragraphs>310</Paragraphs>
  <TotalTime>3</TotalTime>
  <ScaleCrop>false</ScaleCrop>
  <LinksUpToDate>false</LinksUpToDate>
  <CharactersWithSpaces>6000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2026-09-09T01:26:00Z</dcterms:created>
  <dc:creator>迈斯纳效应</dc:creator>
  <cp:lastModifiedBy>迈斯纳效应</cp:lastModifiedBy>
  <dcterms:modified xsi:type="dcterms:W3CDTF">2026-09-09T02:04:03Z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B366B761040A47DFA3A815B89E5B4035_12</vt:lpwstr>
  </property>
</Properties>
</file>