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FFDB3">
      <w:pPr>
        <w:pStyle w:val="2"/>
      </w:pPr>
      <w:bookmarkStart w:id="0" w:name="X867b188405feb76e4c7b18b3c2f1bf22a1a6585"/>
      <w:bookmarkStart w:id="20" w:name="_GoBack"/>
      <w:r>
        <w:rPr>
          <w:rFonts w:hint="eastAsia"/>
        </w:rPr>
        <w:t>B</w:t>
      </w:r>
      <w:r>
        <w:rPr>
          <w:rFonts w:hint="eastAsia"/>
          <w:lang w:val="en-US" w:eastAsia="zh-CN"/>
        </w:rPr>
        <w:t>55</w:t>
      </w:r>
      <w:r>
        <w:rPr>
          <w:rFonts w:hint="eastAsia"/>
        </w:rPr>
        <w:t>：CP破坏与中子电偶极矩的FCWFT拓扑机制——CKM相位、Jarlskog不变量、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rPr>
          <w:rFonts w:hint="eastAsia"/>
        </w:rPr>
        <w:t>与EDM的第一性原理统一</w:t>
      </w:r>
    </w:p>
    <w:bookmarkEnd w:id="20"/>
    <w:p w14:paraId="17A0DA0F">
      <w:pPr>
        <w:pStyle w:val="4"/>
      </w:pPr>
      <w:r>
        <w:rPr>
          <w:rFonts w:hint="eastAsia"/>
        </w:rPr>
        <w:t>李志军¹，赵光耀²，薛艳钰³</w:t>
      </w:r>
    </w:p>
    <w:p w14:paraId="4FEE6D45">
      <w:pPr>
        <w:pStyle w:val="3"/>
      </w:pP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5EDAD714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</w:t>
      </w:r>
      <w:r>
        <w:t xml:space="preserve"> 11.30.Er, 13.40.Em, 12.15.Hh, 14.20.Dh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场组合波函数理论；CP破坏；CKM矩阵；Jarlskog不变量；强CP问题；中子电偶极矩；零参数</w:t>
      </w:r>
    </w:p>
    <w:p w14:paraId="7DC39135">
      <w:pPr>
        <w:pStyle w:val="5"/>
      </w:pPr>
      <w:bookmarkStart w:id="1" w:name="摘要"/>
      <w:r>
        <w:rPr>
          <w:rFonts w:hint="eastAsia"/>
        </w:rPr>
        <w:t>摘要</w:t>
      </w:r>
    </w:p>
    <w:p w14:paraId="30F8F070">
      <w:pPr>
        <w:pStyle w:val="4"/>
      </w:pPr>
      <w:r>
        <w:rPr>
          <w:rFonts w:hint="eastAsia"/>
        </w:rPr>
        <w:t>标准模型（SM）中，夸克混合的CP破坏源于CKM矩阵复相位、强相互作用的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t xml:space="preserve"> </w:t>
      </w:r>
      <w:r>
        <w:rPr>
          <w:rFonts w:hint="eastAsia"/>
        </w:rPr>
        <w:t>项与费米子电偶极矩（EDM）。三者分别依赖实验拟合（CKM参数）、精细调谐（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）与圈图计算（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），缺乏统一的拓扑起源，且强CP问题构成SM最大未解疑难之一。场组合波函数理论（FCWFT）以A（电磁涡旋矢量）、B（色荷/电荷/自旋旋量）、C（正/负质量标量）三场公理</w:t>
      </w:r>
      <w:r>
        <w:t xml:space="preserve"> </w:t>
      </w:r>
      <w:r>
        <w:rPr>
          <w:rFonts w:hint="eastAsia"/>
        </w:rPr>
        <w:t>[E1,A1]，将CP破坏统一为B场色旋量的拓扑缠绕数在C场真空期望值（VEV）相位的量子干涉。本文给出：</w:t>
      </w:r>
    </w:p>
    <w:p w14:paraId="171B9BE4">
      <w:pPr>
        <w:pStyle w:val="26"/>
        <w:numPr>
          <w:ilvl w:val="0"/>
          <w:numId w:val="1"/>
        </w:numPr>
      </w:pPr>
      <w:r>
        <w:t xml:space="preserve">CKM </w:t>
      </w:r>
      <w:r>
        <w:rPr>
          <w:rFonts w:hint="eastAsia"/>
        </w:rPr>
        <w:t>CP相位由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拓扑因子与C场VEV相位差第一性原理表达，数值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CKM</m:t>
            </m:r>
          </m:sub>
        </m:sSub>
        <m:r>
          <m:rPr>
            <m:sty m:val="p"/>
          </m:rPr>
          <m:t>≈</m:t>
        </m:r>
        <m:r>
          <m:rPr/>
          <m:t>0.067</m:t>
        </m:r>
        <m:r>
          <m:rPr>
            <m:sty m:val="p"/>
          </m:rPr>
          <m:t>rad</m:t>
        </m:r>
      </m:oMath>
      <w:r>
        <w:rPr>
          <w:rFonts w:hint="eastAsia"/>
        </w:rPr>
        <w:t>（与</w:t>
      </w:r>
      <w:r>
        <w:t xml:space="preserve"> </w:t>
      </w:r>
      <m:oMath>
        <m:sSup>
          <m:sSupPr/>
          <m:e>
            <m:r>
              <m:rPr/>
              <m:t>K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−−</m:t>
        </m:r>
        <m:sSup>
          <m:sSupPr/>
          <m:e>
            <m:acc>
              <m:accPr>
                <m:chr m:val="‾"/>
              </m:accPr>
              <m:e>
                <m:r>
                  <m:rPr/>
                  <m:t>K</m:t>
                </m:r>
              </m:e>
            </m:acc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实验系统</w:t>
      </w:r>
      <w:r>
        <w:t xml:space="preserve"> </w:t>
      </w:r>
      <m:oMath>
        <m:r>
          <m:rPr>
            <m:sty m:val="p"/>
          </m:rPr>
          <m:t>∼</m:t>
        </m:r>
        <m:r>
          <m:rPr/>
          <m:t>0.21</m:t>
        </m:r>
        <m:r>
          <m:rPr>
            <m:sty m:val="p"/>
          </m:rPr>
          <m:t>rad</m:t>
        </m:r>
      </m:oMath>
      <w:r>
        <w:t xml:space="preserve"> </w:t>
      </w:r>
      <w:r>
        <w:rPr>
          <w:rFonts w:hint="eastAsia"/>
        </w:rPr>
        <w:t>同量级、偏差约因子3，作为可改进预言而非拟合）；对应Jarlskog不变量</w:t>
      </w:r>
      <w:r>
        <w:t xml:space="preserve"> </w:t>
      </w:r>
      <m:oMath>
        <m:r>
          <m:rPr/>
          <m:t>J</m:t>
        </m:r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rPr>
          <w:rFonts w:hint="eastAsia"/>
        </w:rPr>
        <w:t>（与实验</w:t>
      </w:r>
      <w:r>
        <w:t xml:space="preserve"> </w:t>
      </w:r>
      <m:oMath>
        <m:r>
          <m:rPr/>
          <m:t>3.0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</w:t>
      </w:r>
      <w:r>
        <w:rPr>
          <w:rFonts w:hint="eastAsia"/>
        </w:rPr>
        <w:t>同量级）；</w:t>
      </w:r>
    </w:p>
    <w:p w14:paraId="596EB4D5">
      <w:pPr>
        <w:pStyle w:val="26"/>
        <w:numPr>
          <w:ilvl w:val="0"/>
          <w:numId w:val="1"/>
        </w:numPr>
      </w:pPr>
      <w:r>
        <w:rPr>
          <w:rFonts w:hint="eastAsia"/>
        </w:rPr>
        <w:t>强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=</m:t>
        </m:r>
        <m:r>
          <m:rPr/>
          <m:t>2π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N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0.384</m:t>
        </m:r>
      </m:oMath>
      <w:r>
        <w:rPr>
          <w:rFonts w:hint="eastAsia"/>
        </w:rPr>
        <w:t>——本文诚实声明：该裸值远大于实验上限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，机制本身不能解决强CP问题，需额外Peccei–Quinn类相位归零或C场axion类机制，此为FCWFT待补漏洞；</w:t>
      </w:r>
    </w:p>
    <w:p w14:paraId="145D51D0">
      <w:pPr>
        <w:pStyle w:val="26"/>
        <w:numPr>
          <w:ilvl w:val="0"/>
          <w:numId w:val="1"/>
        </w:numPr>
      </w:pPr>
      <w:r>
        <w:rPr>
          <w:rFonts w:hint="eastAsia"/>
        </w:rPr>
        <w:t>中子EDM由B场手征拓扑流诱导，量纲经修正为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=(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/</m:t>
        </m:r>
        <m:r>
          <m:rPr/>
          <m:t>4π</m:t>
        </m:r>
        <m:r>
          <m:rPr>
            <m:sty m:val="p"/>
          </m:rPr>
          <m:t>)(</m:t>
        </m:r>
        <m:r>
          <m:rPr/>
          <m:t>e</m:t>
        </m:r>
        <m:r>
          <m:rPr>
            <m:sty m:val="p"/>
          </m:rPr>
          <m:t>ℏ/</m:t>
        </m:r>
        <m:sSubSup>
          <m:sSubSupPr/>
          <m:e>
            <m:r>
              <m:rPr/>
              <m:t>m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</w:t>
      </w:r>
      <w:r>
        <w:rPr>
          <w:rFonts w:hint="eastAsia"/>
        </w:rPr>
        <w:t>量级（与ACME/neutron实验上限同量级），较原稿量纲错误导致的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</w:t>
      </w:r>
      <w:r>
        <w:rPr>
          <w:rFonts w:hint="eastAsia"/>
        </w:rPr>
        <w:t>完全修正；</w:t>
      </w:r>
    </w:p>
    <w:p w14:paraId="4B1D72DE">
      <w:pPr>
        <w:pStyle w:val="26"/>
        <w:numPr>
          <w:ilvl w:val="0"/>
          <w:numId w:val="1"/>
        </w:numPr>
      </w:pPr>
      <w:r>
        <w:rPr>
          <w:rFonts w:hint="eastAsia"/>
        </w:rPr>
        <w:t>A–C跷跷板耦合改用</w:t>
      </w:r>
      <w:r>
        <w:t xml:space="preserve"> </w:t>
      </w:r>
      <w:r>
        <w:rPr>
          <w:rFonts w:hint="eastAsia"/>
        </w:rPr>
        <w:t>C场-规范场双线性</w:t>
      </w:r>
      <w:r>
        <w:t xml:space="preserve"> </w:t>
      </w:r>
      <m:oMath>
        <m:r>
          <m:rPr>
            <m:sty m:val="p"/>
          </m:rPr>
          <m:t>Tr(</m:t>
        </m:r>
        <m:r>
          <m:rPr/>
          <m:t>F</m:t>
        </m:r>
        <m:r>
          <m:rPr>
            <m:sty m:val="p"/>
          </m:rPr>
          <m:t>∧</m:t>
        </m:r>
        <m:acc>
          <m:accPr>
            <m:chr m:val="̃"/>
          </m:accPr>
          <m:e>
            <m:r>
              <m:rPr/>
              <m:t>F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，规避B54审稿中“C场从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00</m:t>
            </m:r>
          </m:sub>
        </m:sSub>
      </m:oMath>
      <w:r>
        <w:t xml:space="preserve"> </w:t>
      </w:r>
      <w:r>
        <w:rPr>
          <w:rFonts w:hint="eastAsia"/>
        </w:rPr>
        <w:t>耦合无法得</w:t>
      </w:r>
      <w:r>
        <w:t xml:space="preserve"> </w:t>
      </w:r>
      <m:oMath>
        <m:r>
          <m:rPr/>
          <m:t>γ</m:t>
        </m:r>
      </m:oMath>
      <w:r>
        <w:rPr>
          <w:rFonts w:hint="eastAsia"/>
        </w:rPr>
        <w:t>”的同类型漏洞。全部构造仅用B36（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, </w:t>
      </w:r>
      <w:r>
        <w:rPr>
          <w:rFonts w:hint="eastAsia"/>
        </w:rPr>
        <w:t>电荷量子化）、C10（拓扑相位）、A1（缠绕数）、B51/B54（跷跷板）既有公理，无新增自由拟合参数。给出四组可证伪预言：CP不对称度的色因子标度、J的味关系、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比值、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t xml:space="preserve"> </w:t>
      </w:r>
      <w:r>
        <w:rPr>
          <w:rFonts w:hint="eastAsia"/>
        </w:rPr>
        <w:t>紫外完备性。</w:t>
      </w:r>
    </w:p>
    <w:bookmarkEnd w:id="1"/>
    <w:p w14:paraId="0B8E1E08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6921F217">
      <w:pPr>
        <w:pStyle w:val="4"/>
      </w:pPr>
      <w:r>
        <w:rPr>
          <w:rFonts w:hint="eastAsia"/>
        </w:rPr>
        <w:t>CP破坏是粒子物理与宇宙学重子生成的核心</w:t>
      </w:r>
      <w:r>
        <w:t xml:space="preserve"> </w:t>
      </w:r>
      <w:r>
        <w:rPr>
          <w:rFonts w:hint="eastAsia"/>
        </w:rPr>
        <w:t>[1]。SM框架内：夸克</w:t>
      </w:r>
      <w:r>
        <w:t xml:space="preserve"> sector </w:t>
      </w:r>
      <w:r>
        <w:rPr>
          <w:rFonts w:hint="eastAsia"/>
        </w:rPr>
        <w:t>由CKM矩阵一个复相位产生CP破坏，Jarlskog不变量</w:t>
      </w:r>
      <w:r>
        <w:t xml:space="preserve"> </w:t>
      </w:r>
      <m:oMath>
        <m:r>
          <m:rPr/>
          <m:t>J</m:t>
        </m:r>
        <m:r>
          <m:rPr>
            <m:sty m:val="p"/>
          </m:rPr>
          <m:t>≈</m:t>
        </m:r>
        <m:r>
          <m:rPr/>
          <m:t>3.0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</w:t>
      </w:r>
      <w:r>
        <w:rPr>
          <w:rFonts w:hint="eastAsia"/>
        </w:rPr>
        <w:t>为其几何度量</w:t>
      </w:r>
      <w:r>
        <w:t xml:space="preserve"> </w:t>
      </w:r>
      <w:r>
        <w:rPr>
          <w:rFonts w:hint="eastAsia"/>
        </w:rPr>
        <w:t>[2]；强</w:t>
      </w:r>
      <w:r>
        <w:t xml:space="preserve"> sector </w:t>
      </w:r>
      <w:r>
        <w:rPr>
          <w:rFonts w:hint="eastAsia"/>
        </w:rPr>
        <w:t>的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t xml:space="preserve"> </w:t>
      </w:r>
      <w:r>
        <w:rPr>
          <w:rFonts w:hint="eastAsia"/>
        </w:rPr>
        <w:t>项</w:t>
      </w:r>
      <w:r>
        <w:t xml:space="preserve"> </w:t>
      </w:r>
      <m:oMath>
        <m:sSup>
          <m:sSupPr/>
          <m:e>
            <m:r>
              <m:rPr/>
              <m:t>P</m:t>
            </m:r>
          </m:e>
          <m:sup>
            <m:r>
              <m:rPr/>
              <m:t>μν</m:t>
            </m:r>
          </m:sup>
        </m:sSup>
        <m:sSub>
          <m:sSubPr/>
          <m:e>
            <m:acc>
              <m:accPr>
                <m:chr m:val="̃"/>
              </m:accPr>
              <m:e>
                <m:r>
                  <m:rPr/>
                  <m:t>F</m:t>
                </m:r>
              </m:e>
            </m:acc>
          </m:e>
          <m:sub>
            <m:r>
              <m:rPr/>
              <m:t>μν</m:t>
            </m:r>
          </m:sub>
        </m:sSub>
      </m:oMath>
      <w:r>
        <w:t xml:space="preserve"> </w:t>
      </w:r>
      <w:r>
        <w:rPr>
          <w:rFonts w:hint="eastAsia"/>
        </w:rPr>
        <w:t>破坏P、T、CP，中子EDM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=(</m:t>
        </m:r>
        <m:r>
          <m:rPr/>
          <m:t>9.8</m:t>
        </m:r>
        <m:r>
          <m:rPr>
            <m:sty m:val="p"/>
          </m:rPr>
          <m:t>±</m:t>
        </m:r>
        <m:r>
          <m:rPr/>
          <m:t>0.2</m:t>
        </m:r>
        <m:r>
          <m:rPr>
            <m:sty m:val="p"/>
          </m:rPr>
          <m:t>)×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/>
          <m:t> </m:t>
        </m:r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  <m:r>
          <m:rPr/>
          <m:t> e</m:t>
        </m:r>
        <m:r>
          <m:rPr>
            <m:sty m:val="p"/>
          </m:rPr>
          <m:t>⋅cm</m:t>
        </m:r>
      </m:oMath>
      <w:r>
        <w:rPr>
          <w:rFonts w:hint="eastAsia"/>
        </w:rPr>
        <w:t>，实验上限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&lt;</m:t>
        </m:r>
        <m:r>
          <m:rPr/>
          <m:t>1.8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26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</w:t>
      </w:r>
      <w:r>
        <w:rPr>
          <w:rFonts w:hint="eastAsia"/>
        </w:rPr>
        <w:t>迫使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t xml:space="preserve"> </w:t>
      </w:r>
      <w:r>
        <w:rPr>
          <w:rFonts w:hint="eastAsia"/>
        </w:rPr>
        <w:t>[3]——此即强CP问题，SM需引入Peccei–Quinn机制与axion</w:t>
      </w:r>
      <w:r>
        <w:t xml:space="preserve"> </w:t>
      </w:r>
      <w:r>
        <w:rPr>
          <w:rFonts w:hint="eastAsia"/>
        </w:rPr>
        <w:t>[4]。轻子</w:t>
      </w:r>
      <w:r>
        <w:t xml:space="preserve"> sector </w:t>
      </w:r>
      <w:r>
        <w:rPr>
          <w:rFonts w:hint="eastAsia"/>
        </w:rPr>
        <w:t>的中微子CP相位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CP</m:t>
            </m:r>
          </m:sub>
        </m:sSub>
      </m:oMath>
      <w:r>
        <w:t xml:space="preserve"> </w:t>
      </w:r>
      <w:r>
        <w:rPr>
          <w:rFonts w:hint="eastAsia"/>
        </w:rPr>
        <w:t>由PMNS矩阵描述</w:t>
      </w:r>
      <w:r>
        <w:t xml:space="preserve"> [5]。</w:t>
      </w:r>
    </w:p>
    <w:p w14:paraId="3C948519">
      <w:pPr>
        <w:pStyle w:val="3"/>
      </w:pPr>
      <w:r>
        <w:rPr>
          <w:rFonts w:hint="eastAsia"/>
        </w:rPr>
        <w:t>上述三处CP破坏在SM中彼此独立、参数分离。FCWFT的三场拓扑语言天然适合统一描述相位干涉。本文目标即构建其第一性原理拓扑机制，并明确诚实界定成立边界与未解部分。</w:t>
      </w:r>
    </w:p>
    <w:bookmarkEnd w:id="2"/>
    <w:p w14:paraId="0E12DA2B">
      <w:pPr>
        <w:pStyle w:val="5"/>
      </w:pPr>
      <w:bookmarkStart w:id="3" w:name="三场框架下的cp相位拓扑起源"/>
      <w:r>
        <w:t xml:space="preserve">2 </w:t>
      </w:r>
      <w:r>
        <w:rPr>
          <w:rFonts w:hint="eastAsia"/>
        </w:rPr>
        <w:t>三场框架下的CP相位拓扑起源</w:t>
      </w:r>
    </w:p>
    <w:p w14:paraId="2C392FBF">
      <w:pPr>
        <w:pStyle w:val="6"/>
      </w:pPr>
      <w:bookmarkStart w:id="4" w:name="b场旋量与c场vev的相位耦合"/>
      <w:r>
        <w:t xml:space="preserve">2.1 </w:t>
      </w:r>
      <w:r>
        <w:rPr>
          <w:rFonts w:hint="eastAsia"/>
        </w:rPr>
        <w:t>B场旋量与C场VEV的相位耦合</w:t>
      </w:r>
    </w:p>
    <w:p w14:paraId="7EE54861">
      <w:pPr>
        <w:pStyle w:val="4"/>
      </w:pPr>
      <w:r>
        <w:rPr>
          <w:rFonts w:hint="eastAsia"/>
        </w:rPr>
        <w:t>依公理II</w:t>
      </w:r>
      <w:r>
        <w:t xml:space="preserve"> </w:t>
      </w:r>
      <w:r>
        <w:rPr>
          <w:rFonts w:hint="eastAsia"/>
        </w:rPr>
        <w:t>[E1]，B场为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旋量，承载色荷与弱荷；依公理III，C场标量经真空自发对称破缺获得VEV</w:t>
      </w:r>
      <w:r>
        <w:t xml:space="preserve"> </w:t>
      </w:r>
      <m:oMath>
        <m:r>
          <m:rPr>
            <m:sty m:val="p"/>
          </m:rPr>
          <m:t>⟨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⟩=</m:t>
        </m:r>
        <m:r>
          <m:rPr/>
          <m:t>v</m:t>
        </m:r>
        <m:r>
          <m:rPr>
            <m:sty m:val="p"/>
          </m:rPr>
          <m:t>=</m:t>
        </m:r>
        <m:r>
          <m:rPr/>
          <m:t>μ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2λ</m:t>
            </m:r>
          </m:e>
        </m:rad>
      </m:oMath>
      <w:r>
        <w:rPr>
          <w:rFonts w:hint="eastAsia"/>
        </w:rPr>
        <w:t>。FCWFT定义拓扑CP相位为B场色缠绕数与C场VEV相位的联合：</w:t>
      </w:r>
    </w:p>
    <w:p w14:paraId="537784C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/>
            <m:t> </m:t>
          </m:r>
          <m:sSup>
            <m:sSupPr/>
            <m:e>
              <m:r>
                <m:rPr/>
                <m:t>ε</m:t>
              </m:r>
            </m:e>
            <m:sup>
              <m:r>
                <m:rPr/>
                <m:t>μνρσ</m:t>
              </m:r>
            </m:sup>
          </m:sSup>
          <m:r>
            <m:rPr/>
            <m:t> </m:t>
          </m:r>
          <m:r>
            <m:rPr>
              <m:sty m:val="p"/>
            </m:rPr>
            <m:t>Tr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B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B</m:t>
              </m:r>
            </m:e>
          </m:d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ν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ρ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+h.c.</m:t>
          </m:r>
        </m:oMath>
      </m:oMathPara>
    </w:p>
    <w:p w14:paraId="51FF9A9E">
      <w:pPr>
        <w:pStyle w:val="4"/>
      </w:pPr>
      <w:r>
        <w:rPr>
          <w:rFonts w:hint="eastAsia"/>
        </w:rPr>
        <w:t>在C场背景</w:t>
      </w:r>
      <w:r>
        <w:t xml:space="preserve"> </w:t>
      </w:r>
      <m:oMath>
        <m:r>
          <m:rPr>
            <m:sty m:val="p"/>
          </m:rPr>
          <m:t>⟨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⟩=</m:t>
        </m:r>
        <m:r>
          <m:rPr/>
          <m:t>v</m:t>
        </m:r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sSub>
              <m:sSubPr/>
              <m:e>
                <m:r>
                  <m:rPr/>
                  <m:t>θ</m:t>
                </m:r>
              </m:e>
              <m:sub>
                <m:r>
                  <m:rPr/>
                  <m:t>C</m:t>
                </m:r>
              </m:sub>
            </m:sSub>
          </m:sup>
        </m:sSup>
      </m:oMath>
      <w:r>
        <w:t xml:space="preserve"> </w:t>
      </w:r>
      <w:r>
        <w:rPr>
          <w:rFonts w:hint="eastAsia"/>
        </w:rPr>
        <w:t>下，上述项对B场左旋/右旋分量的相位差给出有效相互作用</w:t>
      </w:r>
    </w:p>
    <w:p w14:paraId="18272A1B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CP</m:t>
              </m:r>
            </m:sub>
            <m:sup>
              <m:r>
                <m:rPr>
                  <m:sty m:val="p"/>
                </m:rPr>
                <m:t>eff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/>
            <m:t> 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C</m:t>
              </m:r>
            </m:sub>
          </m:sSub>
          <m:r>
            <m:rPr/>
            <m:t> </m:t>
          </m:r>
          <m:r>
            <m:rPr>
              <m:sty m:val="p"/>
            </m:rPr>
            <m:t>Tr</m:t>
          </m:r>
          <m:d>
            <m:dPr>
              <m:sepChr m:val=""/>
            </m:dPr>
            <m:e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e>
                <m:sub>
                  <m:r>
                    <m:rPr/>
                    <m:t>L</m:t>
                  </m:r>
                </m:sub>
              </m:sSub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B</m:t>
                      </m:r>
                    </m:e>
                  </m:acc>
                </m:e>
                <m:sub>
                  <m:r>
                    <m:rPr/>
                    <m:t>R</m:t>
                  </m:r>
                </m:sub>
              </m:sSub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L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32D92222">
      <w:pPr>
        <w:pStyle w:val="4"/>
      </w:pPr>
      <w:r>
        <w:rPr>
          <w:rFonts w:hint="eastAsia"/>
        </w:rPr>
        <w:t>即CP相位=色缠绕数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>C场VEV相位的拓扑耦合。当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≠</m:t>
        </m:r>
        <m:r>
          <m:rPr/>
          <m:t>0</m:t>
        </m:r>
        <m:r>
          <m:rPr>
            <m:sty m:val="p"/>
          </m:rPr>
          <m:t>,</m:t>
        </m:r>
        <m:r>
          <m:rPr/>
          <m:t>π</m:t>
        </m:r>
      </m:oMath>
      <w:r>
        <w:t xml:space="preserve"> </w:t>
      </w:r>
      <w:r>
        <w:rPr>
          <w:rFonts w:hint="eastAsia"/>
        </w:rPr>
        <w:t>时，B场质量项复化，CP自发破坏。</w:t>
      </w:r>
    </w:p>
    <w:bookmarkEnd w:id="4"/>
    <w:p w14:paraId="57BBAB75">
      <w:pPr>
        <w:pStyle w:val="6"/>
      </w:pPr>
      <w:bookmarkStart w:id="5" w:name="ac跷跷板的正确耦合形式规避b54类漏洞"/>
      <w:r>
        <w:t xml:space="preserve">2.2 </w:t>
      </w:r>
      <w:r>
        <w:rPr>
          <w:rFonts w:hint="eastAsia"/>
        </w:rPr>
        <w:t>A–C跷跷板的正确耦合形式（规避B54类漏洞）</w:t>
      </w:r>
    </w:p>
    <w:p w14:paraId="6C9762EA">
      <w:pPr>
        <w:pStyle w:val="4"/>
      </w:pPr>
      <w:r>
        <w:rPr>
          <w:rFonts w:hint="eastAsia"/>
        </w:rPr>
        <w:t>B54审稿曾指出“C场从能动张量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00</m:t>
            </m:r>
          </m:sub>
        </m:sSub>
      </m:oMath>
      <w:r>
        <w:t xml:space="preserve"> </w:t>
      </w:r>
      <w:r>
        <w:rPr>
          <w:rFonts w:hint="eastAsia"/>
        </w:rPr>
        <w:t>耦合无法导出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∝</m:t>
        </m:r>
        <m:r>
          <m:rPr/>
          <m:t>γ</m:t>
        </m:r>
      </m:oMath>
      <w:r>
        <w:rPr>
          <w:rFonts w:hint="eastAsia"/>
        </w:rPr>
        <w:t>”的漏洞。本文吸取该教训，不采用C场-能动量双线性，改用规范不变量：</w:t>
      </w:r>
    </w:p>
    <w:p w14:paraId="049EF5E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</m:t>
          </m:r>
          <m:r>
            <m:rPr/>
            <m:t>ξ 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/>
            <m:t> </m:t>
          </m:r>
          <m:r>
            <m:rPr>
              <m:sty m:val="p"/>
            </m:rPr>
            <m:t>Tr(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acc>
                <m:accPr>
                  <m:chr m:val="̃"/>
                </m:accPr>
                <m:e>
                  <m:r>
                    <m:rPr/>
                    <m:t>F</m:t>
                  </m:r>
                </m:e>
              </m:acc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 </m:t>
              </m:r>
              <m:r>
                <m:rPr>
                  <m:sty m:val="p"/>
                </m:rPr>
                <m:t>Tr(</m:t>
              </m:r>
              <m:r>
                <m:rPr/>
                <m:t>F</m:t>
              </m:r>
              <m:r>
                <m:rPr>
                  <m:sty m:val="p"/>
                </m:rPr>
                <m:t>∧</m:t>
              </m:r>
              <m:acc>
                <m:accPr>
                  <m:chr m:val="̃"/>
                </m:accPr>
                <m:e>
                  <m:r>
                    <m:rPr/>
                    <m:t>F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 w14:paraId="64B773C8">
      <w:pPr>
        <w:pStyle w:val="4"/>
      </w:pPr>
      <w:r>
        <w:rPr>
          <w:rFonts w:hint="eastAsia"/>
        </w:rPr>
        <w:t>该耦合是拓扑密度而非能动量密度，自动规范不变，且在拓扑平凡真空下</w:t>
      </w:r>
      <w:r>
        <w:t xml:space="preserve"> </w:t>
      </w:r>
      <m:oMath>
        <m:r>
          <m:rPr>
            <m:sty m:val="p"/>
          </m:rPr>
          <m:t>⟨</m:t>
        </m:r>
        <m:r>
          <m:rPr/>
          <m:t>F</m:t>
        </m:r>
        <m:r>
          <m:rPr>
            <m:sty m:val="p"/>
          </m:rPr>
          <m:t>∧</m:t>
        </m:r>
        <m:acc>
          <m:accPr>
            <m:chr m:val="̃"/>
          </m:accPr>
          <m:e>
            <m:r>
              <m:rPr/>
              <m:t>F</m:t>
            </m:r>
          </m:e>
        </m:acc>
        <m:r>
          <m:rPr>
            <m:sty m:val="p"/>
          </m:rPr>
          <m:t>⟩=</m:t>
        </m:r>
        <m:r>
          <m:rPr/>
          <m:t>0</m:t>
        </m:r>
      </m:oMath>
      <w:r>
        <w:rPr>
          <w:rFonts w:hint="eastAsia"/>
        </w:rPr>
        <w:t>，跷跷板退化为标准QED——规避了B54的能量密度标度谬误。此为B51/B54</w:t>
      </w:r>
      <w:r>
        <w:t xml:space="preserve"> </w:t>
      </w:r>
      <w:r>
        <w:rPr>
          <w:rFonts w:hint="eastAsia"/>
        </w:rPr>
        <w:t>A–C跷跷板</w:t>
      </w:r>
      <w:r>
        <w:t xml:space="preserve"> [B51,B54] </w:t>
      </w:r>
      <w:r>
        <w:rPr>
          <w:rFonts w:hint="eastAsia"/>
        </w:rPr>
        <w:t>在CP</w:t>
      </w:r>
      <w:r>
        <w:t xml:space="preserve"> sector </w:t>
      </w:r>
      <w:r>
        <w:rPr>
          <w:rFonts w:hint="eastAsia"/>
        </w:rPr>
        <w:t>的安全推广。</w:t>
      </w:r>
    </w:p>
    <w:bookmarkEnd w:id="3"/>
    <w:bookmarkEnd w:id="5"/>
    <w:p w14:paraId="1A6A0736">
      <w:pPr>
        <w:pStyle w:val="5"/>
      </w:pPr>
      <w:bookmarkStart w:id="6" w:name="ckm-cp相位的fcwft推导"/>
      <w:r>
        <w:t xml:space="preserve">3 CKM </w:t>
      </w:r>
      <w:r>
        <w:rPr>
          <w:rFonts w:hint="eastAsia"/>
        </w:rPr>
        <w:t>CP相位的FCWFT推导</w:t>
      </w:r>
    </w:p>
    <w:p w14:paraId="60EB6268">
      <w:pPr>
        <w:pStyle w:val="6"/>
      </w:pPr>
      <w:bookmarkStart w:id="7" w:name="拓扑相位与混合角分解"/>
      <w:r>
        <w:t xml:space="preserve">3.1 </w:t>
      </w:r>
      <w:r>
        <w:rPr>
          <w:rFonts w:hint="eastAsia"/>
        </w:rPr>
        <w:t>拓扑相位与混合角分解</w:t>
      </w:r>
    </w:p>
    <w:p w14:paraId="42EAE8F4">
      <w:pPr>
        <w:pStyle w:val="4"/>
      </w:pPr>
      <w:r>
        <w:rPr>
          <w:rFonts w:hint="eastAsia"/>
        </w:rPr>
        <w:t>CKM矩阵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CKM</m:t>
            </m:r>
          </m:sub>
        </m:sSub>
        <m:r>
          <m:rPr>
            <m:sty m:val="p"/>
          </m:rPr>
          <m:t>=</m:t>
        </m:r>
        <m:sSubSup>
          <m:sSubSupPr/>
          <m:e>
            <m:r>
              <m:rPr/>
              <m:t>U</m:t>
            </m:r>
          </m:e>
          <m:sub>
            <m:r>
              <m:rPr/>
              <m:t>u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/>
              <m:t>U</m:t>
            </m:r>
          </m:e>
          <m:sub>
            <m:r>
              <m:rPr/>
              <m:t>d</m:t>
            </m:r>
          </m:sub>
        </m:sSub>
      </m:oMath>
      <w:r>
        <w:t xml:space="preserve"> </w:t>
      </w:r>
      <w:r>
        <w:rPr>
          <w:rFonts w:hint="eastAsia"/>
        </w:rPr>
        <w:t>的CP相位</w:t>
      </w:r>
      <w:r>
        <w:t xml:space="preserve"> </w:t>
      </w:r>
      <m:oMath>
        <m:r>
          <m:rPr/>
          <m:t>δ</m:t>
        </m:r>
      </m:oMath>
      <w:r>
        <w:t xml:space="preserve"> </w:t>
      </w:r>
      <w:r>
        <w:rPr>
          <w:rFonts w:hint="eastAsia"/>
        </w:rPr>
        <w:t>在FCWFT中源于三代夸克B场缠绕数</w:t>
      </w:r>
      <w: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与C场VEV相位</w:t>
      </w:r>
      <w: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θ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>的差异。采用标准参数化</w:t>
      </w:r>
      <w:r>
        <w:t xml:space="preserve"> </w:t>
      </w:r>
      <w:r>
        <w:rPr>
          <w:rFonts w:hint="eastAsia"/>
        </w:rPr>
        <w:t>[2]：</w:t>
      </w:r>
    </w:p>
    <w:p w14:paraId="34ED0399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sSub>
                  <m:sSubPr/>
                  <m:e>
                    <m:r>
                      <m:rPr/>
                      <m:t>V</m:t>
                    </m:r>
                  </m:e>
                  <m:sub>
                    <m:r>
                      <m:rPr/>
                      <m:t>CKM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12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s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  <m:sSup>
                            <m:sSupPr/>
                            <m:e>
                              <m:r>
                                <m:rPr/>
                                <m:t>e</m:t>
                              </m:r>
                            </m:e>
                            <m:sup>
                              <m:r>
                                <m:rPr/>
                                <m:t>iδ</m:t>
                              </m:r>
                            </m:sup>
                          </m:sSup>
                        </m:e>
                        <m:e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23</m:t>
                              </m:r>
                            </m:sub>
                          </m:sSub>
                          <m:sSub>
                            <m:sSubPr/>
                            <m:e>
                              <m:r>
                                <m:rPr/>
                                <m:t>c</m:t>
                              </m:r>
                            </m:e>
                            <m:sub>
                              <m:r>
                                <m:rPr/>
                                <m:t>13</m:t>
                              </m:r>
                            </m:sub>
                          </m:sSub>
                        </m:e>
                      </m:mr>
                    </m:m>
                  </m:e>
                </m:d>
              </m:e>
            </m:mr>
          </m:m>
        </m:oMath>
      </m:oMathPara>
    </w:p>
    <w:p w14:paraId="56459B55">
      <w:pPr>
        <w:pStyle w:val="4"/>
      </w:pPr>
      <w:r>
        <w:rPr>
          <w:rFonts w:hint="eastAsia"/>
        </w:rPr>
        <w:t>FCWFT将</w:t>
      </w:r>
      <w:r>
        <w:t xml:space="preserve"> </w:t>
      </w:r>
      <m:oMath>
        <m:r>
          <m:rPr/>
          <m:t>δ</m:t>
        </m:r>
      </m:oMath>
      <w:r>
        <w:t xml:space="preserve"> </w:t>
      </w:r>
      <w:r>
        <w:rPr>
          <w:rFonts w:hint="eastAsia"/>
        </w:rPr>
        <w:t>表达为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与C场相位差的展开（小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极限）：</w:t>
      </w:r>
    </w:p>
    <w:p w14:paraId="2AC309C2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CKM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2 </m:t>
              </m:r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> 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η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r>
                        <m:rPr/>
                        <m:t>8</m:t>
                      </m:r>
                    </m:den>
                  </m:f>
                </m:e>
              </m:rad>
            </m:e>
          </m:borderBox>
        </m:oMath>
      </m:oMathPara>
    </w:p>
    <w:p w14:paraId="77A860ED">
      <w:pPr>
        <w:pStyle w:val="4"/>
      </w:pPr>
      <w:r>
        <w:rPr>
          <w:rFonts w:hint="eastAsia"/>
        </w:rPr>
        <w:t>取世代间C场相位差</w:t>
      </w:r>
      <w:r>
        <w:t xml:space="preserve"> </w:t>
      </w:r>
      <m:oMath>
        <m:r>
          <m:rPr>
            <m:sty m:val="p"/>
          </m:rPr>
          <m:t>Δ</m:t>
        </m:r>
        <m:r>
          <m:rPr/>
          <m:t>θ</m:t>
        </m:r>
        <m:r>
          <m:rPr>
            <m:sty m:val="p"/>
          </m:rPr>
          <m:t>=(</m:t>
        </m:r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)=</m:t>
        </m:r>
        <m:r>
          <m:rPr/>
          <m:t>1</m:t>
        </m:r>
      </m:oMath>
      <w:r>
        <w:rPr>
          <w:rFonts w:hint="eastAsia"/>
        </w:rPr>
        <w:t>（量级归一，由A1缠绕数整数差</w:t>
      </w:r>
      <w:r>
        <w:t xml:space="preserve"> [A1] </w:t>
      </w:r>
      <w:r>
        <w:rPr>
          <w:rFonts w:hint="eastAsia"/>
        </w:rPr>
        <w:t>锁定，非拟合），得</w:t>
      </w:r>
    </w:p>
    <w:p w14:paraId="5919F1D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CKM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×(</m:t>
          </m:r>
          <m:r>
            <m:rPr/>
            <m:t>0.1835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×</m:t>
          </m:r>
          <m:r>
            <m:rPr/>
            <m:t>1</m:t>
          </m:r>
          <m:r>
            <m:rPr>
              <m:sty m:val="p"/>
            </m:rPr>
            <m:t>×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0.1835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8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rPr/>
            <m:t>0.0672</m:t>
          </m:r>
          <m:r>
            <m:rPr>
              <m:sty m:val="p"/>
            </m:rPr>
            <m:t>rad</m:t>
          </m:r>
          <m:r>
            <m:rPr/>
            <m:t> </m:t>
          </m:r>
          <m:r>
            <m:rPr>
              <m:sty m:val="p"/>
            </m:rPr>
            <m:t>(</m:t>
          </m:r>
          <m:sSup>
            <m:sSupPr/>
            <m:e>
              <m:r>
                <m:rPr/>
                <m:t>3.85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).</m:t>
          </m:r>
        </m:oMath>
      </m:oMathPara>
    </w:p>
    <w:p w14:paraId="6B94902F">
      <w:pPr>
        <w:pStyle w:val="4"/>
      </w:pPr>
      <w:r>
        <w:rPr>
          <w:rFonts w:hint="eastAsia"/>
        </w:rPr>
        <w:t>数值核验（独立计算，见</w:t>
      </w:r>
      <w:r>
        <w:t xml:space="preserve"> </w:t>
      </w:r>
      <w:r>
        <w:rPr>
          <w:rStyle w:val="37"/>
        </w:rPr>
        <w:t>b24_check.py</w:t>
      </w:r>
      <w:r>
        <w:rPr>
          <w:rFonts w:hint="eastAsia"/>
        </w:rPr>
        <w:t>）：</w:t>
      </w:r>
      <m:oMath>
        <m:sSub>
          <m:sSubPr/>
          <m:e>
            <m:r>
              <m:rPr/>
              <m:t>θ</m:t>
            </m:r>
          </m:e>
          <m:sub>
            <m:r>
              <m:rPr/>
              <m:t>CKM</m:t>
            </m:r>
          </m:sub>
        </m:sSub>
        <m:r>
          <m:rPr>
            <m:sty m:val="p"/>
          </m:rPr>
          <m:t>=</m:t>
        </m:r>
        <m:r>
          <m:rPr/>
          <m:t>0.0672</m:t>
        </m:r>
        <m:r>
          <m:rPr>
            <m:sty m:val="p"/>
          </m:rPr>
          <m:t>rad</m:t>
        </m:r>
      </m:oMath>
      <w:r>
        <w:rPr>
          <w:rFonts w:hint="eastAsia"/>
        </w:rPr>
        <w:t>。与</w:t>
      </w:r>
      <w:r>
        <w:t xml:space="preserve"> </w:t>
      </w:r>
      <m:oMath>
        <m:sSup>
          <m:sSupPr/>
          <m:e>
            <m:r>
              <m:rPr/>
              <m:t>K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−−</m:t>
        </m:r>
        <m:sSup>
          <m:sSupPr/>
          <m:e>
            <m:acc>
              <m:accPr>
                <m:chr m:val="‾"/>
              </m:accPr>
              <m:e>
                <m:r>
                  <m:rPr/>
                  <m:t>K</m:t>
                </m:r>
              </m:e>
            </m:acc>
          </m:e>
          <m:sup>
            <m:r>
              <m:rPr/>
              <m:t>0</m:t>
            </m:r>
          </m:sup>
        </m:sSup>
      </m:oMath>
      <w:r>
        <w:t xml:space="preserve"> </w:t>
      </w:r>
      <w:r>
        <w:rPr>
          <w:rFonts w:hint="eastAsia"/>
        </w:rPr>
        <w:t>系统实验系统</w:t>
      </w:r>
      <w:r>
        <w:t xml:space="preserve"> </w:t>
      </w:r>
      <m:oMath>
        <m:r>
          <m:rPr>
            <m:sty m:val="p"/>
          </m:rPr>
          <m:t>∼</m:t>
        </m:r>
        <m:r>
          <m:rPr/>
          <m:t>0.20</m:t>
        </m:r>
        <m:r>
          <m:rPr>
            <m:sty m:val="p"/>
          </m:rPr>
          <m:t>−−</m:t>
        </m:r>
        <m:r>
          <m:rPr/>
          <m:t>0.22</m:t>
        </m:r>
        <m:r>
          <m:rPr>
            <m:sty m:val="p"/>
          </m:rPr>
          <m:t>rad</m:t>
        </m:r>
      </m:oMath>
      <w:r>
        <w:t xml:space="preserve"> [6] </w:t>
      </w:r>
      <w:r>
        <w:rPr>
          <w:rFonts w:hint="eastAsia"/>
        </w:rPr>
        <w:t>同量级、偏差约</w:t>
      </w:r>
      <w:r>
        <w:t xml:space="preserve"> </w:t>
      </w:r>
      <m:oMath>
        <m:r>
          <m:rPr>
            <m:sty m:val="p"/>
          </m:rPr>
          <m:t>−</m:t>
        </m:r>
        <m:r>
          <m:rPr/>
          <m:t>68</m:t>
        </m:r>
        <m:r>
          <m:rPr>
            <m:sty m:val="p"/>
          </m:rPr>
          <m:t>%</m:t>
        </m:r>
      </m:oMath>
      <w:r>
        <w:rPr>
          <w:rFonts w:hint="eastAsia"/>
        </w:rPr>
        <w:t>。诚实声明：此偏差属可改进预言（需引入世代相位差的精确整数分配与重整化），不宣称已精确复现，但若未来实验在</w:t>
      </w:r>
      <w:r>
        <w:t xml:space="preserve"> </w:t>
      </w:r>
      <m:oMath>
        <m:r>
          <m:rPr/>
          <m:t>0.05</m:t>
        </m:r>
        <m:r>
          <m:rPr>
            <m:sty m:val="p"/>
          </m:rPr>
          <m:t>−−</m:t>
        </m:r>
        <m:r>
          <m:rPr/>
          <m:t>0.10</m:t>
        </m:r>
        <m:r>
          <m:rPr>
            <m:sty m:val="p"/>
          </m:rPr>
          <m:t>rad</m:t>
        </m:r>
      </m:oMath>
      <w:r>
        <w:t xml:space="preserve"> </w:t>
      </w:r>
      <w:r>
        <w:rPr>
          <w:rFonts w:hint="eastAsia"/>
        </w:rPr>
        <w:t>区间收敛，则支持拓扑机制。</w:t>
      </w:r>
    </w:p>
    <w:bookmarkEnd w:id="7"/>
    <w:p w14:paraId="4C879E00">
      <w:pPr>
        <w:pStyle w:val="6"/>
      </w:pPr>
      <w:bookmarkStart w:id="8" w:name="jarlskog不变量"/>
      <w:r>
        <w:t xml:space="preserve">3.2 </w:t>
      </w:r>
      <w:r>
        <w:rPr>
          <w:rFonts w:hint="eastAsia"/>
        </w:rPr>
        <w:t>Jarlskog不变量</w:t>
      </w:r>
    </w:p>
    <w:p w14:paraId="30C14C9E">
      <w:pPr>
        <w:pStyle w:val="4"/>
      </w:pPr>
      <w:r>
        <w:rPr>
          <w:rFonts w:hint="eastAsia"/>
        </w:rPr>
        <w:t>Jarlskog不变量</w:t>
      </w:r>
      <w:r>
        <w:t xml:space="preserve"> </w:t>
      </w:r>
      <m:oMath>
        <m:r>
          <m:rPr/>
          <m:t>J</m:t>
        </m:r>
        <m:r>
          <m:rPr>
            <m:sty m:val="p"/>
          </m:rPr>
          <m:t>=Im(</m:t>
        </m:r>
        <m:sSub>
          <m:sSubPr/>
          <m:e>
            <m:r>
              <m:rPr/>
              <m:t>V</m:t>
            </m:r>
          </m:e>
          <m:sub>
            <m:r>
              <m:rPr/>
              <m:t>us</m:t>
            </m:r>
          </m:sub>
        </m:sSub>
        <m:sSub>
          <m:sSubPr/>
          <m:e>
            <m:r>
              <m:rPr/>
              <m:t>V</m:t>
            </m:r>
          </m:e>
          <m:sub>
            <m:r>
              <m:rPr/>
              <m:t>cb</m:t>
            </m:r>
          </m:sub>
        </m:sSub>
        <m:sSubSup>
          <m:sSubSupPr/>
          <m:e>
            <m:r>
              <m:rPr/>
              <m:t>V</m:t>
            </m:r>
          </m:e>
          <m:sub>
            <m:r>
              <m:rPr/>
              <m:t>ub</m:t>
            </m:r>
          </m:sub>
          <m:sup>
            <m:r>
              <m:rPr>
                <m:sty m:val="p"/>
              </m:rPr>
              <m:t>∗</m:t>
            </m:r>
          </m:sup>
        </m:sSubSup>
        <m:sSubSup>
          <m:sSubSupPr/>
          <m:e>
            <m:r>
              <m:rPr/>
              <m:t>V</m:t>
            </m:r>
          </m:e>
          <m:sub>
            <m:r>
              <m:rPr/>
              <m:t>cs</m:t>
            </m:r>
          </m:sub>
          <m:sup>
            <m:r>
              <m:rPr>
                <m:sty m:val="p"/>
              </m:rPr>
              <m:t>∗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的FCWFT表达：</w:t>
      </w:r>
    </w:p>
    <w:p w14:paraId="5E5B9B3F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us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/>
                <m:t>ub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/>
                <m:t>cb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δ</m:t>
              </m:r>
            </m:e>
            <m:sub>
              <m:r>
                <m:rPr/>
                <m:t>CKM</m:t>
              </m:r>
            </m:sub>
          </m:sSub>
          <m:r>
            <m:rPr>
              <m:sty m:val="p"/>
            </m:rPr>
            <m:t>.</m:t>
          </m:r>
        </m:oMath>
      </m:oMathPara>
    </w:p>
    <w:p w14:paraId="7CD642AE">
      <w:pPr>
        <w:pStyle w:val="4"/>
      </w:pPr>
      <w:r>
        <w:rPr>
          <w:rFonts w:hint="eastAsia"/>
        </w:rPr>
        <w:t>代入实验混合角</w:t>
      </w:r>
      <w:r>
        <w:t xml:space="preserve"> </w:t>
      </w:r>
      <w:r>
        <w:rPr>
          <w:rFonts w:hint="eastAsia"/>
        </w:rPr>
        <w:t>[2]：</w:t>
      </w:r>
      <m:oMath>
        <m:sSub>
          <m:sSubPr/>
          <m:e>
            <m:r>
              <m:rPr/>
              <m:t>V</m:t>
            </m:r>
          </m:e>
          <m:sub>
            <m:r>
              <m:rPr/>
              <m:t>us</m:t>
            </m:r>
          </m:sub>
        </m:sSub>
        <m:r>
          <m:rPr>
            <m:sty m:val="p"/>
          </m:rPr>
          <m:t>≈</m:t>
        </m:r>
        <m:r>
          <m:rPr/>
          <m:t>0.225</m:t>
        </m:r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/>
              <m:t>ub</m:t>
            </m:r>
          </m:sub>
        </m:sSub>
        <m:r>
          <m:rPr>
            <m:sty m:val="p"/>
          </m:rPr>
          <m:t>≈</m:t>
        </m:r>
        <m:r>
          <m:rPr/>
          <m:t>0.0037</m:t>
        </m:r>
        <m:r>
          <m:rPr>
            <m:sty m:val="p"/>
          </m:rPr>
          <m:t>,</m:t>
        </m:r>
        <m:sSub>
          <m:sSubPr/>
          <m:e>
            <m:r>
              <m:rPr/>
              <m:t>V</m:t>
            </m:r>
          </m:e>
          <m:sub>
            <m:r>
              <m:rPr/>
              <m:t>cb</m:t>
            </m:r>
          </m:sub>
        </m:sSub>
        <m:r>
          <m:rPr>
            <m:sty m:val="p"/>
          </m:rPr>
          <m:t>≈</m:t>
        </m:r>
        <m:r>
          <m:rPr/>
          <m:t>0.041</m:t>
        </m:r>
        <m:r>
          <m:rPr>
            <m:sty m:val="p"/>
          </m:rPr>
          <m:t>,</m:t>
        </m:r>
        <m:r>
          <m:rPr/>
          <m:t>δ</m:t>
        </m:r>
        <m:r>
          <m:rPr>
            <m:sty m:val="p"/>
          </m:rPr>
          <m:t>=</m:t>
        </m:r>
        <m:r>
          <m:rPr/>
          <m:t>0.0672</m:t>
        </m:r>
      </m:oMath>
      <w:r>
        <w:rPr>
          <w:rFonts w:hint="eastAsia"/>
        </w:rPr>
        <w:t>：</w:t>
      </w:r>
    </w:p>
    <w:p w14:paraId="6C130DD7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≈</m:t>
          </m:r>
          <m:r>
            <m:rPr/>
            <m:t>0.225</m:t>
          </m:r>
          <m:r>
            <m:rPr>
              <m:sty m:val="p"/>
            </m:rPr>
            <m:t>×</m:t>
          </m:r>
          <m:r>
            <m:rPr/>
            <m:t>0.0037</m:t>
          </m:r>
          <m:r>
            <m:rPr>
              <m:sty m:val="p"/>
            </m:rPr>
            <m:t>×</m:t>
          </m:r>
          <m:r>
            <m:rPr/>
            <m:t>0.041</m:t>
          </m:r>
          <m:r>
            <m:rPr>
              <m:sty m:val="p"/>
            </m:rPr>
            <m:t>×sin(</m:t>
          </m:r>
          <m:r>
            <m:rPr/>
            <m:t>0.0672</m:t>
          </m:r>
          <m:r>
            <m:rPr>
              <m:sty m:val="p"/>
            </m:rPr>
            <m:t>)≈</m:t>
          </m:r>
          <m:r>
            <m:rPr/>
            <m:t>2.29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6</m:t>
              </m:r>
            </m:sup>
          </m:sSup>
          <m:r>
            <m:rPr>
              <m:sty m:val="p"/>
            </m:rPr>
            <m:t>.</m:t>
          </m:r>
        </m:oMath>
      </m:oMathPara>
    </w:p>
    <w:p w14:paraId="5EE59082">
      <w:pPr>
        <w:pStyle w:val="4"/>
      </w:pPr>
      <w:r>
        <w:rPr>
          <w:rFonts w:hint="eastAsia"/>
        </w:rPr>
        <w:t>数值核验：</w:t>
      </w:r>
      <m:oMath>
        <m:r>
          <m:rPr/>
          <m:t>J</m:t>
        </m:r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rPr>
          <w:rFonts w:hint="eastAsia"/>
        </w:rPr>
        <w:t>，与实验</w:t>
      </w:r>
      <w:r>
        <w:t xml:space="preserve"> </w:t>
      </w:r>
      <m:oMath>
        <m:r>
          <m:rPr/>
          <m:t>3.0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[2] </w:t>
      </w:r>
      <w:r>
        <w:rPr>
          <w:rFonts w:hint="eastAsia"/>
        </w:rPr>
        <w:t>同量级（偏差约</w:t>
      </w:r>
      <w:r>
        <w:t xml:space="preserve"> </w:t>
      </w:r>
      <m:oMath>
        <m:r>
          <m:rPr>
            <m:sty m:val="p"/>
          </m:rPr>
          <m:t>−</m:t>
        </m:r>
        <m:r>
          <m:rPr/>
          <m:t>92</m:t>
        </m:r>
        <m:r>
          <m:rPr>
            <m:sty m:val="p"/>
          </m:rPr>
          <m:t>%</m:t>
        </m:r>
      </m:oMath>
      <w:r>
        <w:rPr>
          <w:rFonts w:hint="eastAsia"/>
        </w:rPr>
        <w:t>）。二者偏差反映FCWFT的</w:t>
      </w:r>
      <w:r>
        <w:t xml:space="preserve"> </w:t>
      </w:r>
      <m:oMath>
        <m:r>
          <m:rPr/>
          <m:t>δ</m:t>
        </m:r>
      </m:oMath>
      <w:r>
        <w:t xml:space="preserve"> </w:t>
      </w:r>
      <w:r>
        <w:rPr>
          <w:rFonts w:hint="eastAsia"/>
        </w:rPr>
        <w:t>偏小（式10），若</w:t>
      </w:r>
      <w:r>
        <w:t xml:space="preserve"> </w:t>
      </w:r>
      <m:oMath>
        <m:r>
          <m:rPr/>
          <m:t>δ</m:t>
        </m:r>
      </m:oMath>
      <w:r>
        <w:t xml:space="preserve"> </w:t>
      </w:r>
      <w:r>
        <w:rPr>
          <w:rFonts w:hint="eastAsia"/>
        </w:rPr>
        <w:t>取实验值</w:t>
      </w:r>
      <w:r>
        <w:t xml:space="preserve"> </w:t>
      </w:r>
      <m:oMath>
        <m:r>
          <m:rPr/>
          <m:t>0.21</m:t>
        </m:r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/>
          <m:t>J</m:t>
        </m:r>
        <m:r>
          <m:rPr>
            <m:sty m:val="p"/>
          </m:rPr>
          <m:t>≈</m:t>
        </m:r>
        <m:r>
          <m:rPr/>
          <m:t>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t xml:space="preserve"> </w:t>
      </w:r>
      <w:r>
        <w:rPr>
          <w:rFonts w:hint="eastAsia"/>
        </w:rPr>
        <w:t>更接近——说明预言I（见§7）的味关系可实验检验并反向约束</w:t>
      </w:r>
      <w:r>
        <w:t xml:space="preserve"> </w:t>
      </w:r>
      <m:oMath>
        <m:r>
          <m:rPr/>
          <m:t>δ</m:t>
        </m:r>
      </m:oMath>
      <w:r>
        <w:t>。</w:t>
      </w:r>
    </w:p>
    <w:bookmarkEnd w:id="6"/>
    <w:bookmarkEnd w:id="8"/>
    <w:p w14:paraId="5E3273A4">
      <w:pPr>
        <w:pStyle w:val="5"/>
      </w:pPr>
      <w:bookmarkStart w:id="9" w:name="强cp问题与-theta-_qcd诚实声明未解"/>
      <w:r>
        <w:t xml:space="preserve">4 </w:t>
      </w:r>
      <w:r>
        <w:rPr>
          <w:rFonts w:hint="eastAsia"/>
        </w:rPr>
        <w:t>强CP问题与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rPr>
          <w:rFonts w:hint="eastAsia"/>
        </w:rPr>
        <w:t>（诚实声明未解）</w:t>
      </w:r>
    </w:p>
    <w:p w14:paraId="1D70BDCE">
      <w:pPr>
        <w:pStyle w:val="4"/>
      </w:pPr>
      <w:r>
        <w:rPr>
          <w:rFonts w:hint="eastAsia"/>
        </w:rPr>
        <w:t>强相互作用的CP破坏项为</w:t>
      </w:r>
    </w:p>
    <w:p w14:paraId="31D6DBF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θ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QCD</m:t>
              </m:r>
            </m:sub>
          </m:sSub>
          <m:r>
            <m:rPr/>
            <m:t> 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32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 </m:t>
          </m:r>
          <m:sSup>
            <m:sSupPr/>
            <m:e>
              <m:r>
                <m:rPr/>
                <m:t>ε</m:t>
              </m:r>
            </m:e>
            <m:sup>
              <m:r>
                <m:rPr/>
                <m:t>μνρσ</m:t>
              </m:r>
            </m:sup>
          </m:sSup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bSup>
            <m:sSubSupPr/>
            <m:e>
              <m:r>
                <m:rPr/>
                <m:t>G</m:t>
              </m:r>
            </m:e>
            <m:sub>
              <m:r>
                <m:rPr/>
                <m:t>ρσ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.</m:t>
          </m:r>
        </m:oMath>
      </m:oMathPara>
    </w:p>
    <w:p w14:paraId="35A76549">
      <w:pPr>
        <w:pStyle w:val="4"/>
      </w:pPr>
      <w:r>
        <w:rPr>
          <w:rFonts w:hint="eastAsia"/>
        </w:rPr>
        <w:t>FCWFT按拓扑相位的色因子归一给出裸值：</w:t>
      </w:r>
    </w:p>
    <w:p w14:paraId="1448838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θ</m:t>
              </m:r>
            </m:e>
            <m:sub>
              <m:r>
                <m:rPr/>
                <m:t>QCD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2π 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  <m:r>
                <m:rPr>
                  <m:sty m:val="p"/>
                </m:rPr>
                <m:t>×</m:t>
              </m:r>
              <m:r>
                <m:rPr/>
                <m:t>0.1835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≈</m:t>
          </m:r>
          <m:r>
            <m:rPr/>
            <m:t>0.384</m:t>
          </m:r>
          <m:r>
            <m:rPr>
              <m:sty m:val="p"/>
            </m:rPr>
            <m:t>.</m:t>
          </m:r>
        </m:oMath>
      </m:oMathPara>
    </w:p>
    <w:p w14:paraId="38AE9954">
      <w:pPr>
        <w:pStyle w:val="4"/>
      </w:pPr>
      <w:r>
        <w:rPr>
          <w:rFonts w:hint="eastAsia"/>
        </w:rPr>
        <w:t>数值核验：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≈</m:t>
        </m:r>
        <m:r>
          <m:rPr/>
          <m:t>0.384</m:t>
        </m:r>
      </m:oMath>
      <w:r>
        <w:rPr>
          <w:rFonts w:hint="eastAsia"/>
        </w:rPr>
        <w:t>。此值远大于实验上限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&lt;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（由中子EDM约束）约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9</m:t>
            </m:r>
          </m:sup>
        </m:sSup>
      </m:oMath>
      <w:r>
        <w:t xml:space="preserve"> </w:t>
      </w:r>
      <w:r>
        <w:rPr>
          <w:rFonts w:hint="eastAsia"/>
        </w:rPr>
        <w:t>倍。</w:t>
      </w:r>
    </w:p>
    <w:p w14:paraId="7B156544">
      <w:pPr>
        <w:pStyle w:val="3"/>
      </w:pPr>
      <w:r>
        <w:t xml:space="preserve">⚠️ </w:t>
      </w:r>
      <w:r>
        <w:rPr>
          <w:rFonts w:hint="eastAsia"/>
          <w:b/>
          <w:bCs/>
        </w:rPr>
        <w:t>补正声明（诚实边界，对标B54审稿标准）</w:t>
      </w:r>
      <w:r>
        <w:rPr>
          <w:rFonts w:hint="eastAsia"/>
        </w:rPr>
        <w:t>：式(14)是FCWFT拓扑相位的裸值，机制本身不能单独解决强CP问题——这与SM一致（SM同样需PQ机制）。FCWFT的补救路径为：引入C场轴子类复VEV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→</m:t>
        </m:r>
        <m:r>
          <m:rPr/>
          <m:t>a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)/</m:t>
        </m:r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，使物理</w:t>
      </w:r>
      <w:r>
        <w:t xml:space="preserve"> </w:t>
      </w:r>
      <m:oMath>
        <m:acc>
          <m:accPr>
            <m:chr m:val="‾"/>
          </m:accPr>
          <m:e>
            <m:r>
              <m:rPr/>
              <m:t>θ</m:t>
            </m:r>
          </m:e>
        </m:acc>
        <m:r>
          <m:rPr>
            <m:sty m:val="p"/>
          </m:rPr>
          <m:t>=</m:t>
        </m:r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  <m:r>
          <m:rPr>
            <m:sty m:val="p"/>
          </m:rPr>
          <m:t>+arg(det</m:t>
        </m:r>
        <m:r>
          <m:rPr/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经</w:t>
      </w:r>
      <w:r>
        <w:t xml:space="preserve"> </w:t>
      </w:r>
      <m:oMath>
        <m:r>
          <m:rPr/>
          <m:t>U</m:t>
        </m:r>
        <m:r>
          <m:rPr>
            <m:sty m:val="p"/>
          </m:rPr>
          <m:t>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PQ</m:t>
            </m:r>
          </m:sub>
        </m:sSub>
      </m:oMath>
      <w:r>
        <w:t xml:space="preserve"> </w:t>
      </w:r>
      <w:r>
        <w:rPr>
          <w:rFonts w:hint="eastAsia"/>
        </w:rPr>
        <w:t>自发破缺后动力学归零，即FCWFT-PQ机制。此为后续工作（建议编号B24b），不在本文声称已解。本文仅完成CP破坏的统一拓扑语言，强CP归零需另文补证。</w:t>
      </w:r>
    </w:p>
    <w:bookmarkEnd w:id="9"/>
    <w:p w14:paraId="36563E4E">
      <w:pPr>
        <w:pStyle w:val="5"/>
      </w:pPr>
      <w:bookmarkStart w:id="10" w:name="中子电偶极矩edm"/>
      <w:r>
        <w:t xml:space="preserve">5 </w:t>
      </w:r>
      <w:r>
        <w:rPr>
          <w:rFonts w:hint="eastAsia"/>
        </w:rPr>
        <w:t>中子电偶极矩（EDM）</w:t>
      </w:r>
    </w:p>
    <w:p w14:paraId="44813D85">
      <w:pPr>
        <w:pStyle w:val="6"/>
      </w:pPr>
      <w:bookmarkStart w:id="11" w:name="量纲修正补正关键漏洞"/>
      <w:r>
        <w:t xml:space="preserve">5.1 </w:t>
      </w:r>
      <w:r>
        <w:rPr>
          <w:rFonts w:hint="eastAsia"/>
        </w:rPr>
        <w:t>量纲修正（补正关键漏洞）</w:t>
      </w:r>
    </w:p>
    <w:p w14:paraId="446B6231">
      <w:pPr>
        <w:pStyle w:val="4"/>
      </w:pPr>
      <w:r>
        <w:rPr>
          <w:rFonts w:hint="eastAsia"/>
        </w:rPr>
        <w:t>原稿曾写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=(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3</m:t>
            </m:r>
          </m:sup>
        </m:sSubSup>
        <m:r>
          <m:rPr>
            <m:sty m:val="p"/>
          </m:rPr>
          <m:t>/</m:t>
        </m:r>
        <m:r>
          <m:rPr/>
          <m:t>4π</m:t>
        </m:r>
        <m:r>
          <m:rPr>
            <m:sty m:val="p"/>
          </m:rPr>
          <m:t>)(</m:t>
        </m:r>
        <m:r>
          <m:rPr/>
          <m:t>e</m:t>
        </m:r>
        <m:r>
          <m:rPr>
            <m:sty m:val="p"/>
          </m:rPr>
          <m:t>ℏ/</m:t>
        </m:r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>，其量纲</w:t>
      </w:r>
      <w:r>
        <w:t xml:space="preserve"> </w:t>
      </w:r>
      <m:oMath>
        <m:r>
          <m:rPr>
            <m:sty m:val="p"/>
          </m:rPr>
          <m:t>[</m:t>
        </m:r>
        <m:r>
          <m:rPr/>
          <m:t>e</m:t>
        </m:r>
        <m:r>
          <m:rPr>
            <m:sty m:val="p"/>
          </m:rPr>
          <m:t>][</m:t>
        </m:r>
        <m:sSup>
          <m:sSupPr/>
          <m:e>
            <m:r>
              <m:rPr/>
              <m:t>L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]/[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]=[</m:t>
        </m:r>
        <m:r>
          <m:rPr/>
          <m:t>e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>虽形式正确，但代入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4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rPr>
          <w:rFonts w:hint="eastAsia"/>
        </w:rPr>
        <w:t>，与实验上限</w:t>
      </w:r>
      <w:r>
        <w:t xml:space="preserve"> </w:t>
      </w:r>
      <m:oMath>
        <m:r>
          <m:rPr/>
          <m:t>1.1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</w:t>
      </w:r>
      <w:r>
        <w:rPr>
          <w:rFonts w:hint="eastAsia"/>
        </w:rPr>
        <w:t>相差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</m:oMath>
      <w:r>
        <w:t xml:space="preserve"> </w:t>
      </w:r>
      <w:r>
        <w:rPr>
          <w:rFonts w:hint="eastAsia"/>
        </w:rPr>
        <w:t>倍——量级完全错误，属实质漏洞。本文修正为以中子质量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为尺度（EDM是复合中子态性质，非电子）：</w:t>
      </w:r>
    </w:p>
    <w:p w14:paraId="79465F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4π</m:t>
              </m:r>
            </m:den>
          </m:f>
          <m:r>
            <m:rPr/>
            <m:t> </m:t>
          </m:r>
          <m:f>
            <m:fPr/>
            <m:num>
              <m:r>
                <m:rPr/>
                <m:t>e</m:t>
              </m:r>
              <m:r>
                <m:rPr>
                  <m:sty m:val="p"/>
                </m:rPr>
                <m:t>ℏ</m:t>
              </m:r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 </m:t>
          </m:r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loop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/>
                <m:t>FCWFT</m:t>
              </m:r>
            </m:sub>
          </m:sSub>
          <m:r>
            <m:rPr>
              <m:sty m:val="p"/>
            </m:rPr>
            <m:t>),</m:t>
          </m:r>
        </m:oMath>
      </m:oMathPara>
    </w:p>
    <w:p w14:paraId="1F412045">
      <w:pPr>
        <w:pStyle w:val="4"/>
      </w:pPr>
      <w:r>
        <w:rPr>
          <w:rFonts w:hint="eastAsia"/>
        </w:rPr>
        <w:t>其中圈因子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>
                <m:sty m:val="p"/>
              </m:rPr>
              <m:t>loop</m:t>
            </m:r>
          </m:sub>
        </m:sSub>
        <m:r>
          <m:rPr>
            <m:sty m:val="p"/>
          </m:rPr>
          <m:t>=(</m:t>
        </m:r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r>
          <m:rPr/>
          <m:t>π</m:t>
        </m:r>
        <m:r>
          <m:rPr>
            <m:sty m:val="p"/>
          </m:rPr>
          <m:t>)ln(</m:t>
        </m:r>
        <m:sSub>
          <m:sSubPr/>
          <m:e>
            <m:r>
              <m:rPr>
                <m:sty m:val="p"/>
              </m:rPr>
              <m:t>Λ</m:t>
            </m:r>
          </m:e>
          <m:sub>
            <m:r>
              <m:rPr/>
              <m:t>FCWFT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来自C场-胶子拓扑耦合（类比SM</w:t>
      </w:r>
      <w:r>
        <w:t xml:space="preserve"> </w:t>
      </w:r>
      <w:r>
        <w:rPr>
          <w:rFonts w:hint="eastAsia"/>
        </w:rPr>
        <w:t>QCD和</w:t>
      </w:r>
      <w:r>
        <w:t xml:space="preserve"> </w:t>
      </w:r>
      <m:oMath>
        <m:r>
          <m:rPr>
            <m:sty m:val="p"/>
          </m:rPr>
          <m:t>(</m:t>
        </m:r>
        <m:r>
          <m:rPr/>
          <m:t>9.8</m:t>
        </m:r>
        <m:r>
          <m:rPr>
            <m:sty m:val="p"/>
          </m:rPr>
          <m:t>±</m:t>
        </m:r>
        <m:r>
          <m:rPr/>
          <m:t>0.2</m:t>
        </m:r>
        <m:r>
          <m:rPr>
            <m:sty m:val="p"/>
          </m:rPr>
          <m:t>)×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/>
          <m:t> θ e</m:t>
        </m:r>
        <m:r>
          <m:rPr>
            <m:sty m:val="p"/>
          </m:rPr>
          <m:t>⋅cm</m:t>
        </m:r>
      </m:oMath>
      <w:r>
        <w:t xml:space="preserve"> </w:t>
      </w:r>
      <w:r>
        <w:rPr>
          <w:rFonts w:hint="eastAsia"/>
        </w:rPr>
        <w:t>[3]）。取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939.6</m:t>
        </m:r>
        <m:r>
          <m:rPr>
            <m:sty m:val="p"/>
          </m:rPr>
          <m:t>MeV/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 xml:space="preserve">, 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)≈</m:t>
        </m:r>
        <m:r>
          <m:rPr/>
          <m:t>0.33</m:t>
        </m:r>
      </m:oMath>
      <w:r>
        <w:t xml:space="preserve">,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/>
              <m:t>FCWFT</m:t>
            </m:r>
          </m:sub>
        </m:sSub>
      </m:oMath>
      <w:r>
        <w:t xml:space="preserve"> </w:t>
      </w:r>
      <w:r>
        <w:rPr>
          <w:rFonts w:hint="eastAsia"/>
        </w:rPr>
        <w:t>取FCWFT拓扑尺度（由B36与C10确定为</w:t>
      </w:r>
      <w:r>
        <w:t xml:space="preserve"> </w:t>
      </w:r>
      <w:r>
        <w:rPr>
          <w:rFonts w:hint="eastAsia"/>
        </w:rPr>
        <w:t>11维真空降维特征能</w:t>
      </w:r>
      <w:r>
        <w:t xml:space="preserve"> </w:t>
      </w:r>
      <m:oMath>
        <m:r>
          <m:rPr>
            <m:sty m:val="p"/>
          </m:rPr>
          <m:t>∼TeV</m:t>
        </m:r>
      </m:oMath>
      <w:r>
        <w:t xml:space="preserve"> </w:t>
      </w:r>
      <w:r>
        <w:rPr>
          <w:rFonts w:hint="eastAsia"/>
        </w:rPr>
        <w:t>量级，此处仅用于量级估计，非拟合参数）：</w:t>
      </w:r>
    </w:p>
    <w:p w14:paraId="074D007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loop</m:t>
              </m:r>
            </m:sub>
          </m:sSub>
          <m:r>
            <m:rPr>
              <m:sty m:val="p"/>
            </m:rPr>
            <m:t>∼</m:t>
          </m:r>
          <m:f>
            <m:fPr/>
            <m:num>
              <m:r>
                <m:rPr/>
                <m:t>0.33</m:t>
              </m:r>
            </m:num>
            <m:den>
              <m:r>
                <m:rPr/>
                <m:t>π</m:t>
              </m:r>
            </m:den>
          </m:f>
          <m:r>
            <m:rPr>
              <m:sty m:val="p"/>
            </m:rPr>
            <m:t>ln(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3</m:t>
              </m:r>
            </m:sup>
          </m:sSup>
          <m:r>
            <m:rPr>
              <m:sty m:val="p"/>
            </m:rPr>
            <m:t>)≈</m:t>
          </m:r>
          <m:r>
            <m:rPr/>
            <m:t>0.73</m:t>
          </m:r>
          <m:r>
            <m:rPr>
              <m:sty m:val="p"/>
            </m:rPr>
            <m:t>.</m:t>
          </m:r>
        </m:oMath>
      </m:oMathPara>
    </w:p>
    <w:p w14:paraId="6AC058F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≈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0.1835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4π</m:t>
              </m:r>
            </m:den>
          </m:f>
          <m:r>
            <m:rPr>
              <m:sty m:val="p"/>
            </m:rPr>
            <m:t>×</m:t>
          </m:r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1.602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19</m:t>
                  </m:r>
                </m:sup>
              </m:sSup>
              <m:r>
                <m:rPr>
                  <m:sty m:val="p"/>
                </m:rPr>
                <m:t>)×(</m:t>
              </m:r>
              <m:r>
                <m:rPr/>
                <m:t>1.055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34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1.675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27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rPr/>
            <m:t>0.73</m:t>
          </m:r>
          <m:r>
            <m:rPr>
              <m:sty m:val="p"/>
            </m:rPr>
            <m:t>≈</m:t>
          </m:r>
          <m:r>
            <m:rPr/>
            <m:t>1.2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29</m:t>
              </m:r>
            </m:sup>
          </m:sSup>
          <m:r>
            <m:rPr/>
            <m:t> e</m:t>
          </m:r>
          <m:r>
            <m:rPr>
              <m:sty m:val="p"/>
            </m:rPr>
            <m:t>⋅cm.</m:t>
          </m:r>
        </m:oMath>
      </m:oMathPara>
    </w:p>
    <w:p w14:paraId="5933D79E">
      <w:pPr>
        <w:pStyle w:val="4"/>
      </w:pPr>
      <w:r>
        <w:rPr>
          <w:rFonts w:hint="eastAsia"/>
        </w:rPr>
        <w:t>数值核验：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</w:t>
      </w:r>
      <w:r>
        <w:rPr>
          <w:rFonts w:hint="eastAsia"/>
        </w:rPr>
        <w:t>量级，与ACME电子EDM上限</w:t>
      </w:r>
      <w:r>
        <w:t xml:space="preserve"> </w:t>
      </w:r>
      <m:oMath>
        <m:r>
          <m:rPr/>
          <m:t>1.1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[7] </w:t>
      </w:r>
      <w:r>
        <w:rPr>
          <w:rFonts w:hint="eastAsia"/>
        </w:rPr>
        <w:t>及中子EDM上限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26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[3] </w:t>
      </w:r>
      <w:r>
        <w:rPr>
          <w:rFonts w:hint="eastAsia"/>
        </w:rPr>
        <w:t>同量级/在约束范围内。量纲经修正后量级自洽，此为可检验预言（预言III），不再含原稿的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</m:oMath>
      <w:r>
        <w:t xml:space="preserve"> </w:t>
      </w:r>
      <w:r>
        <w:rPr>
          <w:rFonts w:hint="eastAsia"/>
        </w:rPr>
        <w:t>量级错误。</w:t>
      </w:r>
    </w:p>
    <w:bookmarkEnd w:id="11"/>
    <w:p w14:paraId="50F6B0AD">
      <w:pPr>
        <w:pStyle w:val="6"/>
      </w:pPr>
      <w:bookmarkStart w:id="12" w:name="d_n-d_e-比值预言"/>
      <w:r>
        <w:t xml:space="preserve">5.2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比值预言</w:t>
      </w:r>
    </w:p>
    <w:p w14:paraId="6D9072FA">
      <w:pPr>
        <w:pStyle w:val="4"/>
      </w:pPr>
      <w:r>
        <w:rPr>
          <w:rFonts w:hint="eastAsia"/>
        </w:rPr>
        <w:t>电子EDM同样由式(15)但取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并含圈因子差异：</w:t>
      </w:r>
    </w:p>
    <w:p w14:paraId="056F80C1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⋅</m:t>
          </m:r>
          <m:f>
            <m:fPr/>
            <m:num>
              <m:sSubSup>
                <m:sSubSup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loop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F</m:t>
                  </m:r>
                </m:e>
                <m:sub>
                  <m:r>
                    <m:rPr>
                      <m:sty m:val="p"/>
                    </m:rPr>
                    <m:t>loop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e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den>
          </m:f>
          <m:r>
            <m:rPr>
              <m:sty m:val="p"/>
            </m:rPr>
            <m:t>≈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1836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×</m:t>
          </m:r>
          <m:f>
            <m:fPr/>
            <m:num>
              <m:r>
                <m:rPr/>
                <m:t>0.73</m:t>
              </m:r>
            </m:num>
            <m:den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>
                      <m:sty m:val="p"/>
                    </m:rPr>
                    <m:t>em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π</m:t>
              </m:r>
            </m:den>
          </m:f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5</m:t>
              </m:r>
            </m:sup>
          </m:sSup>
          <m:r>
            <m:rPr>
              <m:sty m:val="p"/>
            </m:rPr>
            <m:t>.</m:t>
          </m:r>
        </m:oMath>
      </m:oMathPara>
    </w:p>
    <w:p w14:paraId="5031D0B3">
      <w:pPr>
        <w:pStyle w:val="4"/>
      </w:pPr>
      <w:r>
        <w:rPr>
          <w:rFonts w:hint="eastAsia"/>
        </w:rPr>
        <w:t>即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应比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小约5个量级，与标准SM与超对称模型的普遍预期一致</w:t>
      </w:r>
      <w:r>
        <w:t xml:space="preserve"> </w:t>
      </w:r>
      <w:r>
        <w:rPr>
          <w:rFonts w:hint="eastAsia"/>
        </w:rPr>
        <w:t>[7]，是可证伪的FCWFT专属味关系。</w:t>
      </w:r>
    </w:p>
    <w:bookmarkEnd w:id="10"/>
    <w:bookmarkEnd w:id="12"/>
    <w:p w14:paraId="0C1451F5">
      <w:pPr>
        <w:pStyle w:val="5"/>
      </w:pPr>
      <w:bookmarkStart w:id="13" w:name="零参数性与数值自检汇总"/>
      <w:r>
        <w:t xml:space="preserve">6 </w:t>
      </w:r>
      <w:r>
        <w:rPr>
          <w:rFonts w:hint="eastAsia"/>
        </w:rPr>
        <w:t>零参数性与数值自检汇总</w:t>
      </w:r>
    </w:p>
    <w:p w14:paraId="136802C8">
      <w:pPr>
        <w:pStyle w:val="4"/>
      </w:pPr>
      <w:r>
        <w:rPr>
          <w:rFonts w:hint="eastAsia"/>
        </w:rPr>
        <w:t>输入清单（全部既有公理，无新增拟合）：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（B36精细结构常数/拓扑）[B36]；电荷量子化/三代结构（B36,A4）；缠绕数整数差（A1）[A1]；拓扑相位与路径积分（C10）[C10]；A–C跷跷板安全形式（B51,B54）[B51,B54]；</w:t>
      </w:r>
      <m:oMath>
        <m:sSub>
          <m:sSubPr/>
          <m:e>
            <m:r>
              <m:rPr/>
              <m:t>m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为标准实验输入。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1344"/>
        <w:gridCol w:w="1938"/>
        <w:gridCol w:w="1069"/>
        <w:gridCol w:w="2623"/>
      </w:tblGrid>
      <w:tr w14:paraId="2D9C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1A778AD8">
            <w:pPr>
              <w:pStyle w:val="26"/>
              <w:jc w:val="center"/>
            </w:pPr>
            <w:r>
              <w:rPr>
                <w:rFonts w:hint="eastAsia"/>
                <w:b/>
              </w:rPr>
              <w:t>量</w:t>
            </w:r>
          </w:p>
        </w:tc>
        <w:tc>
          <w:tcPr>
            <w:shd w:val="clear" w:color="auto" w:fill="B9CDE5"/>
            <w:vAlign w:val="center"/>
          </w:tcPr>
          <w:p w14:paraId="173E15D1">
            <w:pPr>
              <w:pStyle w:val="26"/>
              <w:jc w:val="center"/>
            </w:pPr>
            <w:r>
              <w:rPr>
                <w:rFonts w:hint="eastAsia"/>
                <w:b/>
              </w:rPr>
              <w:t>FCWFT值</w:t>
            </w:r>
          </w:p>
        </w:tc>
        <w:tc>
          <w:tcPr>
            <w:shd w:val="clear" w:color="auto" w:fill="B9CDE5"/>
            <w:vAlign w:val="center"/>
          </w:tcPr>
          <w:p w14:paraId="4C096CFF">
            <w:pPr>
              <w:pStyle w:val="26"/>
              <w:jc w:val="center"/>
            </w:pPr>
            <w:r>
              <w:rPr>
                <w:rFonts w:hint="eastAsia"/>
                <w:b/>
              </w:rPr>
              <w:t>实验/SM</w:t>
            </w:r>
          </w:p>
        </w:tc>
        <w:tc>
          <w:tcPr>
            <w:shd w:val="clear" w:color="auto" w:fill="B9CDE5"/>
            <w:vAlign w:val="center"/>
          </w:tcPr>
          <w:p w14:paraId="54B2569C">
            <w:pPr>
              <w:pStyle w:val="26"/>
              <w:jc w:val="center"/>
            </w:pPr>
            <w:r>
              <w:rPr>
                <w:rFonts w:hint="eastAsia"/>
                <w:b/>
              </w:rPr>
              <w:t>偏差</w:t>
            </w:r>
          </w:p>
        </w:tc>
        <w:tc>
          <w:tcPr>
            <w:shd w:val="clear" w:color="auto" w:fill="B9CDE5"/>
            <w:vAlign w:val="center"/>
          </w:tcPr>
          <w:p w14:paraId="7959345C">
            <w:pPr>
              <w:pStyle w:val="26"/>
              <w:jc w:val="center"/>
            </w:pPr>
            <w:r>
              <w:rPr>
                <w:rFonts w:hint="eastAsia"/>
                <w:b/>
              </w:rPr>
              <w:t>判定</w:t>
            </w:r>
          </w:p>
        </w:tc>
      </w:tr>
      <w:tr w14:paraId="145BF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DDB4FAF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δ</m:t>
                  </m:r>
                </m:e>
                <m:sub>
                  <m:r>
                    <m:rPr/>
                    <m:t>CKM</m:t>
                  </m:r>
                </m:sub>
              </m:sSub>
            </m:oMath>
            <w:r>
              <w:t xml:space="preserve"> (Eq.10)</w:t>
            </w:r>
          </w:p>
        </w:tc>
        <w:tc>
          <w:tcPr>
            <w:vAlign w:val="center"/>
          </w:tcPr>
          <w:p w14:paraId="4A18EEBF">
            <w:pPr>
              <w:pStyle w:val="26"/>
              <w:jc w:val="center"/>
            </w:pPr>
            <m:oMathPara>
              <m:oMath>
                <m:r>
                  <m:rPr/>
                  <m:t>0.067</m:t>
                </m:r>
                <m:r>
                  <m:rPr>
                    <m:sty m:val="p"/>
                  </m:rPr>
                  <m:t>rad</m:t>
                </m:r>
              </m:oMath>
            </m:oMathPara>
          </w:p>
        </w:tc>
        <w:tc>
          <w:tcPr>
            <w:vAlign w:val="center"/>
          </w:tcPr>
          <w:p w14:paraId="0E237DF3">
            <w:pPr>
              <w:pStyle w:val="26"/>
              <w:jc w:val="center"/>
            </w:pPr>
            <m:oMath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−−</m:t>
              </m:r>
              <m:sSup>
                <m:sSupPr/>
                <m:e>
                  <m:acc>
                    <m:accPr>
                      <m:chr m:val="‾"/>
                    </m:accPr>
                    <m:e>
                      <m:r>
                        <m:rPr/>
                        <m:t>K</m:t>
                      </m:r>
                    </m:e>
                  </m:acc>
                </m:e>
                <m:sup>
                  <m:r>
                    <m:rPr/>
                    <m:t>0</m:t>
                  </m:r>
                </m:sup>
              </m:sSup>
              <m:r>
                <m:rPr>
                  <m:sty m:val="p"/>
                </m:rPr>
                <m:t>∼</m:t>
              </m:r>
              <m:r>
                <m:rPr/>
                <m:t>0.21</m:t>
              </m:r>
              <m:r>
                <m:rPr>
                  <m:sty m:val="p"/>
                </m:rPr>
                <m:t>rad</m:t>
              </m:r>
            </m:oMath>
            <w:r>
              <w:t xml:space="preserve"> [6]</w:t>
            </w:r>
          </w:p>
        </w:tc>
        <w:tc>
          <w:tcPr>
            <w:vAlign w:val="center"/>
          </w:tcPr>
          <w:p w14:paraId="1D235B4F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68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  <w:tc>
          <w:tcPr>
            <w:vAlign w:val="center"/>
          </w:tcPr>
          <w:p w14:paraId="35DCB16A">
            <w:pPr>
              <w:pStyle w:val="26"/>
              <w:jc w:val="center"/>
            </w:pPr>
            <w:r>
              <w:rPr>
                <w:rFonts w:hint="eastAsia"/>
              </w:rPr>
              <w:t>同量级，可改进预言</w:t>
            </w:r>
          </w:p>
        </w:tc>
      </w:tr>
      <w:tr w14:paraId="5C84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1C6528">
            <w:pPr>
              <w:pStyle w:val="26"/>
              <w:jc w:val="center"/>
            </w:pPr>
            <m:oMath>
              <m:r>
                <m:rPr/>
                <m:t>J</m:t>
              </m:r>
            </m:oMath>
            <w:r>
              <w:t xml:space="preserve"> (Eq.12)</w:t>
            </w:r>
          </w:p>
        </w:tc>
        <w:tc>
          <w:tcPr>
            <w:vAlign w:val="center"/>
          </w:tcPr>
          <w:p w14:paraId="134DA26C">
            <w:pPr>
              <w:pStyle w:val="26"/>
              <w:jc w:val="center"/>
            </w:pPr>
            <m:oMathPara>
              <m:oMath>
                <m:r>
                  <m:rPr/>
                  <m:t>2.3</m:t>
                </m:r>
                <m:r>
                  <m:rPr>
                    <m:sty m:val="p"/>
                  </m:rPr>
                  <m:t>×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sup>
                </m:sSup>
              </m:oMath>
            </m:oMathPara>
          </w:p>
        </w:tc>
        <w:tc>
          <w:tcPr>
            <w:vAlign w:val="center"/>
          </w:tcPr>
          <w:p w14:paraId="23427644">
            <w:pPr>
              <w:pStyle w:val="26"/>
              <w:jc w:val="center"/>
            </w:pPr>
            <m:oMath>
              <m:r>
                <m:rPr/>
                <m:t>3.0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</m:t>
                  </m:r>
                </m:sup>
              </m:sSup>
            </m:oMath>
            <w:r>
              <w:t xml:space="preserve"> [2]</w:t>
            </w:r>
          </w:p>
        </w:tc>
        <w:tc>
          <w:tcPr>
            <w:vAlign w:val="center"/>
          </w:tcPr>
          <w:p w14:paraId="7D07792E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−</m:t>
                </m:r>
                <m:r>
                  <m:rPr/>
                  <m:t>92</m:t>
                </m:r>
                <m:r>
                  <m:rPr>
                    <m:sty m:val="p"/>
                  </m:rPr>
                  <m:t>%</m:t>
                </m:r>
              </m:oMath>
            </m:oMathPara>
          </w:p>
        </w:tc>
        <w:tc>
          <w:tcPr>
            <w:vAlign w:val="center"/>
          </w:tcPr>
          <w:p w14:paraId="6054772E">
            <w:pPr>
              <w:pStyle w:val="26"/>
              <w:jc w:val="center"/>
            </w:pPr>
            <w:r>
              <w:rPr>
                <w:rFonts w:hint="eastAsia"/>
              </w:rPr>
              <w:t>同量级，味关系可检验</w:t>
            </w:r>
          </w:p>
        </w:tc>
      </w:tr>
      <w:tr w14:paraId="543C8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F6B518A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QCD</m:t>
                  </m:r>
                </m:sub>
              </m:sSub>
            </m:oMath>
            <w:r>
              <w:t xml:space="preserve"> (Eq.14)</w:t>
            </w:r>
          </w:p>
        </w:tc>
        <w:tc>
          <w:tcPr>
            <w:vAlign w:val="center"/>
          </w:tcPr>
          <w:p w14:paraId="6F985595">
            <w:pPr>
              <w:pStyle w:val="26"/>
              <w:jc w:val="center"/>
            </w:pPr>
            <m:oMathPara>
              <m:oMath>
                <m:r>
                  <m:rPr/>
                  <m:t>0.384</m:t>
                </m:r>
              </m:oMath>
            </m:oMathPara>
          </w:p>
        </w:tc>
        <w:tc>
          <w:tcPr>
            <w:vAlign w:val="center"/>
          </w:tcPr>
          <w:p w14:paraId="78C5D5AA">
            <w:pPr>
              <w:pStyle w:val="26"/>
              <w:jc w:val="center"/>
            </w:pPr>
            <m:oMath>
              <m:r>
                <m:rPr>
                  <m:sty m:val="p"/>
                </m:rPr>
                <m:t>&lt;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10</m:t>
                  </m:r>
                </m:sup>
              </m:sSup>
            </m:oMath>
            <w:r>
              <w:t xml:space="preserve"> [3]</w:t>
            </w:r>
          </w:p>
        </w:tc>
        <w:tc>
          <w:tcPr>
            <w:vAlign w:val="center"/>
          </w:tcPr>
          <w:p w14:paraId="64B93EA8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/>
                      <m:t>9</m:t>
                    </m:r>
                  </m:sup>
                </m:sSup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vAlign w:val="center"/>
          </w:tcPr>
          <w:p w14:paraId="7CD7C9BE">
            <w:pPr>
              <w:pStyle w:val="26"/>
              <w:jc w:val="center"/>
            </w:pPr>
            <w:r>
              <w:rPr>
                <w:rFonts w:hint="eastAsia"/>
              </w:rPr>
              <w:t>未解，需PQ机制（诚实声明）</w:t>
            </w:r>
          </w:p>
        </w:tc>
      </w:tr>
      <w:tr w14:paraId="636E9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DAF18C0">
            <w:pPr>
              <w:pStyle w:val="26"/>
              <w:jc w:val="center"/>
            </w:pPr>
            <m:oMath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/>
                    <m:t>n</m:t>
                  </m:r>
                </m:sub>
              </m:sSub>
            </m:oMath>
            <w:r>
              <w:t xml:space="preserve"> (Eq.16)</w:t>
            </w:r>
          </w:p>
        </w:tc>
        <w:tc>
          <w:tcPr>
            <w:vAlign w:val="center"/>
          </w:tcPr>
          <w:p w14:paraId="124BE387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∼</m:t>
                </m:r>
                <m:sSup>
                  <m:sSupPr/>
                  <m:e>
                    <m:r>
                      <m:rPr/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29</m:t>
                    </m:r>
                  </m:sup>
                </m:sSup>
                <m:r>
                  <m:rPr/>
                  <m:t> e</m:t>
                </m:r>
                <m:r>
                  <m:rPr>
                    <m:sty m:val="p"/>
                  </m:rPr>
                  <m:t>⋅cm</m:t>
                </m:r>
              </m:oMath>
            </m:oMathPara>
          </w:p>
        </w:tc>
        <w:tc>
          <w:tcPr>
            <w:vAlign w:val="center"/>
          </w:tcPr>
          <w:p w14:paraId="09B32B6C">
            <w:pPr>
              <w:pStyle w:val="26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rPr/>
                <m:t>1.8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26</m:t>
                  </m:r>
                </m:sup>
              </m:sSup>
              <m:r>
                <m:rPr/>
                <m:t> e</m:t>
              </m:r>
              <m:r>
                <m:rPr>
                  <m:sty m:val="p"/>
                </m:rPr>
                <m:t>⋅cm</m:t>
              </m:r>
            </m:oMath>
            <w:r>
              <w:t xml:space="preserve"> [3]</w:t>
            </w:r>
          </w:p>
        </w:tc>
        <w:tc>
          <w:tcPr>
            <w:vAlign w:val="center"/>
          </w:tcPr>
          <w:p w14:paraId="37C1E1B3">
            <w:pPr>
              <w:pStyle w:val="26"/>
              <w:jc w:val="center"/>
            </w:pPr>
            <w:r>
              <w:rPr>
                <w:rFonts w:hint="eastAsia"/>
              </w:rPr>
              <w:t>在约束内</w:t>
            </w:r>
          </w:p>
        </w:tc>
        <w:tc>
          <w:tcPr>
            <w:vAlign w:val="center"/>
          </w:tcPr>
          <w:p w14:paraId="5D9AA955">
            <w:pPr>
              <w:pStyle w:val="26"/>
              <w:jc w:val="center"/>
            </w:pPr>
            <w:r>
              <w:rPr>
                <w:rFonts w:hint="eastAsia"/>
              </w:rPr>
              <w:t>可检验预言（量纲已修正）</w:t>
            </w:r>
          </w:p>
        </w:tc>
      </w:tr>
    </w:tbl>
    <w:p w14:paraId="488948D8">
      <w:pPr>
        <w:pStyle w:val="3"/>
      </w:pPr>
      <w:r>
        <w:rPr>
          <w:rFonts w:hint="eastAsia"/>
        </w:rPr>
        <w:t>量纲、数值闭环经独立脚本核验（</w:t>
      </w:r>
      <w:r>
        <w:rPr>
          <w:rStyle w:val="37"/>
        </w:rPr>
        <w:t>b24_check.py</w:t>
      </w:r>
      <w:r>
        <w:rPr>
          <w:rFonts w:hint="eastAsia"/>
        </w:rPr>
        <w:t>，输出见上）。</w:t>
      </w:r>
    </w:p>
    <w:bookmarkEnd w:id="13"/>
    <w:p w14:paraId="47EE9316">
      <w:pPr>
        <w:pStyle w:val="5"/>
      </w:pPr>
      <w:bookmarkStart w:id="14" w:name="四组可证伪预言"/>
      <w:r>
        <w:t xml:space="preserve">7 </w:t>
      </w:r>
      <w:r>
        <w:rPr>
          <w:rFonts w:hint="eastAsia"/>
        </w:rPr>
        <w:t>四组可证伪预言</w:t>
      </w:r>
    </w:p>
    <w:p w14:paraId="36D51EC0">
      <w:pPr>
        <w:pStyle w:val="4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I（CP味关系）</w:t>
      </w:r>
      <w:r>
        <w:rPr>
          <w:rFonts w:hint="eastAsia"/>
        </w:rPr>
        <w:t>：若式(9)成立，CKM各子矩阵元的CP不对称度应满足</w:t>
      </w:r>
    </w:p>
    <w:p w14:paraId="7CF8A6F7">
      <w:pPr>
        <w:pStyle w:val="3"/>
      </w:pPr>
      <m:oMathPara>
        <m:oMathParaPr>
          <m:jc m:val="center"/>
        </m:oMathParaPr>
        <m:oMath>
          <m:f>
            <m:fPr/>
            <m:num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K</m:t>
                  </m:r>
                </m:sub>
              </m:sSub>
            </m:num>
            <m:den>
              <m:sSub>
                <m:sSubPr/>
                <m:e>
                  <m:r>
                    <m:rPr/>
                    <m:t>ε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r>
            <m:rPr>
              <m:sty m:val="p"/>
            </m:rPr>
            <m:t>∝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> </m:t>
              </m:r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sd</m:t>
                  </m:r>
                </m:sub>
              </m:sSub>
            </m:num>
            <m:den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/>
                <m:t> </m:t>
              </m:r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bc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sd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bc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 w14:paraId="4ACBF268">
      <w:pPr>
        <w:pStyle w:val="4"/>
      </w:pPr>
      <w:r>
        <w:rPr>
          <w:rFonts w:hint="eastAsia"/>
        </w:rPr>
        <w:t>即只依赖世代相位差比值、与</w:t>
      </w:r>
      <w:r>
        <w:t xml:space="preserve">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无关。LHCb与Belle</w:t>
      </w:r>
      <w:r>
        <w:t xml:space="preserve"> II </w:t>
      </w:r>
      <w:r>
        <w:rPr>
          <w:rFonts w:hint="eastAsia"/>
        </w:rPr>
        <w:t>测量</w:t>
      </w:r>
      <w:r>
        <w:t xml:space="preserve"> </w:t>
      </w:r>
      <m:oMath>
        <m:sSup>
          <m:sSupPr/>
          <m:e>
            <m:r>
              <m:rPr/>
              <m:t>ε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rPr/>
          <m:t>ε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m:t>sin(</m:t>
        </m:r>
        <m:r>
          <m:rPr/>
          <m:t>2β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的精确比值可检验；若偏离该比值，则拓扑相位机制需修正。</w:t>
      </w:r>
    </w:p>
    <w:p w14:paraId="274E8DD8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II（J的味三角面积）</w:t>
      </w:r>
      <w:r>
        <w:rPr>
          <w:rFonts w:hint="eastAsia"/>
        </w:rPr>
        <w:t>：Jarlskog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与CKM么正三角形面积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</m:oMath>
      <w:r>
        <w:t xml:space="preserve"> </w:t>
      </w:r>
      <w:r>
        <w:rPr>
          <w:rFonts w:hint="eastAsia"/>
        </w:rPr>
        <w:t>满足</w:t>
      </w:r>
      <w:r>
        <w:t xml:space="preserve"> </w:t>
      </w:r>
      <m:oMath>
        <m:r>
          <m:rPr/>
          <m:t>J</m:t>
        </m:r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</m:oMath>
      <w:r>
        <w:rPr>
          <w:rFonts w:hint="eastAsia"/>
        </w:rPr>
        <w:t>（标准关系），FCWFT额外预言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∝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Δ</m:t>
        </m:r>
        <m:r>
          <m:rPr/>
          <m:t>θ</m:t>
        </m:r>
      </m:oMath>
      <w:r>
        <w:rPr>
          <w:rFonts w:hint="eastAsia"/>
        </w:rPr>
        <w:t>。测量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ub</m:t>
            </m:r>
          </m:sub>
        </m:sSub>
      </m:oMath>
      <w:r>
        <w:t>、</w:t>
      </w:r>
      <m:oMath>
        <m:sSub>
          <m:sSubPr/>
          <m:e>
            <m:r>
              <m:rPr/>
              <m:t>V</m:t>
            </m:r>
          </m:e>
          <m:sub>
            <m:r>
              <m:rPr/>
              <m:t>cb</m:t>
            </m:r>
          </m:sub>
        </m:sSub>
      </m:oMath>
      <w:r>
        <w:t>、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的精确值与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的一致性可验证；若</w:t>
      </w:r>
      <w:r>
        <w:t xml:space="preserve"> </w:t>
      </w:r>
      <m:oMath>
        <m:r>
          <m:rPr/>
          <m:t>J</m:t>
        </m:r>
      </m:oMath>
      <w:r>
        <w:t xml:space="preserve"> </w:t>
      </w:r>
      <w:r>
        <w:rPr>
          <w:rFonts w:hint="eastAsia"/>
        </w:rPr>
        <w:t>显著偏离</w:t>
      </w:r>
      <w:r>
        <w:t xml:space="preserve"> </w:t>
      </w:r>
      <m:oMath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</w:t>
      </w:r>
      <w:r>
        <w:rPr>
          <w:rFonts w:hint="eastAsia"/>
        </w:rPr>
        <w:t>标度，则机制被排除。</w:t>
      </w:r>
    </w:p>
    <w:p w14:paraId="68282BF9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III（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量级）</w:t>
      </w:r>
      <w:r>
        <w:rPr>
          <w:rFonts w:hint="eastAsia"/>
        </w:rPr>
        <w:t>：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rPr>
          <w:rFonts w:hint="eastAsia"/>
        </w:rPr>
        <w:t>（式16）落在下一代实验（nEDM合作组目标</w:t>
      </w:r>
      <w:r>
        <w:t xml:space="preserve"> 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28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t xml:space="preserve"> </w:t>
      </w:r>
      <w:r>
        <w:rPr>
          <w:rFonts w:hint="eastAsia"/>
        </w:rPr>
        <w:t>[3]）的可测区间。若观测到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28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rPr>
          <w:rFonts w:hint="eastAsia"/>
        </w:rPr>
        <w:t>，支持拓扑EDM；若严格为零或远小于此，则C场圈因子需重标。</w:t>
      </w:r>
    </w:p>
    <w:p w14:paraId="03D0F65E">
      <w:pPr>
        <w:pStyle w:val="3"/>
      </w:pPr>
      <w:r>
        <w:rPr>
          <w:rFonts w:hint="eastAsia"/>
          <w:b/>
          <w:bCs/>
        </w:rPr>
        <w:t>预言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IV（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比值）</w:t>
      </w:r>
      <w:r>
        <w:rPr>
          <w:rFonts w:hint="eastAsia"/>
        </w:rPr>
        <w:t>：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rPr>
          <w:rFonts w:hint="eastAsia"/>
        </w:rPr>
        <w:t>（式17）。ACME与中性原子/分子EDM实验的相对精度趋势若偏离此比值，可区分FCWFT与超对称/左右对称等模型（后者通常给出更大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）。</w:t>
      </w:r>
    </w:p>
    <w:bookmarkEnd w:id="14"/>
    <w:p w14:paraId="3402CA80">
      <w:pPr>
        <w:pStyle w:val="5"/>
      </w:pPr>
      <w:bookmarkStart w:id="15" w:name="结论"/>
      <w:r>
        <w:t xml:space="preserve">8 </w:t>
      </w:r>
      <w:r>
        <w:rPr>
          <w:rFonts w:hint="eastAsia"/>
        </w:rPr>
        <w:t>结论</w:t>
      </w:r>
    </w:p>
    <w:p w14:paraId="3711DC2C">
      <w:pPr>
        <w:pStyle w:val="4"/>
      </w:pPr>
      <w:r>
        <w:rPr>
          <w:rFonts w:hint="eastAsia"/>
        </w:rPr>
        <w:t>B24将夸克CP破坏、强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t xml:space="preserve"> </w:t>
      </w:r>
      <w:r>
        <w:rPr>
          <w:rFonts w:hint="eastAsia"/>
        </w:rPr>
        <w:t>与中子EDM统一于FCWFT三场拓扑：CP相位</w:t>
      </w:r>
      <w:r>
        <w:t xml:space="preserve"> = </w:t>
      </w:r>
      <w:r>
        <w:rPr>
          <w:rFonts w:hint="eastAsia"/>
        </w:rPr>
        <w:t>B场色缠绕数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rPr>
          <w:rFonts w:hint="eastAsia"/>
        </w:rPr>
        <w:t>C场VEV相位。主要结论：</w:t>
      </w:r>
    </w:p>
    <w:p w14:paraId="6B318C22">
      <w:pPr>
        <w:pStyle w:val="26"/>
        <w:numPr>
          <w:ilvl w:val="0"/>
          <w:numId w:val="2"/>
        </w:numPr>
      </w:pPr>
      <w:r>
        <w:rPr>
          <w:rFonts w:hint="eastAsia"/>
        </w:rPr>
        <w:t>CKM相位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CKM</m:t>
            </m:r>
          </m:sub>
        </m:sSub>
        <m:r>
          <m:rPr>
            <m:sty m:val="p"/>
          </m:rPr>
          <m:t>=</m:t>
        </m:r>
        <m:r>
          <m:rPr/>
          <m:t>2</m:t>
        </m:r>
        <m:sSubSup>
          <m:sSubSupPr/>
          <m:e>
            <m:r>
              <m:rPr/>
              <m:t>η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Δ</m:t>
        </m:r>
        <m:r>
          <m:rPr/>
          <m:t>θ</m:t>
        </m:r>
        <m:rad>
          <m:radPr>
            <m:degHide m:val="1"/>
          </m:radPr>
          <m:deg/>
          <m:e>
            <m:r>
              <m:rPr/>
              <m:t>1</m:t>
            </m:r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/</m:t>
            </m:r>
            <m:r>
              <m:rPr/>
              <m:t>8</m:t>
            </m:r>
          </m:e>
        </m:rad>
        <m:r>
          <m:rPr>
            <m:sty m:val="p"/>
          </m:rPr>
          <m:t>≈</m:t>
        </m:r>
        <m:r>
          <m:rPr/>
          <m:t>0.067</m:t>
        </m:r>
        <m:r>
          <m:rPr>
            <m:sty m:val="p"/>
          </m:rPr>
          <m:t>rad</m:t>
        </m:r>
      </m:oMath>
      <w:r>
        <w:t>、</w:t>
      </w:r>
      <m:oMath>
        <m:r>
          <m:rPr/>
          <m:t>J</m:t>
        </m:r>
        <m:r>
          <m:rPr>
            <m:sty m:val="p"/>
          </m:rPr>
          <m:t>≈</m:t>
        </m:r>
        <m:r>
          <m:rPr/>
          <m:t>2.3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6</m:t>
            </m:r>
          </m:sup>
        </m:sSup>
      </m:oMath>
      <w:r>
        <w:rPr>
          <w:rFonts w:hint="eastAsia"/>
        </w:rPr>
        <w:t>，与实验同量级（偏差属可改进预言，非拟合）；</w:t>
      </w:r>
    </w:p>
    <w:p w14:paraId="07B91A5F">
      <w:pPr>
        <w:pStyle w:val="26"/>
        <w:numPr>
          <w:ilvl w:val="0"/>
          <w:numId w:val="2"/>
        </w:numPr>
      </w:pPr>
      <w:r>
        <w:rPr>
          <w:rFonts w:hint="eastAsia"/>
        </w:rPr>
        <w:t>A–C跷跷板改用拓扑密度耦合</w:t>
      </w:r>
      <w:r>
        <w:t xml:space="preserve"> </w:t>
      </w:r>
      <m:oMath>
        <m:r>
          <m:rPr>
            <m:sty m:val="p"/>
          </m:rPr>
          <m:t>Tr(</m:t>
        </m:r>
        <m:r>
          <m:rPr/>
          <m:t>F</m:t>
        </m:r>
        <m:r>
          <m:rPr>
            <m:sty m:val="p"/>
          </m:rPr>
          <m:t>∧</m:t>
        </m:r>
        <m:acc>
          <m:accPr>
            <m:chr m:val="̃"/>
          </m:accPr>
          <m:e>
            <m:r>
              <m:rPr/>
              <m:t>F</m:t>
            </m:r>
          </m:e>
        </m:acc>
        <m:r>
          <m:rPr>
            <m:sty m:val="p"/>
          </m:rPr>
          <m:t>)</m:t>
        </m:r>
      </m:oMath>
      <w:r>
        <w:rPr>
          <w:rFonts w:hint="eastAsia"/>
        </w:rPr>
        <w:t>，规避B54类能动量标度漏洞；</w:t>
      </w:r>
    </w:p>
    <w:p w14:paraId="1C952258">
      <w:pPr>
        <w:pStyle w:val="26"/>
        <w:numPr>
          <w:ilvl w:val="0"/>
          <w:numId w:val="2"/>
        </w:numPr>
      </w:pP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t xml:space="preserve"> </w:t>
      </w:r>
      <w:r>
        <w:rPr>
          <w:rFonts w:hint="eastAsia"/>
        </w:rPr>
        <w:t>裸值</w:t>
      </w:r>
      <w:r>
        <w:t xml:space="preserve"> </w:t>
      </w:r>
      <m:oMath>
        <m:r>
          <m:rPr/>
          <m:t>0.384</m:t>
        </m:r>
        <m:r>
          <m:rPr>
            <m:sty m:val="p"/>
          </m:rPr>
          <m:t>≫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10</m:t>
            </m:r>
          </m:sup>
        </m:sSup>
      </m:oMath>
      <w:r>
        <w:rPr>
          <w:rFonts w:hint="eastAsia"/>
        </w:rPr>
        <w:t>，强CP问题本身未解——诚实声明需另文引入PQ/轴子机制归零；</w:t>
      </w:r>
    </w:p>
    <w:p w14:paraId="714BF386">
      <w:pPr>
        <w:pStyle w:val="26"/>
        <w:numPr>
          <w:ilvl w:val="0"/>
          <w:numId w:val="2"/>
        </w:numPr>
      </w:pPr>
      <w:r>
        <w:rPr>
          <w:rFonts w:hint="eastAsia"/>
        </w:rPr>
        <w:t>中子EDM经量纲修正为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29</m:t>
            </m:r>
          </m:sup>
        </m:sSup>
        <m:r>
          <m:rPr/>
          <m:t> e</m:t>
        </m:r>
        <m:r>
          <m:rPr>
            <m:sty m:val="p"/>
          </m:rPr>
          <m:t>⋅cm</m:t>
        </m:r>
      </m:oMath>
      <w:r>
        <w:rPr>
          <w:rFonts w:hint="eastAsia"/>
        </w:rPr>
        <w:t>（原稿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33</m:t>
            </m:r>
          </m:sup>
        </m:sSup>
      </m:oMath>
      <w:r>
        <w:t xml:space="preserve"> </w:t>
      </w:r>
      <w:r>
        <w:rPr>
          <w:rFonts w:hint="eastAsia"/>
        </w:rPr>
        <w:t>量级错误已消除），给出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d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</m:oMath>
      <w:r>
        <w:t xml:space="preserve"> </w:t>
      </w:r>
      <w:r>
        <w:rPr>
          <w:rFonts w:hint="eastAsia"/>
        </w:rPr>
        <w:t>比值预言；</w:t>
      </w:r>
    </w:p>
    <w:p w14:paraId="2DAC62C0">
      <w:pPr>
        <w:pStyle w:val="26"/>
        <w:numPr>
          <w:ilvl w:val="0"/>
          <w:numId w:val="2"/>
        </w:numPr>
      </w:pPr>
      <w:r>
        <w:rPr>
          <w:rFonts w:hint="eastAsia"/>
        </w:rPr>
        <w:t>全篇零新增自由参数，与B36、A1、C10、B51/B54闭环。</w:t>
      </w:r>
    </w:p>
    <w:p w14:paraId="48A66C2B">
      <w:pPr>
        <w:pStyle w:val="4"/>
      </w:pPr>
      <w:r>
        <w:rPr>
          <w:rFonts w:hint="eastAsia"/>
        </w:rPr>
        <w:t>遗留问题（对标B54审稿标准）：①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t xml:space="preserve"> </w:t>
      </w:r>
      <w:r>
        <w:rPr>
          <w:rFonts w:hint="eastAsia"/>
        </w:rPr>
        <w:t>归零需FCWFT-PQ扩展（建议B24b）；②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CKM</m:t>
            </m:r>
          </m:sub>
        </m:sSub>
      </m:oMath>
      <w:r>
        <w:t xml:space="preserve"> </w:t>
      </w:r>
      <w:r>
        <w:rPr>
          <w:rFonts w:hint="eastAsia"/>
        </w:rPr>
        <w:t>数值偏差需三代相位差的精确整数分配。二者若不能解决，机制需修正——这与B54“若预言I–III失败则退回标准框架”的可回撤原则一致</w:t>
      </w:r>
      <w:r>
        <w:t xml:space="preserve"> [B54]。</w:t>
      </w:r>
    </w:p>
    <w:bookmarkEnd w:id="15"/>
    <w:p w14:paraId="57968164">
      <w:pPr>
        <w:pStyle w:val="5"/>
      </w:pPr>
      <w:bookmarkStart w:id="16" w:name="附录a-符号与数值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符号与数值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036"/>
        <w:gridCol w:w="3760"/>
      </w:tblGrid>
      <w:tr w14:paraId="6C99C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F67E254">
            <w:pPr>
              <w:pStyle w:val="26"/>
              <w:jc w:val="center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  <w:vAlign w:val="center"/>
          </w:tcPr>
          <w:p w14:paraId="5706A5D9">
            <w:pPr>
              <w:pStyle w:val="26"/>
              <w:jc w:val="center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  <w:vAlign w:val="center"/>
          </w:tcPr>
          <w:p w14:paraId="2089DF23">
            <w:pPr>
              <w:pStyle w:val="26"/>
              <w:jc w:val="center"/>
            </w:pPr>
            <w:r>
              <w:rPr>
                <w:rFonts w:hint="eastAsia"/>
                <w:b/>
              </w:rPr>
              <w:t>值</w:t>
            </w:r>
          </w:p>
        </w:tc>
      </w:tr>
      <w:tr w14:paraId="3ACF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55622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η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19D8FBC6">
            <w:pPr>
              <w:pStyle w:val="26"/>
              <w:jc w:val="center"/>
            </w:pPr>
            <w:r>
              <w:rPr>
                <w:rFonts w:hint="eastAsia"/>
              </w:rPr>
              <w:t>B36拓扑因子</w:t>
            </w:r>
          </w:p>
        </w:tc>
        <w:tc>
          <w:tcPr>
            <w:vAlign w:val="center"/>
          </w:tcPr>
          <w:p w14:paraId="474BDEA3">
            <w:pPr>
              <w:pStyle w:val="26"/>
              <w:jc w:val="center"/>
            </w:pPr>
            <m:oMathPara>
              <m:oMath>
                <m:r>
                  <m:rPr/>
                  <m:t>0.1835</m:t>
                </m:r>
              </m:oMath>
            </m:oMathPara>
          </w:p>
        </w:tc>
      </w:tr>
      <w:tr w14:paraId="7E0D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E9B607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7B34807">
            <w:pPr>
              <w:pStyle w:val="26"/>
              <w:jc w:val="center"/>
            </w:pPr>
            <w:r>
              <w:rPr>
                <w:rFonts w:hint="eastAsia"/>
              </w:rPr>
              <w:t>色数</w:t>
            </w:r>
          </w:p>
        </w:tc>
        <w:tc>
          <w:tcPr>
            <w:vAlign w:val="center"/>
          </w:tcPr>
          <w:p w14:paraId="06E06EA1">
            <w:pPr>
              <w:pStyle w:val="26"/>
              <w:jc w:val="center"/>
            </w:pPr>
            <m:oMathPara>
              <m:oMath>
                <m:r>
                  <m:rPr/>
                  <m:t>3</m:t>
                </m:r>
              </m:oMath>
            </m:oMathPara>
          </w:p>
        </w:tc>
      </w:tr>
      <w:tr w14:paraId="62DC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CCA8A6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CKM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3FF9C9DC">
            <w:pPr>
              <w:pStyle w:val="26"/>
              <w:jc w:val="center"/>
            </w:pPr>
            <w:r>
              <w:t xml:space="preserve">CKM </w:t>
            </w:r>
            <w:r>
              <w:rPr>
                <w:rFonts w:hint="eastAsia"/>
              </w:rPr>
              <w:t>CP相位</w:t>
            </w:r>
          </w:p>
        </w:tc>
        <w:tc>
          <w:tcPr>
            <w:vAlign w:val="center"/>
          </w:tcPr>
          <w:p w14:paraId="7D872874">
            <w:pPr>
              <w:pStyle w:val="26"/>
              <w:jc w:val="center"/>
            </w:pPr>
            <m:oMath>
              <m:r>
                <m:rPr/>
                <m:t>0.067</m:t>
              </m:r>
              <m:r>
                <m:rPr>
                  <m:sty m:val="p"/>
                </m:rPr>
                <m:t>rad</m:t>
              </m:r>
            </m:oMath>
            <w:r>
              <w:t xml:space="preserve"> (Eq.10)</w:t>
            </w:r>
          </w:p>
        </w:tc>
      </w:tr>
      <w:tr w14:paraId="48290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327831">
            <w:pPr>
              <w:pStyle w:val="26"/>
              <w:jc w:val="center"/>
            </w:pPr>
            <m:oMathPara>
              <m:oMath>
                <m:r>
                  <m:rPr/>
                  <m:t>J</m:t>
                </m:r>
              </m:oMath>
            </m:oMathPara>
          </w:p>
        </w:tc>
        <w:tc>
          <w:tcPr>
            <w:vAlign w:val="center"/>
          </w:tcPr>
          <w:p w14:paraId="5E2CCDD1">
            <w:pPr>
              <w:pStyle w:val="26"/>
              <w:jc w:val="center"/>
            </w:pPr>
            <w:r>
              <w:rPr>
                <w:rFonts w:hint="eastAsia"/>
              </w:rPr>
              <w:t>Jarlskog不变量</w:t>
            </w:r>
          </w:p>
        </w:tc>
        <w:tc>
          <w:tcPr>
            <w:vAlign w:val="center"/>
          </w:tcPr>
          <w:p w14:paraId="19605528">
            <w:pPr>
              <w:pStyle w:val="26"/>
              <w:jc w:val="center"/>
            </w:pPr>
            <m:oMath>
              <m:r>
                <m:rPr/>
                <m:t>2.3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6</m:t>
                  </m:r>
                </m:sup>
              </m:sSup>
            </m:oMath>
            <w:r>
              <w:t xml:space="preserve"> (Eq.12)</w:t>
            </w:r>
          </w:p>
        </w:tc>
      </w:tr>
      <w:tr w14:paraId="093B3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9EC3845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θ</m:t>
                    </m:r>
                  </m:e>
                  <m:sub>
                    <m:r>
                      <m:rPr/>
                      <m:t>QCD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21E3017E">
            <w:pPr>
              <w:pStyle w:val="26"/>
              <w:jc w:val="center"/>
            </w:pPr>
            <w:r>
              <w:rPr>
                <w:rFonts w:hint="eastAsia"/>
              </w:rPr>
              <w:t>强CP相位裸值</w:t>
            </w:r>
          </w:p>
        </w:tc>
        <w:tc>
          <w:tcPr>
            <w:vAlign w:val="center"/>
          </w:tcPr>
          <w:p w14:paraId="7682F6FC">
            <w:pPr>
              <w:pStyle w:val="26"/>
              <w:jc w:val="center"/>
            </w:pPr>
            <m:oMath>
              <m:r>
                <m:rPr/>
                <m:t>0.384</m:t>
              </m:r>
            </m:oMath>
            <w:r>
              <w:t xml:space="preserve"> (Eq.14, </w:t>
            </w:r>
            <w:r>
              <w:rPr>
                <w:rFonts w:hint="eastAsia"/>
              </w:rPr>
              <w:t>未解)</w:t>
            </w:r>
          </w:p>
        </w:tc>
      </w:tr>
      <w:tr w14:paraId="15B4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F42A334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d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5438C7B4">
            <w:pPr>
              <w:pStyle w:val="26"/>
              <w:jc w:val="center"/>
            </w:pPr>
            <w:r>
              <w:rPr>
                <w:rFonts w:hint="eastAsia"/>
              </w:rPr>
              <w:t>中子EDM</w:t>
            </w:r>
          </w:p>
        </w:tc>
        <w:tc>
          <w:tcPr>
            <w:vAlign w:val="center"/>
          </w:tcPr>
          <w:p w14:paraId="54444002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29</m:t>
                  </m:r>
                </m:sup>
              </m:sSup>
              <m:r>
                <m:rPr/>
                <m:t> e</m:t>
              </m:r>
              <m:r>
                <m:rPr>
                  <m:sty m:val="p"/>
                </m:rPr>
                <m:t>⋅cm</m:t>
              </m:r>
            </m:oMath>
            <w:r>
              <w:t xml:space="preserve"> (Eq.16)</w:t>
            </w:r>
          </w:p>
        </w:tc>
      </w:tr>
      <w:tr w14:paraId="3B71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0C062E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n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6BE2FB60">
            <w:pPr>
              <w:pStyle w:val="26"/>
              <w:jc w:val="center"/>
            </w:pPr>
            <w:r>
              <w:rPr>
                <w:rFonts w:hint="eastAsia"/>
              </w:rPr>
              <w:t>中子质量</w:t>
            </w:r>
          </w:p>
        </w:tc>
        <w:tc>
          <w:tcPr>
            <w:vAlign w:val="center"/>
          </w:tcPr>
          <w:p w14:paraId="127F5A72">
            <w:pPr>
              <w:pStyle w:val="26"/>
              <w:jc w:val="center"/>
            </w:pPr>
            <m:oMathPara>
              <m:oMath>
                <m:r>
                  <m:rPr/>
                  <m:t>939.6</m:t>
                </m:r>
                <m:r>
                  <m:rPr>
                    <m:sty m:val="p"/>
                  </m:rPr>
                  <m:t>MeV/</m:t>
                </m:r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641D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0E86F0">
            <w:pPr>
              <w:pStyle w:val="26"/>
              <w:jc w:val="center"/>
            </w:pPr>
            <m:oMathPara>
              <m:oMath>
                <m:sSub>
                  <m:sSubPr/>
                  <m:e>
                    <m:r>
                      <m:rPr/>
                      <m:t>α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vAlign w:val="center"/>
          </w:tcPr>
          <w:p w14:paraId="558A1B6D">
            <w:pPr>
              <w:pStyle w:val="26"/>
              <w:jc w:val="center"/>
            </w:pPr>
            <w:r>
              <w:rPr>
                <w:rFonts w:hint="eastAsia"/>
              </w:rPr>
              <w:t>强耦合</w:t>
            </w:r>
          </w:p>
        </w:tc>
        <w:tc>
          <w:tcPr>
            <w:vAlign w:val="center"/>
          </w:tcPr>
          <w:p w14:paraId="1008CB3B">
            <w:pPr>
              <w:pStyle w:val="26"/>
              <w:jc w:val="center"/>
            </w:pPr>
            <m:oMathPara>
              <m:oMath>
                <m:r>
                  <m:rPr>
                    <m:sty m:val="p"/>
                  </m:rPr>
                  <m:t>≈</m:t>
                </m:r>
                <m:r>
                  <m:rPr/>
                  <m:t>0.33</m:t>
                </m:r>
              </m:oMath>
            </m:oMathPara>
          </w:p>
        </w:tc>
      </w:tr>
      <w:bookmarkEnd w:id="16"/>
    </w:tbl>
    <w:p w14:paraId="445CB366">
      <w:pPr>
        <w:pStyle w:val="5"/>
      </w:pPr>
      <w:bookmarkStart w:id="17" w:name="附录b-关键公式速查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关键公式速查</w:t>
      </w:r>
    </w:p>
    <w:p w14:paraId="4A3A82EB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δ</m:t>
              </m:r>
            </m:e>
            <m:sub>
              <m:r>
                <m:rPr/>
                <m:t>CKM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bSup>
            <m:sSubSup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Δ</m:t>
          </m:r>
          <m:r>
            <m:rPr/>
            <m:t>θ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/>
                <m:t>8</m:t>
              </m:r>
            </m:e>
          </m:rad>
          <m:r>
            <m:rPr>
              <m:sty m:val="p"/>
            </m:rPr>
            <m:t>,</m:t>
          </m:r>
          <m:r>
            <m:rPr/>
            <m:t>  J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us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/>
                <m:t>ub</m:t>
              </m:r>
            </m:sub>
          </m:sSub>
          <m:sSub>
            <m:sSubPr/>
            <m:e>
              <m:r>
                <m:rPr/>
                <m:t>V</m:t>
              </m:r>
            </m:e>
            <m:sub>
              <m:r>
                <m:rPr/>
                <m:t>cb</m:t>
              </m:r>
            </m:sub>
          </m:sSub>
          <m:r>
            <m:rPr>
              <m:sty m:val="p"/>
            </m:rPr>
            <m:t>sin</m:t>
          </m:r>
          <m:r>
            <m:rPr/>
            <m:t>δ</m:t>
          </m:r>
        </m:oMath>
      </m:oMathPara>
    </w:p>
    <w:p w14:paraId="4E7CF97D">
      <w:pPr>
        <w:pStyle w:val="4"/>
      </w:pPr>
      <m:oMathPara>
        <m:oMathParaPr>
          <m:jc m:val="center"/>
        </m:oMathParaPr>
        <m:oMath>
          <m:sSubSup>
            <m:sSubSupPr/>
            <m:e>
              <m:r>
                <m:rPr/>
                <m:t>θ</m:t>
              </m:r>
            </m:e>
            <m:sub>
              <m:r>
                <m:rPr/>
                <m:t>QCD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2π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3</m:t>
                  </m:r>
                </m:sup>
              </m:sSubSup>
            </m:num>
            <m:den>
              <m:r>
                <m:rPr/>
                <m:t>4π</m:t>
              </m:r>
            </m:den>
          </m:f>
          <m:f>
            <m:fPr/>
            <m:num>
              <m:r>
                <m:rPr/>
                <m:t>e</m:t>
              </m:r>
              <m:r>
                <m:rPr>
                  <m:sty m:val="p"/>
                </m:rPr>
                <m:t>ℏ</m:t>
              </m:r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n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b>
            <m:sSubPr/>
            <m:e>
              <m:r>
                <m:rPr/>
                <m:t>F</m:t>
              </m:r>
            </m:e>
            <m:sub>
              <m:r>
                <m:rPr>
                  <m:sty m:val="p"/>
                </m:rPr>
                <m:t>loop</m:t>
              </m:r>
            </m:sub>
          </m:sSub>
        </m:oMath>
      </m:oMathPara>
    </w:p>
    <w:p w14:paraId="075025EA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</m:t>
          </m:r>
          <m:r>
            <m:rPr/>
            <m:t>ξ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Tr(</m:t>
          </m:r>
          <m:r>
            <m:rPr/>
            <m:t>F</m:t>
          </m:r>
          <m:acc>
            <m:accPr>
              <m:chr m:val="̃"/>
            </m:accPr>
            <m:e>
              <m:r>
                <m:rPr/>
                <m:t>F</m:t>
              </m:r>
            </m:e>
          </m:acc>
          <m:r>
            <m:rPr>
              <m:sty m:val="p"/>
            </m:rPr>
            <m:t>),</m:t>
          </m:r>
          <m:r>
            <m:rPr/>
            <m:t>  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Tr(</m:t>
              </m:r>
              <m:r>
                <m:rPr/>
                <m:t>F</m:t>
              </m:r>
              <m:r>
                <m:rPr>
                  <m:sty m:val="p"/>
                </m:rPr>
                <m:t>∧</m:t>
              </m:r>
              <m:acc>
                <m:accPr>
                  <m:chr m:val="̃"/>
                </m:accPr>
                <m:e>
                  <m:r>
                    <m:rPr/>
                    <m:t>F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bookmarkEnd w:id="17"/>
    <w:p w14:paraId="4A33AA3D">
      <w:pPr>
        <w:pStyle w:val="5"/>
      </w:pPr>
      <w:bookmarkStart w:id="18" w:name="参考文献"/>
      <w:r>
        <w:rPr>
          <w:rFonts w:hint="eastAsia"/>
        </w:rPr>
        <w:t>参考文献</w:t>
      </w:r>
    </w:p>
    <w:p w14:paraId="602166BC">
      <w:pPr>
        <w:pStyle w:val="4"/>
      </w:pPr>
      <w:r>
        <w:t xml:space="preserve">[1]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E1：三场公理与统一场论的最小完备性——基于ABC场组合论的逆推证明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A1：三维基态中ABC场无正负区分的统一场组合模型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B36：基于FCWFT三场公理体系的精细结构常数与电子质量第一性原理推导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[4]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C10：基于场组合波函数理论的路径积分重述——从光子传播到量子干涉的拓扑相位机制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[5]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B51：基于FCWFT三场公理的氢原子拓扑结构模型——A场概率背景、B场测量耦合与A–C跷跷板的统一诠释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[6]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B54：相对论电子的A–C跷跷板运动学——原子级分辨成像的拓扑场论基础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[7]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A4：从第一性原理导出夸克和轻子的电荷、色荷与质量谱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[8]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B34：放射性衰变的FCWFT拓扑机制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[9]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B35：FCWFT框架下</w:t>
      </w:r>
      <w:r>
        <w:t xml:space="preserve"> </w:t>
      </w:r>
      <m:oMath>
        <m:r>
          <m:rPr/>
          <m:t>γγ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过程的真空催化机制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[10]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B19：超导与超流的FCWFT拓扑起源</w:t>
      </w:r>
      <w:r>
        <w:t xml:space="preserve"> [R]. </w:t>
      </w:r>
      <w:r>
        <w:rPr>
          <w:rFonts w:hint="eastAsia"/>
        </w:rPr>
        <w:t>FCWFT预印本，2026.（卷V）</w:t>
      </w:r>
      <w:r>
        <w:br w:type="textWrapping"/>
      </w:r>
      <w:r>
        <w:t>[11] Kobayashi M, Maskawa T. CP-violation in the renormalizable theory of weak interaction [J]. Progress of Theoretical Physics, 1973, 49: 652.</w:t>
      </w:r>
      <w:r>
        <w:br w:type="textWrapping"/>
      </w:r>
      <w:r>
        <w:t>[12] Jarlskog C. A basis independent formulation of the connection between quark mass matrices, CP violation and experiment [J]. Zeitschrift für Physik C, 1985, 29: 491.</w:t>
      </w:r>
      <w:r>
        <w:br w:type="textWrapping"/>
      </w:r>
      <w:r>
        <w:t xml:space="preserve">[13] Workman R L, et al. (Particle Data Group). Review of Particle Physics [J]. Progress of Theoretical and Experimental Physics, 2022, 2022: 083C01. (CKM, J, </w:t>
      </w:r>
      <m:oMath>
        <m:sSub>
          <m:sSubPr/>
          <m:e>
            <m:r>
              <m:rPr/>
              <m:t>θ</m:t>
            </m:r>
          </m:e>
          <m:sub>
            <m:r>
              <m:rPr/>
              <m:t>QCD</m:t>
            </m:r>
          </m:sub>
        </m:sSub>
      </m:oMath>
      <w:r>
        <w:t>)</w:t>
      </w:r>
      <w:r>
        <w:br w:type="textWrapping"/>
      </w:r>
      <w:r>
        <w:t>[14] Peccei R D, Quinn H R. CP conservation in the presence of pseudoparticles [J]. Physical Review Letters, 1977, 38: 1440.</w:t>
      </w:r>
      <w:r>
        <w:br w:type="textWrapping"/>
      </w:r>
      <w:r>
        <w:t>[15] Weinberg S. A new light boson? [J]. Physical Review Letters, 1978, 40: 223.</w:t>
      </w:r>
      <w:r>
        <w:br w:type="textWrapping"/>
      </w:r>
      <w:r>
        <w:t>[16] Wilczek F. Problem of strong P and T invariance in the presence of instantons [J]. Physical Review Letters, 1978, 40: 279.</w:t>
      </w:r>
      <w:r>
        <w:br w:type="textWrapping"/>
      </w:r>
      <w:r>
        <w:t>[17] Baker C A, et al. Improved experimental limit on the electric dipole moment of the neutron [J]. Physical Review Letters, 2006, 97: 131801.</w:t>
      </w:r>
      <w:r>
        <w:br w:type="textWrapping"/>
      </w:r>
      <w:r>
        <w:t>[18] Abel C, et al. (nEDM Collaboration). Measurement of the permanent electric dipole moment of the neutron [J]. Physical Review Letters, 2020, 124: 081803.</w:t>
      </w:r>
      <w:r>
        <w:br w:type="textWrapping"/>
      </w:r>
      <w:r>
        <w:t>[19] ACME Collaboration. Electron electric dipole moment from YbF molecules [J]. Nature, 2014, 514: 177; Science, 2018, 362: 1187.</w:t>
      </w:r>
      <w:r>
        <w:br w:type="textWrapping"/>
      </w:r>
      <w:r>
        <w:t>[20] Pospelov M, Ritz A. Electric dipole moments as probes of new physics [J]. Annals of Physics, 2005, 318: 119.</w:t>
      </w:r>
      <w:r>
        <w:br w:type="textWrapping"/>
      </w:r>
      <w:r>
        <w:t>[21] ’t Hooft G. Symmetry breaking through Bell-Jackiw anomalies [J]. Physical Review Letters, 1976, 37: 8.</w:t>
      </w:r>
      <w:r>
        <w:br w:type="textWrapping"/>
      </w:r>
      <w:r>
        <w:t>[22] Baluni V. CP-violating effects in QCD [J]. Physical Review D, 1979, 19: 2227.</w:t>
      </w:r>
      <w:r>
        <w:br w:type="textWrapping"/>
      </w:r>
      <w:r>
        <w:t>[23] Crewther R J, Di Vecchia P, Veneziano G, Witten E. Chiral estimate of the electric dipole moment of the neutron [J]. Physics Letters B, 1979, 88: 123.</w:t>
      </w:r>
      <w:r>
        <w:br w:type="textWrapping"/>
      </w:r>
      <w:r>
        <w:t>[24] Nelson A E, Kaplan D B. CP violation via SUSY and family symmetry [J]. Physics Letters B, 1986, 169: 73.</w:t>
      </w:r>
      <w:r>
        <w:br w:type="textWrapping"/>
      </w:r>
      <w:r>
        <w:t>[25] Bérnard C, et al. (Fermilab Lattice, HPQCD, MILC). Neutron electric dipole moment from lattice QCD [J]. Physical Review D, 2020, 101: 114502.</w:t>
      </w:r>
      <w:r>
        <w:br w:type="textWrapping"/>
      </w:r>
      <w:r>
        <w:t>[26] Graner B, et al. Reduced limit on the ¹⁹⁹Hg EDM [J]. Physical Review Letters, 2016, 116: 161601.</w:t>
      </w:r>
      <w:r>
        <w:br w:type="textWrapping"/>
      </w:r>
      <w:r>
        <w:t>[27] Safronova M S, et al. Search for new physics with atoms and molecules [J]. Reviews of Modern Physics, 2018, 90: 025008.</w:t>
      </w:r>
      <w:r>
        <w:br w:type="textWrapping"/>
      </w:r>
      <w:r>
        <w:t>[28] Di Luzio L, Giannotti M, Nardi E, Visinelli L. The landscape of QCD axion models [J]. Physics Reports, 2020, 870: 1.</w:t>
      </w:r>
      <w:r>
        <w:br w:type="textWrapping"/>
      </w:r>
      <w:r>
        <w:t>[29] Behroozpour N, et al. Probing neutron EDM at the nEDM experiment [R]. PSI, 2023.</w:t>
      </w:r>
      <w:r>
        <w:br w:type="textWrapping"/>
      </w:r>
      <w:r>
        <w:t>[30] Davidson S, et al. CP violation in the CKM matrix [J]. Reviews of Modern Physics, 2008, 80: 1435.</w:t>
      </w:r>
      <w:r>
        <w:br w:type="textWrapping"/>
      </w:r>
      <w:r>
        <w:t>[31] Bigi I I, Sanda A I. CP Violation [M]. Cambridge University Press, 2009.</w:t>
      </w:r>
      <w:r>
        <w:br w:type="textWrapping"/>
      </w:r>
      <w:r>
        <w:t>[32] Branco G C, Lavoura L, Silva J P. CP Violation [M]. Oxford University Press, 1999.</w:t>
      </w:r>
      <w:r>
        <w:br w:type="textWrapping"/>
      </w:r>
      <w:r>
        <w:t>[33] Khriplovich I B, Lamoreaux S K. CP Violation Without Strangeness [M]. Springer, 1997.</w:t>
      </w:r>
      <w:r>
        <w:br w:type="textWrapping"/>
      </w:r>
      <w:r>
        <w:t>[34] Pich A, Soto J, Talavera P. Chiral perturbation theory and CP violation [J]. Physical Review D, 1997, 55: 585.</w:t>
      </w:r>
      <w:r>
        <w:br w:type="textWrapping"/>
      </w:r>
      <w:r>
        <w:t>[35] Dine M, Kusenko A. The origin of the matter-antimatter asymmetry [J]. Reviews of Modern Physics, 2003, 76: 1.</w:t>
      </w:r>
    </w:p>
    <w:p w14:paraId="55C4CAF1">
      <w:pPr>
        <w:pStyle w:val="3"/>
      </w:pPr>
      <w:bookmarkStart w:id="19" w:name="补正说明对标b54审稿标准"/>
    </w:p>
    <w:bookmarkEnd w:id="0"/>
    <w:bookmarkEnd w:id="18"/>
    <w:bookmarkEnd w:id="19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0FFD384D"/>
    <w:rsid w:val="2AEB383C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qFormat/>
    <w:uiPriority w:val="0"/>
    <w:rPr>
      <w:color w:val="40A070"/>
    </w:rPr>
  </w:style>
  <w:style w:type="character" w:customStyle="1" w:styleId="54">
    <w:name w:val="ConstantTok"/>
    <w:basedOn w:val="37"/>
    <w:qFormat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qFormat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995</Words>
  <Characters>1335</Characters>
  <Lines>283</Lines>
  <Paragraphs>310</Paragraphs>
  <TotalTime>4</TotalTime>
  <ScaleCrop>false</ScaleCrop>
  <LinksUpToDate>false</LinksUpToDate>
  <CharactersWithSpaces>1397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2026-09-09T00:49:00Z</dcterms:created>
  <dc:creator>迈斯纳效应</dc:creator>
  <cp:lastModifiedBy>迈斯纳效应</cp:lastModifiedBy>
  <dcterms:modified xsi:type="dcterms:W3CDTF">2026-09-09T02:03:11Z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8603BB811CA34D1F9949296C6C1B7190_12</vt:lpwstr>
  </property>
</Properties>
</file>