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1B9887">
      <w:pPr>
        <w:pStyle w:val="2"/>
      </w:pPr>
      <w:bookmarkStart w:id="0" w:name="X051c01e91b2c1566347fd60f646b559cccf1769"/>
      <w:r>
        <w:t>B57: Three-Field Composite Layering Structure of Fermions — First-Principles Unification of Mass Spectrum, Charge Quantization, and Color Singlet from Quarkless Leptons to Organized-Quark Hadrons</w:t>
      </w:r>
    </w:p>
    <w:p w14:paraId="042C8634">
      <w:pPr>
        <w:pStyle w:val="4"/>
      </w:pPr>
      <w:r>
        <w:t>Li Zhijun¹, Zhao Guangyao², Xue Yanyu³</w:t>
      </w:r>
    </w:p>
    <w:p w14:paraId="5C7AFFB1">
      <w:pPr>
        <w:pStyle w:val="3"/>
      </w:pPr>
      <w:r>
        <w:t>¹ Shanxi Provincial Department of Agriculture and Rural Affairs, School of Animal Husbandry and Veterinary Medicine, Taiyuan, China</w:t>
      </w:r>
      <w:r>
        <w:br w:type="textWrapping"/>
      </w:r>
      <w:r>
        <w:t>² Chongqing University, College of Physics, Chongqing, China</w:t>
      </w:r>
      <w:r>
        <w:br w:type="textWrapping"/>
      </w:r>
      <w:r>
        <w:t>³ Shanxi Provincial Department of Agriculture and Rural Affairs, School of Animal Husbandry and Veterinary Medicine, Taiyuan, China</w:t>
      </w:r>
    </w:p>
    <w:p w14:paraId="0ECBAC35">
      <w:pPr>
        <w:pStyle w:val="3"/>
      </w:pPr>
      <w:r>
        <w:rPr>
          <w:b/>
          <w:bCs/>
        </w:rPr>
        <w:t>PACS:</w:t>
      </w:r>
      <w:r>
        <w:t xml:space="preserve"> 12.60.-i, 14.20.-c, 14.60.-z, 11.30.Er, 12.38.Aw</w:t>
      </w:r>
      <w:r>
        <w:br w:type="textWrapping"/>
      </w:r>
      <w:r>
        <w:rPr>
          <w:b/>
          <w:bCs/>
        </w:rPr>
        <w:t>Keywords:</w:t>
      </w:r>
      <w:r>
        <w:t xml:space="preserve"> Field Combination Wave Function Theory; fermion structure; layering number; color singlet; charge quantization; mass spectrum; quarkless lepton; organized-quark hadron; zero parameters</w:t>
      </w:r>
    </w:p>
    <w:p w14:paraId="78B2B965">
      <w:pPr>
        <w:pStyle w:val="5"/>
      </w:pPr>
      <w:bookmarkStart w:id="1" w:name="abstract"/>
      <w:r>
        <w:t>Abstract</w:t>
      </w:r>
    </w:p>
    <w:p w14:paraId="0884D61B">
      <w:pPr>
        <w:pStyle w:val="4"/>
      </w:pPr>
      <w:r>
        <w:t xml:space="preserve">The Standard Model (SM) classifies fermions into three generations of leptons and quarks, with masses generated by the Higgs mechanism via Yukawa couplings. It lacks a first-principles explanation for “why leptons have no internal quark structure while hadrons do.” Quark confinement, color singlet formation, charge quantization into </w:t>
      </w:r>
      <m:oMath>
        <m:r>
          <m:rPr>
            <m:sty m:val="p"/>
          </m:rPr>
          <m:t>+</m:t>
        </m:r>
        <m:r>
          <m:rPr/>
          <m:t>2</m:t>
        </m:r>
        <m:r>
          <m:rPr>
            <m:sty m:val="p"/>
          </m:rPr>
          <m:t>/</m:t>
        </m:r>
        <m:r>
          <m:rPr/>
          <m:t>3e</m:t>
        </m:r>
      </m:oMath>
      <w:r>
        <w:t xml:space="preserve"> and </w:t>
      </w:r>
      <m:oMath>
        <m:r>
          <m:rPr>
            <m:sty m:val="p"/>
          </m:rPr>
          <m:t>−</m:t>
        </m:r>
        <m:r>
          <m:rPr/>
          <m:t>1</m:t>
        </m:r>
        <m:r>
          <m:rPr>
            <m:sty m:val="p"/>
          </m:rPr>
          <m:t>/</m:t>
        </m:r>
        <m:r>
          <m:rPr/>
          <m:t>3e</m:t>
        </m:r>
      </m:oMath>
      <w:r>
        <w:t xml:space="preserve"> integers, and the enormous hierarchy of the mass spectrum (</w:t>
      </w:r>
      <m:oMath>
        <m:sSub>
          <m:sSubPr/>
          <m:e>
            <m:r>
              <m:rPr/>
              <m:t>m</m:t>
            </m:r>
          </m:e>
          <m:sub>
            <m:r>
              <m:rPr/>
              <m:t>e</m:t>
            </m:r>
          </m:sub>
        </m:sSub>
        <m:r>
          <m:rPr>
            <m:sty m:val="p"/>
          </m:rPr>
          <m:t>≪</m:t>
        </m:r>
        <m:sSub>
          <m:sSubPr/>
          <m:e>
            <m:r>
              <m:rPr/>
              <m:t>m</m:t>
            </m:r>
          </m:e>
          <m:sub>
            <m:r>
              <m:rPr/>
              <m:t>p</m:t>
            </m:r>
          </m:sub>
        </m:sSub>
        <m:r>
          <m:rPr>
            <m:sty m:val="p"/>
          </m:rPr>
          <m:t>≪</m:t>
        </m:r>
        <m:sSub>
          <m:sSubPr/>
          <m:e>
            <m:r>
              <m:rPr/>
              <m:t>m</m:t>
            </m:r>
          </m:e>
          <m:sub>
            <m:r>
              <m:rPr/>
              <m:t>t</m:t>
            </m:r>
          </m:sub>
        </m:sSub>
      </m:oMath>
      <w:r>
        <w:t xml:space="preserve">) are likewise distributed across separate assumptions. The Field Combination Wave Function Theory (FCWFT), based on the three-field axioms of A (electromagnetic vortex vector), B (color/charge/spin/weak-charge spinor), and C (positive/negative mass scalar) [E1, A1], introduces the layering number </w:t>
      </w:r>
      <m:oMath>
        <m:r>
          <m:rPr/>
          <m:t>L</m:t>
        </m:r>
      </m:oMath>
      <w:r>
        <w:t xml:space="preserve"> as a discrete classification operator for fermion internal structure: </w:t>
      </w:r>
      <m:oMath>
        <m:r>
          <m:rPr/>
          <m:t>L</m:t>
        </m:r>
        <m:r>
          <m:rPr>
            <m:sty m:val="p"/>
          </m:rPr>
          <m:t>=</m:t>
        </m:r>
        <m:r>
          <m:rPr/>
          <m:t>1</m:t>
        </m:r>
      </m:oMath>
      <w:r>
        <w:t xml:space="preserve"> for the lepton layer (electron, positron, neutrino), where the B-field resides in a color-space singlet — possessing no true quark constituents, yet retaining the quark “framework” (the representation basis of the color algebra), hence carrying no net color charge; </w:t>
      </w:r>
      <m:oMath>
        <m:r>
          <m:rPr/>
          <m:t>L</m:t>
        </m:r>
        <m:r>
          <m:rPr>
            <m:sty m:val="p"/>
          </m:rPr>
          <m:t>=</m:t>
        </m:r>
        <m:r>
          <m:rPr/>
          <m:t>3</m:t>
        </m:r>
      </m:oMath>
      <w:r>
        <w:t xml:space="preserve"> for the hadron layer (proton, antiproton, neutron), where the B-field adopts a trivalent color singlet (RGB antisymmetric combination), forming an organized quark structure. This paper presents: (1) the color singlet constraint </w:t>
      </w:r>
      <m:oMath>
        <m:sSup>
          <m:sSupPr/>
          <m:e>
            <m:r>
              <m:rPr/>
              <m:t>ε</m:t>
            </m:r>
          </m:e>
          <m:sup>
            <m:r>
              <m:rPr/>
              <m:t>abc</m:t>
            </m:r>
          </m:sup>
        </m:sSup>
        <m:r>
          <m:rPr>
            <m:sty m:val="p"/>
          </m:rPr>
          <m:t>|</m:t>
        </m:r>
        <m:r>
          <m:rPr/>
          <m:t>abc</m:t>
        </m:r>
        <m:r>
          <m:rPr>
            <m:sty m:val="p"/>
          </m:rPr>
          <m:t>⟩/</m:t>
        </m:r>
        <m:rad>
          <m:radPr>
            <m:degHide m:val="1"/>
          </m:radPr>
          <m:deg/>
          <m:e>
            <m:r>
              <m:rPr/>
              <m:t>6</m:t>
            </m:r>
          </m:e>
        </m:rad>
      </m:oMath>
      <w:r>
        <w:t xml:space="preserve"> strictly cancels color, yielding zero net color charge (algebraically self-consistent); (2) charge quantization </w:t>
      </w:r>
      <m:oMath>
        <m:r>
          <m:rPr/>
          <m:t>Q</m:t>
        </m:r>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3</m:t>
        </m:r>
        <m:r>
          <m:rPr>
            <m:sty m:val="p"/>
          </m:rPr>
          <m:t>⋅</m:t>
        </m:r>
        <m:r>
          <m:rPr/>
          <m:t>e</m:t>
        </m:r>
      </m:oMath>
      <w:r>
        <w:t xml:space="preserve">, unifying the single-color base charge </w:t>
      </w:r>
      <m:oMath>
        <m:r>
          <m:rPr/>
          <m:t>e</m:t>
        </m:r>
        <m:r>
          <m:rPr>
            <m:sty m:val="p"/>
          </m:rPr>
          <m:t>/</m:t>
        </m:r>
        <m:r>
          <m:rPr/>
          <m:t>3</m:t>
        </m:r>
      </m:oMath>
      <w:r>
        <w:t xml:space="preserve">, integer hadron charges, and lepton charges </w:t>
      </w:r>
      <m:oMath>
        <m:r>
          <m:rPr>
            <m:sty m:val="p"/>
          </m:rPr>
          <m:t>−</m:t>
        </m:r>
        <m:r>
          <m:rPr/>
          <m:t>1</m:t>
        </m:r>
        <m:r>
          <m:rPr>
            <m:sty m:val="p"/>
          </m:rPr>
          <m:t>/</m:t>
        </m:r>
        <m:r>
          <m:rPr/>
          <m:t>0</m:t>
        </m:r>
      </m:oMath>
      <w:r>
        <w:t xml:space="preserve">; (3) the layering numbers </w:t>
      </w:r>
      <m:oMath>
        <m:r>
          <m:rPr/>
          <m:t>L</m:t>
        </m:r>
        <m:r>
          <m:rPr>
            <m:sty m:val="p"/>
          </m:rPr>
          <m:t>=</m:t>
        </m:r>
        <m:r>
          <m:rPr/>
          <m:t>1</m:t>
        </m:r>
      </m:oMath>
      <w:r>
        <w:t xml:space="preserve"> vs. </w:t>
      </w:r>
      <m:oMath>
        <m:r>
          <m:rPr/>
          <m:t>3</m:t>
        </m:r>
      </m:oMath>
      <w:r>
        <w:t xml:space="preserve"> yield the hadron–lepton hierarchy </w:t>
      </w:r>
      <m:oMath>
        <m:sSub>
          <m:sSubPr/>
          <m:e>
            <m:r>
              <m:rPr/>
              <m:t>m</m:t>
            </m:r>
          </m:e>
          <m:sub>
            <m:r>
              <m:rPr/>
              <m:t>p</m:t>
            </m:r>
          </m:sub>
        </m:sSub>
        <m:r>
          <m:rPr>
            <m:sty m:val="p"/>
          </m:rPr>
          <m:t>/</m:t>
        </m:r>
        <m:sSub>
          <m:sSubPr/>
          <m:e>
            <m:r>
              <m:rPr/>
              <m:t>m</m:t>
            </m:r>
          </m:e>
          <m:sub>
            <m:r>
              <m:rPr/>
              <m:t>e</m:t>
            </m:r>
          </m:sub>
        </m:sSub>
        <m:r>
          <m:rPr>
            <m:sty m:val="p"/>
          </m:rPr>
          <m:t>≈</m:t>
        </m:r>
        <m:r>
          <m:rPr/>
          <m:t>1836</m:t>
        </m:r>
      </m:oMath>
      <w:r>
        <w:t xml:space="preserve">, explaining the structural hierarchy of “proton being larger than positron, neutron being larger than neutrino”; (4) three-generation splitting follows the generational topological law </w:t>
      </w:r>
      <m:oMath>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oMath>
      <w:r>
        <w:t>, sharing the same root as the CP phase in B55. All inputs are taken from B36 (</w:t>
      </w:r>
      <m:oMath>
        <m:sSub>
          <m:sSubPr/>
          <m:e>
            <m:r>
              <m:rPr/>
              <m:t>η</m:t>
            </m:r>
          </m:e>
          <m:sub>
            <m:r>
              <m:rPr/>
              <m:t>1</m:t>
            </m:r>
          </m:sub>
        </m:sSub>
      </m:oMath>
      <w:r>
        <w:t xml:space="preserve">, fine-structure constant, mass entropy), A1 (virtual particles/color algebra), C10 (topological phase), A4 (charge, color, and mass spectra), and B55 (CP), with no new free fitting parameters. Numerical verification: </w:t>
      </w:r>
      <m:oMath>
        <m:r>
          <m:rPr/>
          <m:t>1</m:t>
        </m:r>
        <m:r>
          <m:rPr>
            <m:sty m:val="p"/>
          </m:rPr>
          <m:t>/</m:t>
        </m:r>
        <m:r>
          <m:rPr/>
          <m:t>α</m:t>
        </m:r>
        <m:r>
          <m:rPr>
            <m:sty m:val="p"/>
          </m:rPr>
          <m:t>=</m:t>
        </m:r>
        <m:r>
          <m:rPr/>
          <m:t>137.251</m:t>
        </m:r>
      </m:oMath>
      <w:r>
        <w:t xml:space="preserve"> (deviation 0.16%), color singlet net color charge </w:t>
      </w:r>
      <m:oMath>
        <m:r>
          <m:rPr>
            <m:sty m:val="p"/>
          </m:rPr>
          <m:t>=</m:t>
        </m:r>
        <m:r>
          <m:rPr/>
          <m:t>0</m:t>
        </m:r>
      </m:oMath>
      <w:r>
        <w:t xml:space="preserve">, charge quantization self-consistent, </w:t>
      </w:r>
      <m:oMath>
        <m:sSub>
          <m:sSubPr/>
          <m:e>
            <m:r>
              <m:rPr/>
              <m:t>m</m:t>
            </m:r>
          </m:e>
          <m:sub>
            <m:r>
              <m:rPr/>
              <m:t>p</m:t>
            </m:r>
          </m:sub>
        </m:sSub>
        <m:r>
          <m:rPr>
            <m:sty m:val="p"/>
          </m:rPr>
          <m:t>/</m:t>
        </m:r>
        <m:sSub>
          <m:sSubPr/>
          <m:e>
            <m:r>
              <m:rPr/>
              <m:t>m</m:t>
            </m:r>
          </m:e>
          <m:sub>
            <m:r>
              <m:rPr/>
              <m:t>e</m:t>
            </m:r>
          </m:sub>
        </m:sSub>
        <m:r>
          <m:rPr>
            <m:sty m:val="p"/>
          </m:rPr>
          <m:t>=</m:t>
        </m:r>
        <m:r>
          <m:rPr/>
          <m:t>1836</m:t>
        </m:r>
      </m:oMath>
      <w:r>
        <w:t>. Honest declaration: The core contribution of this paper is the discrete layering classification; it does not claim to precisely fit all Yukawa masses from a single formula (this remains a generation-completion problem shared with the SM). The absolute mass anchor points are independently given by the B36 mass entropy.</w:t>
      </w:r>
    </w:p>
    <w:bookmarkEnd w:id="1"/>
    <w:p w14:paraId="22668E3D">
      <w:pPr>
        <w:pStyle w:val="5"/>
      </w:pPr>
      <w:bookmarkStart w:id="2" w:name="introduction"/>
      <w:r>
        <w:t>1 Introduction</w:t>
      </w:r>
    </w:p>
    <w:p w14:paraId="5E6B31AB">
      <w:pPr>
        <w:pStyle w:val="4"/>
      </w:pPr>
      <w:r>
        <w:t>The structure of the fermion spectrum is a central puzzle in particle physics. In the SM, quarks carry color charge and are confined into hadrons, while leptons (</w:t>
      </w:r>
      <m:oMath>
        <m:r>
          <m:rPr/>
          <m:t>e</m:t>
        </m:r>
      </m:oMath>
      <w:r>
        <w:t xml:space="preserve">, </w:t>
      </w:r>
      <m:oMath>
        <m:r>
          <m:rPr/>
          <m:t>ν</m:t>
        </m:r>
      </m:oMath>
      <w:r>
        <w:t xml:space="preserve">) are colorless and do not participate in strong interactions; quark charges are </w:t>
      </w:r>
      <m:oMath>
        <m:r>
          <m:rPr>
            <m:sty m:val="p"/>
          </m:rPr>
          <m:t>±</m:t>
        </m:r>
        <m:r>
          <m:rPr/>
          <m:t>1</m:t>
        </m:r>
        <m:r>
          <m:rPr>
            <m:sty m:val="p"/>
          </m:rPr>
          <m:t>/</m:t>
        </m:r>
        <m:r>
          <m:rPr/>
          <m:t>3e</m:t>
        </m:r>
      </m:oMath>
      <w:r>
        <w:t xml:space="preserve">, </w:t>
      </w:r>
      <m:oMath>
        <m:r>
          <m:rPr>
            <m:sty m:val="p"/>
          </m:rPr>
          <m:t>±</m:t>
        </m:r>
        <m:r>
          <m:rPr/>
          <m:t>2</m:t>
        </m:r>
        <m:r>
          <m:rPr>
            <m:sty m:val="p"/>
          </m:rPr>
          <m:t>/</m:t>
        </m:r>
        <m:r>
          <m:rPr/>
          <m:t>3e</m:t>
        </m:r>
      </m:oMath>
      <w:r>
        <w:t>, while hadron charges are integer-valued; the masses of the three fermion generations span over ten orders of magnitude, fitted by 13 Yukawa couplings [1]. The following questions lack a unified ontological explanation:</w:t>
      </w:r>
    </w:p>
    <w:p w14:paraId="35041AEA">
      <w:pPr>
        <w:pStyle w:val="26"/>
        <w:numPr>
          <w:ilvl w:val="0"/>
          <w:numId w:val="1"/>
        </w:numPr>
      </w:pPr>
      <w:r>
        <w:t>Why do leptons have no internal quark structure, while hadrons do? This is the “structural version” of the confinement problem.</w:t>
      </w:r>
    </w:p>
    <w:p w14:paraId="3086D42C">
      <w:pPr>
        <w:pStyle w:val="26"/>
        <w:numPr>
          <w:ilvl w:val="0"/>
          <w:numId w:val="1"/>
        </w:numPr>
      </w:pPr>
      <w:r>
        <w:t xml:space="preserve">Why is charge quantized in integer multiples of </w:t>
      </w:r>
      <m:oMath>
        <m:r>
          <m:rPr/>
          <m:t>e</m:t>
        </m:r>
        <m:r>
          <m:rPr>
            <m:sty m:val="p"/>
          </m:rPr>
          <m:t>/</m:t>
        </m:r>
        <m:r>
          <m:rPr/>
          <m:t>3</m:t>
        </m:r>
      </m:oMath>
      <w:r>
        <w:t>?</w:t>
      </w:r>
    </w:p>
    <w:p w14:paraId="63BBDB0D">
      <w:pPr>
        <w:pStyle w:val="26"/>
        <w:numPr>
          <w:ilvl w:val="0"/>
          <w:numId w:val="1"/>
        </w:numPr>
      </w:pPr>
      <w:r>
        <w:t>Why are protons/neutrons so much heavier than electrons/neutrinos (“larger”)?</w:t>
      </w:r>
    </w:p>
    <w:p w14:paraId="776EA9FC">
      <w:pPr>
        <w:pStyle w:val="4"/>
      </w:pPr>
      <w:r>
        <w:t xml:space="preserve">FCWFT replaces “particle ontology” with three fields [E1, A1]. This paper introduces the layering number </w:t>
      </w:r>
      <m:oMath>
        <m:r>
          <m:rPr/>
          <m:t>L</m:t>
        </m:r>
      </m:oMath>
      <w:r>
        <w:t xml:space="preserve"> as a discrete topological invariant of the degrees of freedom within the B-field color space, classifying fermions into the lepton layer (</w:t>
      </w:r>
      <m:oMath>
        <m:r>
          <m:rPr/>
          <m:t>L</m:t>
        </m:r>
        <m:r>
          <m:rPr>
            <m:sty m:val="p"/>
          </m:rPr>
          <m:t>=</m:t>
        </m:r>
        <m:r>
          <m:rPr/>
          <m:t>1</m:t>
        </m:r>
      </m:oMath>
      <w:r>
        <w:t>, singlet framework, no constituent quarks) and the hadron layer (</w:t>
      </w:r>
      <m:oMath>
        <m:r>
          <m:rPr/>
          <m:t>L</m:t>
        </m:r>
        <m:r>
          <m:rPr>
            <m:sty m:val="p"/>
          </m:rPr>
          <m:t>=</m:t>
        </m:r>
        <m:r>
          <m:rPr/>
          <m:t>3</m:t>
        </m:r>
      </m:oMath>
      <w:r>
        <w:t>, trivalent color singlet, organized quarks). The core proposition:</w:t>
      </w:r>
    </w:p>
    <w:p w14:paraId="687DFFBB">
      <w:pPr>
        <w:pStyle w:val="3"/>
      </w:pPr>
      <w:r>
        <w:t xml:space="preserve">Electrons, positrons, and neutrinos, though lacking true quark structure, possess the quark “framework” (the B-field spinor algebraic basis); protons, antiprotons, and neutrons possess genuine quark structure organized as a trivalent color singlet. The hierarchy is jointly locked by the layering number </w:t>
      </w:r>
      <m:oMath>
        <m:r>
          <m:rPr/>
          <m:t>L</m:t>
        </m:r>
      </m:oMath>
      <w:r>
        <w:t xml:space="preserve"> and the C-field binding energy scale.</w:t>
      </w:r>
    </w:p>
    <w:p w14:paraId="04EA7A59">
      <w:pPr>
        <w:pStyle w:val="3"/>
      </w:pPr>
      <w:r>
        <w:t>This structural distinction can be intuitively understood through an ecological metaphor (see Appendix C): Protons, antiprotons, and neutrons are like queen bees with a complete reproductive system — internally possessing three truly “organized” color units capable of generating the hadron family; electrons, positrons, and neutrinos are like worker bees without reproductive capacity — retaining the basic algebraic framework of the B-field (“body structure”), but with no internal substructure in color space, hence not participating in strong interactions and having extremely small masses. This metaphor is rigorously mapped onto the three-field mathematical framework in Appendix C, fully equivalent to the layering classification in the main text.</w:t>
      </w:r>
    </w:p>
    <w:bookmarkEnd w:id="2"/>
    <w:p w14:paraId="40A28C6A">
      <w:pPr>
        <w:pStyle w:val="5"/>
      </w:pPr>
      <w:bookmarkStart w:id="3" w:name="Xa392c90818fc1760bc9fe7473447eb16071b92e"/>
      <w:r>
        <w:t>2 Three-Field Framework and Definition of the Layering Number</w:t>
      </w:r>
    </w:p>
    <w:p w14:paraId="1E963DD1">
      <w:pPr>
        <w:pStyle w:val="6"/>
      </w:pPr>
      <w:bookmarkStart w:id="4" w:name="three-field-composition-of-fermions"/>
      <w:r>
        <w:t>2.1 Three-Field Composition of Fermions</w:t>
      </w:r>
    </w:p>
    <w:p w14:paraId="43071C9A">
      <w:pPr>
        <w:pStyle w:val="4"/>
      </w:pPr>
      <w:r>
        <w:t xml:space="preserve">According to Axiom II [E1], the B-field is an </w:t>
      </w:r>
      <m:oMath>
        <m:r>
          <m:rPr>
            <m:sty m:val="p"/>
          </m:rPr>
          <m:t>SU(</m:t>
        </m:r>
        <m:r>
          <m:rPr/>
          <m:t>3</m:t>
        </m:r>
        <m:sSub>
          <m:sSubPr/>
          <m:e>
            <m:r>
              <m:rPr>
                <m:sty m:val="p"/>
              </m:rPr>
              <m:t>)</m:t>
            </m:r>
          </m:e>
          <m:sub>
            <m:r>
              <m:rPr/>
              <m:t>c</m:t>
            </m:r>
          </m:sub>
        </m:sSub>
        <m:r>
          <m:rPr>
            <m:sty m:val="p"/>
          </m:rPr>
          <m:t>×SU(</m:t>
        </m:r>
        <m:r>
          <m:rPr/>
          <m:t>2</m:t>
        </m:r>
        <m:sSub>
          <m:sSubPr/>
          <m:e>
            <m:r>
              <m:rPr>
                <m:sty m:val="p"/>
              </m:rPr>
              <m:t>)</m:t>
            </m:r>
          </m:e>
          <m:sub>
            <m:r>
              <m:rPr/>
              <m:t>L</m:t>
            </m:r>
          </m:sub>
        </m:sSub>
      </m:oMath>
      <w:r>
        <w:t xml:space="preserve"> spinor carrying color charge, electric charge, spin, and weak charge; the C-field locks mass; the A-field provides the electromagnetic phase. Any fermion state is written as:</w:t>
      </w:r>
    </w:p>
    <w:p w14:paraId="26FE2168">
      <w:pPr>
        <w:pStyle w:val="3"/>
      </w:pPr>
      <m:oMathPara>
        <m:oMathParaPr>
          <m:jc m:val="center"/>
        </m:oMathParaPr>
        <m:oMath>
          <m:r>
            <m:rPr>
              <m:sty m:val="p"/>
            </m:rPr>
            <m:t>|</m:t>
          </m:r>
          <m:r>
            <m:rPr/>
            <m:t>f</m:t>
          </m:r>
          <m:r>
            <m:rPr>
              <m:sty m:val="p"/>
            </m:rPr>
            <m:t>⟩=|</m:t>
          </m:r>
          <m:sSub>
            <m:sSubPr/>
            <m:e>
              <m:r>
                <m:rPr/>
                <m:t>A</m:t>
              </m:r>
            </m:e>
            <m:sub>
              <m:r>
                <m:rPr>
                  <m:sty m:val="p"/>
                </m:rPr>
                <m:t>em</m:t>
              </m:r>
            </m:sub>
          </m:sSub>
          <m:r>
            <m:rPr>
              <m:sty m:val="p"/>
            </m:rPr>
            <m:t>⟩⊗|</m:t>
          </m:r>
          <m:sSubSup>
            <m:sSubSupPr/>
            <m:e>
              <m:r>
                <m:rPr/>
                <m:t>B</m:t>
              </m:r>
            </m:e>
            <m:sub>
              <m:r>
                <m:rPr>
                  <m:sty m:val="p"/>
                </m:rPr>
                <m:t>flavor</m:t>
              </m:r>
            </m:sub>
            <m:sup>
              <m:r>
                <m:rPr/>
                <m:t>L</m:t>
              </m:r>
            </m:sup>
          </m:sSubSup>
          <m:r>
            <m:rPr>
              <m:sty m:val="p"/>
            </m:rPr>
            <m:t>⟩⊗|</m:t>
          </m:r>
          <m:sSup>
            <m:sSupPr/>
            <m:e>
              <m:r>
                <m:rPr/>
                <m:t>C</m:t>
              </m:r>
            </m:e>
            <m:sup>
              <m:r>
                <m:rPr>
                  <m:sty m:val="p"/>
                </m:rPr>
                <m:t>+</m:t>
              </m:r>
            </m:sup>
          </m:sSup>
          <m:r>
            <m:rPr>
              <m:sty m:val="p"/>
            </m:rPr>
            <m:t>(</m:t>
          </m:r>
          <m:sSub>
            <m:sSubPr/>
            <m:e>
              <m:r>
                <m:rPr/>
                <m:t>m</m:t>
              </m:r>
            </m:e>
            <m:sub>
              <m:r>
                <m:rPr/>
                <m:t>f</m:t>
              </m:r>
            </m:sub>
          </m:sSub>
          <m:r>
            <m:rPr>
              <m:sty m:val="p"/>
            </m:rPr>
            <m:t>)⟩,</m:t>
          </m:r>
        </m:oMath>
      </m:oMathPara>
    </w:p>
    <w:p w14:paraId="6638B9DE">
      <w:pPr>
        <w:pStyle w:val="4"/>
      </w:pPr>
      <w:r>
        <w:t xml:space="preserve">where the superscript </w:t>
      </w:r>
      <m:oMath>
        <m:r>
          <m:rPr/>
          <m:t>L</m:t>
        </m:r>
      </m:oMath>
      <w:r>
        <w:t xml:space="preserve"> is the layering number, the core topological quantum number of this paper.</w:t>
      </w:r>
    </w:p>
    <w:p w14:paraId="6A3B3502">
      <w:pPr>
        <w:pStyle w:val="3"/>
      </w:pPr>
      <w:r>
        <w:rPr>
          <w:b/>
          <w:bCs/>
        </w:rPr>
        <w:t xml:space="preserve">Definition (Layering Number </w:t>
      </w:r>
      <m:oMath>
        <m:r>
          <m:rPr/>
          <m:t>L</m:t>
        </m:r>
      </m:oMath>
      <w:r>
        <w:rPr>
          <w:b/>
          <w:bCs/>
        </w:rPr>
        <w:t>):</w:t>
      </w:r>
      <w:r>
        <w:t xml:space="preserve"> The number of internal degrees of freedom in the B-field color space, equal to the number of fundamental color units required to form the color singlet constituting the fermion:</w:t>
      </w:r>
    </w:p>
    <w:p w14:paraId="0BF8412D">
      <w:pPr>
        <w:pStyle w:val="3"/>
      </w:pPr>
      <w:r>
        <w:t>$$
    \begin{align*}
    L = \begin{cases} 1, &amp; \mathrm{lepton layer: singlet B-field, no internal color charge structure (but with "framework")}, \\ 3, &amp; \mathrm{hadron layer: trivalent color singlet, organized quark structure}. \end{cases}
    \end{align*}
    $$</w:t>
      </w:r>
    </w:p>
    <w:p w14:paraId="7BB0036B">
      <w:pPr>
        <w:pStyle w:val="4"/>
      </w:pPr>
      <m:oMath>
        <m:r>
          <m:rPr/>
          <m:t>L</m:t>
        </m:r>
      </m:oMath>
      <w:r>
        <w:t xml:space="preserve"> is an integer topological invariant (</w:t>
      </w:r>
      <m:oMath>
        <m:r>
          <m:rPr/>
          <m:t>L</m:t>
        </m:r>
        <m:r>
          <m:rPr>
            <m:sty m:val="p"/>
          </m:rPr>
          <m:t>∈{</m:t>
        </m:r>
        <m:r>
          <m:rPr/>
          <m:t>1</m:t>
        </m:r>
        <m:r>
          <m:rPr>
            <m:sty m:val="p"/>
          </m:rPr>
          <m:t>,</m:t>
        </m:r>
        <m:r>
          <m:rPr/>
          <m:t>3</m:t>
        </m:r>
        <m:r>
          <m:rPr>
            <m:sty m:val="p"/>
          </m:rPr>
          <m:t>}</m:t>
        </m:r>
      </m:oMath>
      <w:r>
        <w:t>), originating from the color-space topology of 11-dimensional vacuum reduction (A1 [3]), and is not a continuous parameter.</w:t>
      </w:r>
    </w:p>
    <w:bookmarkEnd w:id="4"/>
    <w:p w14:paraId="2C7E09CE">
      <w:pPr>
        <w:pStyle w:val="6"/>
      </w:pPr>
      <w:bookmarkStart w:id="5" w:name="precise-meaning-of-the-quark-framework"/>
      <w:r>
        <w:t>2.2 Precise Meaning of the “Quark Framework”</w:t>
      </w:r>
    </w:p>
    <w:p w14:paraId="3A4CAA46">
      <w:pPr>
        <w:pStyle w:val="4"/>
      </w:pPr>
      <w:r>
        <w:t>Although the B-field of the lepton layer (</w:t>
      </w:r>
      <m:oMath>
        <m:r>
          <m:rPr/>
          <m:t>L</m:t>
        </m:r>
        <m:r>
          <m:rPr>
            <m:sty m:val="p"/>
          </m:rPr>
          <m:t>=</m:t>
        </m:r>
        <m:r>
          <m:rPr/>
          <m:t>1</m:t>
        </m:r>
      </m:oMath>
      <w:r>
        <w:t xml:space="preserve">) resides in a color singlet (carrying no net color charge), it is still the fundamental representation basis of the </w:t>
      </w:r>
      <m:oMath>
        <m:r>
          <m:rPr>
            <m:sty m:val="p"/>
          </m:rPr>
          <m:t>SU(</m:t>
        </m:r>
        <m:r>
          <m:rPr/>
          <m:t>3</m:t>
        </m:r>
        <m:sSub>
          <m:sSubPr/>
          <m:e>
            <m:r>
              <m:rPr>
                <m:sty m:val="p"/>
              </m:rPr>
              <m:t>)</m:t>
            </m:r>
          </m:e>
          <m:sub>
            <m:r>
              <m:rPr/>
              <m:t>c</m:t>
            </m:r>
          </m:sub>
        </m:sSub>
      </m:oMath>
      <w:r>
        <w:t xml:space="preserve"> algebra — i.e., the “quark framework.” Mathematically:</w:t>
      </w:r>
    </w:p>
    <w:p w14:paraId="3FC603E5">
      <w:pPr>
        <w:pStyle w:val="3"/>
      </w:pPr>
      <m:oMathPara>
        <m:oMathParaPr>
          <m:jc m:val="center"/>
        </m:oMathParaPr>
        <m:oMath>
          <m:r>
            <m:rPr>
              <m:sty m:val="p"/>
            </m:rPr>
            <m:t>|</m:t>
          </m:r>
          <m:sSub>
            <m:sSubPr/>
            <m:e>
              <m:r>
                <m:rPr/>
                <m:t>B</m:t>
              </m:r>
            </m:e>
            <m:sub>
              <m:r>
                <m:rPr>
                  <m:sty m:val="p"/>
                </m:rPr>
                <m:t>lepton</m:t>
              </m:r>
            </m:sub>
          </m:sSub>
          <m:r>
            <m:rPr>
              <m:sty m:val="p"/>
            </m:rPr>
            <m:t>⟩=|</m:t>
          </m:r>
          <m:r>
            <m:rPr/>
            <m:t>q</m:t>
          </m:r>
          <m:sSub>
            <m:sSubPr/>
            <m:e>
              <m:r>
                <m:rPr>
                  <m:sty m:val="p"/>
                </m:rPr>
                <m:t>⟩</m:t>
              </m:r>
            </m:e>
            <m:sub>
              <m:r>
                <m:rPr>
                  <m:sty m:val="p"/>
                </m:rPr>
                <m:t>basis</m:t>
              </m:r>
            </m:sub>
          </m:sSub>
          <m:r>
            <m:rPr>
              <m:sty m:val="p"/>
            </m:rPr>
            <m:t>⊗|</m:t>
          </m:r>
          <m:sSub>
            <m:sSubPr/>
            <m:e>
              <m:r>
                <m:rPr>
                  <m:sty m:val="b"/>
                </m:rPr>
                <m:t>1</m:t>
              </m:r>
            </m:e>
            <m:sub>
              <m:r>
                <m:rPr/>
                <m:t>c</m:t>
              </m:r>
            </m:sub>
          </m:sSub>
          <m:r>
            <m:rPr>
              <m:sty m:val="p"/>
            </m:rPr>
            <m:t>⟩,</m:t>
          </m:r>
          <m:r>
            <m:rPr/>
            <m:t>  </m:t>
          </m:r>
          <m:r>
            <m:rPr>
              <m:sty m:val="p"/>
            </m:rPr>
            <m:t>|</m:t>
          </m:r>
          <m:sSub>
            <m:sSubPr/>
            <m:e>
              <m:r>
                <m:rPr>
                  <m:sty m:val="b"/>
                </m:rPr>
                <m:t>1</m:t>
              </m:r>
            </m:e>
            <m:sub>
              <m:r>
                <m:rPr/>
                <m:t>c</m:t>
              </m:r>
            </m:sub>
          </m:sSub>
          <m:r>
            <m:rPr>
              <m:sty m:val="p"/>
            </m:rPr>
            <m:t>⟩=</m:t>
          </m:r>
          <m:f>
            <m:fPr/>
            <m:num>
              <m:r>
                <m:rPr/>
                <m:t>1</m:t>
              </m:r>
            </m:num>
            <m:den>
              <m:rad>
                <m:radPr>
                  <m:degHide m:val="1"/>
                </m:radPr>
                <m:deg/>
                <m:e>
                  <m:r>
                    <m:rPr/>
                    <m:t>3</m:t>
                  </m:r>
                </m:e>
              </m:rad>
            </m:den>
          </m:f>
          <m:r>
            <m:rPr>
              <m:sty m:val="p"/>
            </m:rPr>
            <m:t>(|</m:t>
          </m:r>
          <m:r>
            <m:rPr/>
            <m:t>R</m:t>
          </m:r>
          <m:r>
            <m:rPr>
              <m:sty m:val="p"/>
            </m:rPr>
            <m:t>⟩+|</m:t>
          </m:r>
          <m:r>
            <m:rPr/>
            <m:t>G</m:t>
          </m:r>
          <m:r>
            <m:rPr>
              <m:sty m:val="p"/>
            </m:rPr>
            <m:t>⟩+|</m:t>
          </m:r>
          <m:r>
            <m:rPr/>
            <m:t>B</m:t>
          </m:r>
          <m:r>
            <m:rPr>
              <m:sty m:val="p"/>
            </m:rPr>
            <m:t>⟩),</m:t>
          </m:r>
        </m:oMath>
      </m:oMathPara>
    </w:p>
    <w:p w14:paraId="639EB535">
      <w:pPr>
        <w:pStyle w:val="4"/>
      </w:pPr>
      <w:r>
        <w:t>That is, leptons retain the algebraic structure of the quark spinor (flavor/charge/weak-charge degrees of freedom), but the color indices are projected out by the singlet projection, eliminating the net color charge, resulting in no “three valence color charges” as internal components — this is “having a framework, but no structure.”</w:t>
      </w:r>
    </w:p>
    <w:p w14:paraId="1826B6BC">
      <w:pPr>
        <w:pStyle w:val="3"/>
      </w:pPr>
      <w:r>
        <w:t>The hadron layer (</w:t>
      </w:r>
      <m:oMath>
        <m:r>
          <m:rPr/>
          <m:t>L</m:t>
        </m:r>
        <m:r>
          <m:rPr>
            <m:sty m:val="p"/>
          </m:rPr>
          <m:t>=</m:t>
        </m:r>
        <m:r>
          <m:rPr/>
          <m:t>3</m:t>
        </m:r>
      </m:oMath>
      <w:r>
        <w:t xml:space="preserve">), by contrast, adopts the antisymmetric triplet in color space: three valence color units (quarks) are combined via the </w:t>
      </w:r>
      <m:oMath>
        <m:r>
          <m:rPr/>
          <m:t>ε</m:t>
        </m:r>
      </m:oMath>
      <w:r>
        <w:t xml:space="preserve"> tensor into a color singlet, forming an organized structure — “having a framework and having structure.”</w:t>
      </w:r>
    </w:p>
    <w:bookmarkEnd w:id="3"/>
    <w:bookmarkEnd w:id="5"/>
    <w:p w14:paraId="554C5C36">
      <w:pPr>
        <w:pStyle w:val="5"/>
      </w:pPr>
      <w:bookmarkStart w:id="6" w:name="Xe69d85efa0b31e70b99f4f316d589f12ad01e62"/>
      <w:r>
        <w:t>3 Color Singlet Constraint and Color Cancellation (Algebraic Self-Consistency Proof)</w:t>
      </w:r>
    </w:p>
    <w:p w14:paraId="09B1D207">
      <w:pPr>
        <w:pStyle w:val="6"/>
      </w:pPr>
      <w:bookmarkStart w:id="7" w:name="hadron-layer-trivalent-color-singlet"/>
      <w:r>
        <w:t>3.1 Hadron Layer: Trivalent Color Singlet</w:t>
      </w:r>
    </w:p>
    <w:p w14:paraId="2A82CB67">
      <w:pPr>
        <w:pStyle w:val="4"/>
      </w:pPr>
      <w:r>
        <w:t>The hadron-layer B-field takes the fully antisymmetric combination (</w:t>
      </w:r>
      <m:oMath>
        <m:sSup>
          <m:sSupPr/>
          <m:e>
            <m:r>
              <m:rPr/>
              <m:t>ε</m:t>
            </m:r>
          </m:e>
          <m:sup>
            <m:r>
              <m:rPr/>
              <m:t>abc</m:t>
            </m:r>
          </m:sup>
        </m:sSup>
      </m:oMath>
      <w:r>
        <w:t xml:space="preserve"> is the </w:t>
      </w:r>
      <m:oMath>
        <m:r>
          <m:rPr>
            <m:sty m:val="p"/>
          </m:rPr>
          <m:t>SU(</m:t>
        </m:r>
        <m:r>
          <m:rPr/>
          <m:t>3</m:t>
        </m:r>
        <m:r>
          <m:rPr>
            <m:sty m:val="p"/>
          </m:rPr>
          <m:t>)</m:t>
        </m:r>
      </m:oMath>
      <w:r>
        <w:t xml:space="preserve"> fully antisymmetric tensor):</w:t>
      </w:r>
    </w:p>
    <w:p w14:paraId="7EE02CA7">
      <w:pPr>
        <w:pStyle w:val="3"/>
      </w:pPr>
      <m:oMathPara>
        <m:oMathParaPr>
          <m:jc m:val="center"/>
        </m:oMathParaPr>
        <m:oMath>
          <m:eqArr>
            <m:eqArrPr/>
            <m:e>
              <m:r>
                <m:rPr>
                  <m:sty m:val="p"/>
                </m:rPr>
                <m:t>|</m:t>
              </m:r>
              <m:sSub>
                <m:sSubPr/>
                <m:e>
                  <m:r>
                    <m:rPr>
                      <m:sty m:val="b"/>
                    </m:rPr>
                    <m:t>1</m:t>
                  </m:r>
                </m:e>
                <m:sub>
                  <m:r>
                    <m:rPr/>
                    <m:t>c</m:t>
                  </m:r>
                </m:sub>
              </m:sSub>
              <m:sSub>
                <m:sSubPr/>
                <m:e>
                  <m:r>
                    <m:rPr>
                      <m:sty m:val="p"/>
                    </m:rPr>
                    <m:t>⟩</m:t>
                  </m:r>
                </m:e>
                <m:sub>
                  <m:r>
                    <m:rPr>
                      <m:sty m:val="p"/>
                    </m:rPr>
                    <m:t>hadron</m:t>
                  </m:r>
                </m:sub>
              </m:sSub>
              <m:r>
                <m:rPr/>
                <m:t>&amp;</m:t>
              </m:r>
              <m:r>
                <m:rPr>
                  <m:sty m:val="p"/>
                </m:rPr>
                <m:t>=</m:t>
              </m:r>
              <m:f>
                <m:fPr/>
                <m:num>
                  <m:r>
                    <m:rPr/>
                    <m:t>1</m:t>
                  </m:r>
                </m:num>
                <m:den>
                  <m:rad>
                    <m:radPr>
                      <m:degHide m:val="1"/>
                    </m:radPr>
                    <m:deg/>
                    <m:e>
                      <m:r>
                        <m:rPr/>
                        <m:t>6</m:t>
                      </m:r>
                    </m:e>
                  </m:rad>
                </m:den>
              </m:f>
              <m:sSup>
                <m:sSupPr/>
                <m:e>
                  <m:r>
                    <m:rPr/>
                    <m:t>ε</m:t>
                  </m:r>
                </m:e>
                <m:sup>
                  <m:r>
                    <m:rPr/>
                    <m:t>abc</m:t>
                  </m:r>
                </m:sup>
              </m:sSup>
              <m:r>
                <m:rPr>
                  <m:sty m:val="p"/>
                </m:rPr>
                <m:t>|</m:t>
              </m:r>
              <m:r>
                <m:rPr/>
                <m:t>a</m:t>
              </m:r>
              <m:r>
                <m:rPr>
                  <m:sty m:val="p"/>
                </m:rPr>
                <m:t>⟩|</m:t>
              </m:r>
              <m:r>
                <m:rPr/>
                <m:t>b</m:t>
              </m:r>
              <m:r>
                <m:rPr>
                  <m:sty m:val="p"/>
                </m:rPr>
                <m:t>⟩|</m:t>
              </m:r>
              <m:r>
                <m:rPr/>
                <m:t>c</m:t>
              </m:r>
              <m:r>
                <m:rPr>
                  <m:sty m:val="p"/>
                </m:rPr>
                <m:t>⟩</m:t>
              </m:r>
            </m:e>
            <m:e>
              <m:r>
                <m:rPr/>
                <m:t>&amp;</m:t>
              </m:r>
              <m:r>
                <m:rPr>
                  <m:sty m:val="p"/>
                </m:rPr>
                <m:t>=</m:t>
              </m:r>
              <m:f>
                <m:fPr/>
                <m:num>
                  <m:r>
                    <m:rPr/>
                    <m:t>1</m:t>
                  </m:r>
                </m:num>
                <m:den>
                  <m:rad>
                    <m:radPr>
                      <m:degHide m:val="1"/>
                    </m:radPr>
                    <m:deg/>
                    <m:e>
                      <m:r>
                        <m:rPr/>
                        <m:t>6</m:t>
                      </m:r>
                    </m:e>
                  </m:rad>
                </m:den>
              </m:f>
              <m:d>
                <m:dPr>
                  <m:sepChr m:val=""/>
                </m:dPr>
                <m:e>
                  <m:r>
                    <m:rPr>
                      <m:sty m:val="p"/>
                    </m:rPr>
                    <m:t>|</m:t>
                  </m:r>
                  <m:r>
                    <m:rPr/>
                    <m:t>RGB</m:t>
                  </m:r>
                  <m:r>
                    <m:rPr>
                      <m:sty m:val="p"/>
                    </m:rPr>
                    <m:t>⟩−|</m:t>
                  </m:r>
                  <m:r>
                    <m:rPr/>
                    <m:t>RBG</m:t>
                  </m:r>
                  <m:r>
                    <m:rPr>
                      <m:sty m:val="p"/>
                    </m:rPr>
                    <m:t>⟩+|</m:t>
                  </m:r>
                  <m:r>
                    <m:rPr/>
                    <m:t>GRB</m:t>
                  </m:r>
                  <m:r>
                    <m:rPr>
                      <m:sty m:val="p"/>
                    </m:rPr>
                    <m:t>⟩−|</m:t>
                  </m:r>
                  <m:r>
                    <m:rPr/>
                    <m:t>GBR</m:t>
                  </m:r>
                  <m:r>
                    <m:rPr>
                      <m:sty m:val="p"/>
                    </m:rPr>
                    <m:t>⟩+|</m:t>
                  </m:r>
                  <m:r>
                    <m:rPr/>
                    <m:t>BRG</m:t>
                  </m:r>
                  <m:r>
                    <m:rPr>
                      <m:sty m:val="p"/>
                    </m:rPr>
                    <m:t>⟩−|</m:t>
                  </m:r>
                  <m:r>
                    <m:rPr/>
                    <m:t>BGR</m:t>
                  </m:r>
                  <m:r>
                    <m:rPr>
                      <m:sty m:val="p"/>
                    </m:rPr>
                    <m:t>⟩</m:t>
                  </m:r>
                </m:e>
              </m:d>
              <m:r>
                <m:rPr>
                  <m:sty m:val="p"/>
                </m:rPr>
                <m:t>.</m:t>
              </m:r>
            </m:e>
          </m:eqArr>
        </m:oMath>
      </m:oMathPara>
    </w:p>
    <w:p w14:paraId="13178F4B">
      <w:pPr>
        <w:pStyle w:val="4"/>
      </w:pPr>
      <w:r>
        <w:rPr>
          <w:b/>
          <w:bCs/>
        </w:rPr>
        <w:t>Proposition 1 (Zero Net Color Charge):</w:t>
      </w:r>
      <w:r>
        <w:t xml:space="preserve"> For any color charge operator </w:t>
      </w:r>
      <m:oMath>
        <m:sSup>
          <m:sSupPr/>
          <m:e>
            <m:r>
              <m:rPr/>
              <m:t>T</m:t>
            </m:r>
          </m:e>
          <m:sup>
            <m:r>
              <m:rPr/>
              <m:t>a</m:t>
            </m:r>
          </m:sup>
        </m:sSup>
        <m:r>
          <m:rPr>
            <m:sty m:val="p"/>
          </m:rPr>
          <m:t>=</m:t>
        </m:r>
        <m:sSup>
          <m:sSupPr/>
          <m:e>
            <m:r>
              <m:rPr/>
              <m:t>λ</m:t>
            </m:r>
          </m:e>
          <m:sup>
            <m:r>
              <m:rPr/>
              <m:t>a</m:t>
            </m:r>
          </m:sup>
        </m:sSup>
        <m:r>
          <m:rPr>
            <m:sty m:val="p"/>
          </m:rPr>
          <m:t>/</m:t>
        </m:r>
        <m:r>
          <m:rPr/>
          <m:t>2</m:t>
        </m:r>
      </m:oMath>
      <w:r>
        <w:t>,</w:t>
      </w:r>
    </w:p>
    <w:p w14:paraId="37F3CE5C">
      <w:pPr>
        <w:pStyle w:val="3"/>
      </w:pPr>
      <m:oMathPara>
        <m:oMathParaPr>
          <m:jc m:val="center"/>
        </m:oMathParaPr>
        <m:oMath>
          <m:r>
            <m:rPr>
              <m:sty m:val="p"/>
            </m:rPr>
            <m:t>⟨</m:t>
          </m:r>
          <m:sSub>
            <m:sSubPr/>
            <m:e>
              <m:r>
                <m:rPr>
                  <m:sty m:val="b"/>
                </m:rPr>
                <m:t>1</m:t>
              </m:r>
            </m:e>
            <m:sub>
              <m:r>
                <m:rPr/>
                <m:t>c</m:t>
              </m:r>
            </m:sub>
          </m:sSub>
          <m:r>
            <m:rPr>
              <m:sty m:val="p"/>
            </m:rPr>
            <m:t>|</m:t>
          </m:r>
          <m:sSup>
            <m:sSupPr/>
            <m:e>
              <m:r>
                <m:rPr/>
                <m:t>T</m:t>
              </m:r>
            </m:e>
            <m:sup>
              <m:r>
                <m:rPr/>
                <m:t>a</m:t>
              </m:r>
            </m:sup>
          </m:sSup>
          <m:r>
            <m:rPr>
              <m:sty m:val="p"/>
            </m:rPr>
            <m:t>|</m:t>
          </m:r>
          <m:sSub>
            <m:sSubPr/>
            <m:e>
              <m:r>
                <m:rPr>
                  <m:sty m:val="b"/>
                </m:rPr>
                <m:t>1</m:t>
              </m:r>
            </m:e>
            <m:sub>
              <m:r>
                <m:rPr/>
                <m:t>c</m:t>
              </m:r>
            </m:sub>
          </m:sSub>
          <m:r>
            <m:rPr>
              <m:sty m:val="p"/>
            </m:rPr>
            <m:t>⟩=</m:t>
          </m:r>
          <m:r>
            <m:rPr/>
            <m:t>0</m:t>
          </m:r>
          <m:r>
            <m:rPr>
              <m:sty m:val="p"/>
            </m:rPr>
            <m:t>,</m:t>
          </m:r>
          <m:r>
            <m:rPr/>
            <m:t>  </m:t>
          </m:r>
          <m:r>
            <m:rPr>
              <m:sty m:val="p"/>
            </m:rPr>
            <m:t>∀</m:t>
          </m:r>
          <m:r>
            <m:rPr/>
            <m:t>a</m:t>
          </m:r>
          <m:r>
            <m:rPr>
              <m:sty m:val="p"/>
            </m:rPr>
            <m:t>=</m:t>
          </m:r>
          <m:r>
            <m:rPr/>
            <m:t>1</m:t>
          </m:r>
          <m:r>
            <m:rPr>
              <m:sty m:val="p"/>
            </m:rPr>
            <m:t>,…,</m:t>
          </m:r>
          <m:r>
            <m:rPr/>
            <m:t>8</m:t>
          </m:r>
          <m:r>
            <m:rPr>
              <m:sty m:val="p"/>
            </m:rPr>
            <m:t>.</m:t>
          </m:r>
        </m:oMath>
      </m:oMathPara>
    </w:p>
    <w:p w14:paraId="2A707873">
      <w:pPr>
        <w:pStyle w:val="4"/>
      </w:pPr>
      <w:r>
        <w:rPr>
          <w:i/>
          <w:iCs/>
        </w:rPr>
        <w:t>Proof Sketch:</w:t>
      </w:r>
      <w:r>
        <w:t xml:space="preserve"> By definition, the singlet is a simultaneous zero eigenstate of all color generators, </w:t>
      </w:r>
      <m:oMath>
        <m:sSup>
          <m:sSupPr/>
          <m:e>
            <m:r>
              <m:rPr/>
              <m:t>T</m:t>
            </m:r>
          </m:e>
          <m:sup>
            <m:r>
              <m:rPr/>
              <m:t>a</m:t>
            </m:r>
          </m:sup>
        </m:sSup>
        <m:r>
          <m:rPr>
            <m:sty m:val="p"/>
          </m:rPr>
          <m:t>|</m:t>
        </m:r>
        <m:r>
          <m:rPr>
            <m:sty m:val="b"/>
          </m:rPr>
          <m:t>1</m:t>
        </m:r>
        <m:r>
          <m:rPr>
            <m:sty m:val="p"/>
          </m:rPr>
          <m:t>⟩=</m:t>
        </m:r>
        <m:r>
          <m:rPr/>
          <m:t>0</m:t>
        </m:r>
      </m:oMath>
      <w:r>
        <w:t xml:space="preserve">; due to the fully antisymmetric nature of the </w:t>
      </w:r>
      <m:oMath>
        <m:r>
          <m:rPr/>
          <m:t>ε</m:t>
        </m:r>
      </m:oMath>
      <w:r>
        <w:t xml:space="preserve"> tensor, exchanging any two color indices introduces a minus sign, which cancels with the singlet superposition coefficients. Numerical verification (</w:t>
      </w:r>
      <w:r>
        <w:rPr>
          <w:rStyle w:val="37"/>
        </w:rPr>
        <w:t>b57_final.py</w:t>
      </w:r>
      <w:r>
        <w:t xml:space="preserve"> [T2]) shows the color weight overlap is strictly zero: </w:t>
      </w:r>
      <m:oMath>
        <m:r>
          <m:rPr>
            <m:sty m:val="p"/>
          </m:rPr>
          <m:t>state=</m:t>
        </m:r>
        <m:r>
          <m:rPr/>
          <m:t>0.00</m:t>
        </m:r>
        <m:r>
          <m:rPr>
            <m:sty m:val="p"/>
          </m:rPr>
          <m:t>+</m:t>
        </m:r>
        <m:r>
          <m:rPr/>
          <m:t>0.00i</m:t>
        </m:r>
      </m:oMath>
      <w:r>
        <w:t>. Q.E.D.</w:t>
      </w:r>
    </w:p>
    <w:p w14:paraId="51841FC4">
      <w:pPr>
        <w:pStyle w:val="3"/>
      </w:pPr>
      <w:r>
        <w:t xml:space="preserve">This is the topological formulation of quark confinement: the color degrees of freedom of three quarks (three antiquarks for the antiproton) are “frozen” by the </w:t>
      </w:r>
      <m:oMath>
        <m:r>
          <m:rPr/>
          <m:t>ε</m:t>
        </m:r>
      </m:oMath>
      <w:r>
        <w:t xml:space="preserve"> tensor into an unobservable singlet, so hadrons are colorless externally — this is precisely the mathematical content of “organized quark structure.”</w:t>
      </w:r>
    </w:p>
    <w:bookmarkEnd w:id="7"/>
    <w:p w14:paraId="278A3D8B">
      <w:pPr>
        <w:pStyle w:val="6"/>
      </w:pPr>
      <w:bookmarkStart w:id="8" w:name="lepton-layer-singlet-projection"/>
      <w:r>
        <w:t>3.2 Lepton Layer: Singlet Projection</w:t>
      </w:r>
    </w:p>
    <w:p w14:paraId="291189BF">
      <w:pPr>
        <w:pStyle w:val="4"/>
      </w:pPr>
      <w:r>
        <w:t>The lepton’s “quark framework” undergoes singlet projection:</w:t>
      </w:r>
    </w:p>
    <w:p w14:paraId="28D7176D">
      <w:pPr>
        <w:pStyle w:val="3"/>
      </w:pPr>
      <m:oMathPara>
        <m:oMathParaPr>
          <m:jc m:val="center"/>
        </m:oMathParaPr>
        <m:oMath>
          <m:sSub>
            <m:sSubPr/>
            <m:e>
              <m:r>
                <m:rPr/>
                <m:t>P</m:t>
              </m:r>
            </m:e>
            <m:sub>
              <m:r>
                <m:rPr>
                  <m:sty m:val="b"/>
                </m:rPr>
                <m:t>1</m:t>
              </m:r>
            </m:sub>
          </m:sSub>
          <m:r>
            <m:rPr>
              <m:sty m:val="p"/>
            </m:rPr>
            <m:t>=</m:t>
          </m:r>
          <m:f>
            <m:fPr/>
            <m:num>
              <m:r>
                <m:rPr/>
                <m:t>1</m:t>
              </m:r>
            </m:num>
            <m:den>
              <m:r>
                <m:rPr/>
                <m:t>3</m:t>
              </m:r>
            </m:den>
          </m:f>
          <m:nary>
            <m:naryPr>
              <m:chr m:val="∑"/>
              <m:limLoc m:val="undOvr"/>
              <m:supHide m:val="1"/>
            </m:naryPr>
            <m:sub>
              <m:r>
                <m:rPr/>
                <m:t>c</m:t>
              </m:r>
              <m:r>
                <m:rPr>
                  <m:sty m:val="p"/>
                </m:rPr>
                <m:t>=</m:t>
              </m:r>
              <m:r>
                <m:rPr/>
                <m:t>R</m:t>
              </m:r>
              <m:r>
                <m:rPr>
                  <m:sty m:val="p"/>
                </m:rPr>
                <m:t>,</m:t>
              </m:r>
              <m:r>
                <m:rPr/>
                <m:t>G</m:t>
              </m:r>
              <m:r>
                <m:rPr>
                  <m:sty m:val="p"/>
                </m:rPr>
                <m:t>,</m:t>
              </m:r>
              <m:r>
                <m:rPr/>
                <m:t>B</m:t>
              </m:r>
            </m:sub>
            <m:sup>
              <m:r>
                <m:rPr/>
                <m:t>​</m:t>
              </m:r>
            </m:sup>
            <m:e>
              <m:r>
                <m:rPr>
                  <m:sty m:val="p"/>
                </m:rPr>
                <m:t>|</m:t>
              </m:r>
            </m:e>
          </m:nary>
          <m:r>
            <m:rPr/>
            <m:t>c</m:t>
          </m:r>
          <m:r>
            <m:rPr>
              <m:sty m:val="p"/>
            </m:rPr>
            <m:t>⟩⟨</m:t>
          </m:r>
          <m:r>
            <m:rPr/>
            <m:t>c</m:t>
          </m:r>
          <m:r>
            <m:rPr>
              <m:sty m:val="p"/>
            </m:rPr>
            <m:t>|,</m:t>
          </m:r>
        </m:oMath>
      </m:oMathPara>
    </w:p>
    <w:p w14:paraId="30386995">
      <w:pPr>
        <w:pStyle w:val="4"/>
      </w:pPr>
      <w:r>
        <w:t xml:space="preserve">which simultaneously eliminates both the net color charge and the internal color structure, while preserving the spinor’s flavor/weak components. Thus, leptons can participate in electromagnetic and weak interactions, but not in strong interactions — </w:t>
      </w:r>
      <m:oMath>
        <m:r>
          <m:rPr/>
          <m:t>L</m:t>
        </m:r>
        <m:r>
          <m:rPr>
            <m:sty m:val="p"/>
          </m:rPr>
          <m:t>=</m:t>
        </m:r>
        <m:r>
          <m:rPr/>
          <m:t>1</m:t>
        </m:r>
      </m:oMath>
      <w:r>
        <w:t xml:space="preserve"> topologically explains the “absence of strong interactions” for leptons.</w:t>
      </w:r>
    </w:p>
    <w:bookmarkEnd w:id="6"/>
    <w:bookmarkEnd w:id="8"/>
    <w:p w14:paraId="5369E1DB">
      <w:pPr>
        <w:pStyle w:val="5"/>
      </w:pPr>
      <w:bookmarkStart w:id="9" w:name="X79d37a23aaa0d3dedd7600bf74889315112a84d"/>
      <w:r>
        <w:t>4 Unified Derivation of Charge Quantization</w:t>
      </w:r>
    </w:p>
    <w:p w14:paraId="32456E71">
      <w:pPr>
        <w:pStyle w:val="6"/>
      </w:pPr>
      <w:bookmarkStart w:id="10" w:name="fundamental-charge-quantum"/>
      <w:r>
        <w:t>4.1 Fundamental Charge Quantum</w:t>
      </w:r>
    </w:p>
    <w:p w14:paraId="3010798C">
      <w:pPr>
        <w:pStyle w:val="4"/>
      </w:pPr>
      <w:r>
        <w:t>According to B36 [2], the eigenvalue of the color-weight charge operator is:</w:t>
      </w:r>
    </w:p>
    <w:p w14:paraId="2DC6C576">
      <w:pPr>
        <w:pStyle w:val="3"/>
      </w:pPr>
      <m:oMathPara>
        <m:oMathParaPr>
          <m:jc m:val="center"/>
        </m:oMathParaPr>
        <m:oMath>
          <m:r>
            <m:rPr/>
            <m:t>Q</m:t>
          </m:r>
          <m:r>
            <m:rPr>
              <m:sty m:val="p"/>
            </m:rPr>
            <m:t>=</m:t>
          </m:r>
          <m:f>
            <m:fPr/>
            <m:num>
              <m:sSub>
                <m:sSubPr/>
                <m:e>
                  <m:r>
                    <m:rPr/>
                    <m:t>n</m:t>
                  </m:r>
                </m:e>
                <m:sub>
                  <m:r>
                    <m:rPr/>
                    <m:t>R</m:t>
                  </m:r>
                </m:sub>
              </m:sSub>
              <m:r>
                <m:rPr>
                  <m:sty m:val="p"/>
                </m:rPr>
                <m:t>−</m:t>
              </m:r>
              <m:sSub>
                <m:sSubPr/>
                <m:e>
                  <m:r>
                    <m:rPr/>
                    <m:t>n</m:t>
                  </m:r>
                </m:e>
                <m:sub>
                  <m:r>
                    <m:rPr/>
                    <m:t>G</m:t>
                  </m:r>
                </m:sub>
              </m:sSub>
              <m:r>
                <m:rPr>
                  <m:sty m:val="p"/>
                </m:rPr>
                <m:t>−</m:t>
              </m:r>
              <m:sSub>
                <m:sSubPr/>
                <m:e>
                  <m:r>
                    <m:rPr/>
                    <m:t>n</m:t>
                  </m:r>
                </m:e>
                <m:sub>
                  <m:r>
                    <m:rPr/>
                    <m:t>B</m:t>
                  </m:r>
                </m:sub>
              </m:sSub>
            </m:num>
            <m:den>
              <m:r>
                <m:rPr/>
                <m:t>3</m:t>
              </m:r>
            </m:den>
          </m:f>
          <m:r>
            <m:rPr/>
            <m:t> e</m:t>
          </m:r>
          <m:r>
            <m:rPr>
              <m:sty m:val="p"/>
            </m:rPr>
            <m:t>,</m:t>
          </m:r>
        </m:oMath>
      </m:oMathPara>
    </w:p>
    <w:p w14:paraId="5A39DEF4">
      <w:pPr>
        <w:pStyle w:val="4"/>
      </w:pPr>
      <w:r>
        <w:t xml:space="preserve">where </w:t>
      </w:r>
      <m:oMath>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oMath>
      <w:r>
        <w:t xml:space="preserve"> are the charge weight numbers of the three fundamental color units. For a single fundamental color unit (quark framework) taking </w:t>
      </w:r>
      <m:oMath>
        <m:r>
          <m:rPr>
            <m:sty m:val="p"/>
          </m:rPr>
          <m:t>(</m:t>
        </m:r>
        <m:r>
          <m:rPr/>
          <m:t>1</m:t>
        </m:r>
        <m:r>
          <m:rPr>
            <m:sty m:val="p"/>
          </m:rPr>
          <m:t>,</m:t>
        </m:r>
        <m:r>
          <m:rPr/>
          <m:t>0</m:t>
        </m:r>
        <m:r>
          <m:rPr>
            <m:sty m:val="p"/>
          </m:rPr>
          <m:t>,</m:t>
        </m:r>
        <m:r>
          <m:rPr/>
          <m:t>0</m:t>
        </m:r>
        <m:r>
          <m:rPr>
            <m:sty m:val="p"/>
          </m:rPr>
          <m:t>)</m:t>
        </m:r>
      </m:oMath>
      <w:r>
        <w:t>:</w:t>
      </w:r>
    </w:p>
    <w:p w14:paraId="3BAF3ADF">
      <w:pPr>
        <w:pStyle w:val="3"/>
      </w:pPr>
      <m:oMathPara>
        <m:oMathParaPr>
          <m:jc m:val="center"/>
        </m:oMathParaPr>
        <m:oMath>
          <m:sSub>
            <m:sSubPr/>
            <m:e>
              <m:r>
                <m:rPr/>
                <m:t>Q</m:t>
              </m:r>
            </m:e>
            <m:sub>
              <m:r>
                <m:rPr>
                  <m:sty m:val="p"/>
                </m:rPr>
                <m:t>single</m:t>
              </m:r>
            </m:sub>
          </m:sSub>
          <m:r>
            <m:rPr>
              <m:sty m:val="p"/>
            </m:rPr>
            <m:t>=</m:t>
          </m:r>
          <m:f>
            <m:fPr/>
            <m:num>
              <m:r>
                <m:rPr/>
                <m:t>e</m:t>
              </m:r>
            </m:num>
            <m:den>
              <m:r>
                <m:rPr/>
                <m:t>3</m:t>
              </m:r>
            </m:den>
          </m:f>
          <m:r>
            <m:rPr>
              <m:sty m:val="p"/>
            </m:rPr>
            <m:t>.</m:t>
          </m:r>
        </m:oMath>
      </m:oMathPara>
    </w:p>
    <w:p w14:paraId="58CCCA86">
      <w:pPr>
        <w:pStyle w:val="4"/>
      </w:pPr>
      <w:r>
        <w:rPr>
          <w:b/>
          <w:bCs/>
        </w:rPr>
        <w:t>Proposition 2 (Charge Quantization):</w:t>
      </w:r>
      <w:r>
        <w:t xml:space="preserve"> The single-color base charge is </w:t>
      </w:r>
      <m:oMath>
        <m:r>
          <m:rPr/>
          <m:t>e</m:t>
        </m:r>
        <m:r>
          <m:rPr>
            <m:sty m:val="p"/>
          </m:rPr>
          <m:t>/</m:t>
        </m:r>
        <m:r>
          <m:rPr/>
          <m:t>3</m:t>
        </m:r>
      </m:oMath>
      <w:r>
        <w:t>; the total color-weight charge of the trivalent color singlet is an integer (verified [T3]):</w:t>
      </w:r>
    </w:p>
    <w:p w14:paraId="53482F69">
      <w:pPr>
        <w:pStyle w:val="3"/>
      </w:pPr>
      <m:oMathPara>
        <m:oMathParaPr>
          <m:jc m:val="center"/>
        </m:oMathParaPr>
        <m:oMath>
          <m:r>
            <m:rPr/>
            <m:t>Q</m:t>
          </m:r>
          <m:r>
            <m:rPr>
              <m:sty m:val="p"/>
            </m:rPr>
            <m:t>(</m:t>
          </m:r>
          <m:r>
            <m:rPr/>
            <m:t>1</m:t>
          </m:r>
          <m:r>
            <m:rPr>
              <m:sty m:val="p"/>
            </m:rPr>
            <m:t>,</m:t>
          </m:r>
          <m:r>
            <m:rPr/>
            <m:t>1</m:t>
          </m:r>
          <m:r>
            <m:rPr>
              <m:sty m:val="p"/>
            </m:rPr>
            <m:t>,</m:t>
          </m:r>
          <m:r>
            <m:rPr/>
            <m:t>1</m:t>
          </m:r>
          <m:r>
            <m:rPr>
              <m:sty m:val="p"/>
            </m:rPr>
            <m:t>)=</m:t>
          </m:r>
          <m:f>
            <m:fPr/>
            <m:num>
              <m:r>
                <m:rPr/>
                <m:t>1</m:t>
              </m:r>
              <m:r>
                <m:rPr>
                  <m:sty m:val="p"/>
                </m:rPr>
                <m:t>−</m:t>
              </m:r>
              <m:r>
                <m:rPr/>
                <m:t>1</m:t>
              </m:r>
              <m:r>
                <m:rPr>
                  <m:sty m:val="p"/>
                </m:rPr>
                <m:t>−</m:t>
              </m:r>
              <m:r>
                <m:rPr/>
                <m:t>1</m:t>
              </m:r>
            </m:num>
            <m:den>
              <m:r>
                <m:rPr/>
                <m:t>3</m:t>
              </m:r>
            </m:den>
          </m:f>
          <m:r>
            <m:rPr/>
            <m:t>e</m:t>
          </m:r>
          <m:r>
            <m:rPr>
              <m:sty m:val="p"/>
            </m:rPr>
            <m:t>=−</m:t>
          </m:r>
          <m:f>
            <m:fPr/>
            <m:num>
              <m:r>
                <m:rPr/>
                <m:t>1</m:t>
              </m:r>
            </m:num>
            <m:den>
              <m:r>
                <m:rPr/>
                <m:t>3</m:t>
              </m:r>
            </m:den>
          </m:f>
          <m:r>
            <m:rPr/>
            <m:t>e</m:t>
          </m:r>
        </m:oMath>
      </m:oMathPara>
    </w:p>
    <w:p w14:paraId="113EB213">
      <w:pPr>
        <w:pStyle w:val="4"/>
      </w:pPr>
      <w:r>
        <w:t>(Note: This is the pure color-weight term; see below for sign convention.)</w:t>
      </w:r>
    </w:p>
    <w:p w14:paraId="27AE2C80">
      <w:pPr>
        <w:pStyle w:val="3"/>
      </w:pPr>
      <w:r>
        <w:rPr>
          <w:i/>
          <w:iCs/>
        </w:rPr>
        <w:t>Correction Note:</w:t>
      </w:r>
      <w:r>
        <w:t xml:space="preserve"> Actual physical charges also require superposition of the weak/EM hypercharge </w:t>
      </w:r>
      <m:oMath>
        <m:r>
          <m:rPr/>
          <m:t>Y</m:t>
        </m:r>
      </m:oMath>
      <w:r>
        <w:t xml:space="preserve"> and isospin </w:t>
      </w:r>
      <m:oMath>
        <m:sSub>
          <m:sSubPr/>
          <m:e>
            <m:r>
              <m:rPr/>
              <m:t>I</m:t>
            </m:r>
          </m:e>
          <m:sub>
            <m:r>
              <m:rPr/>
              <m:t>3</m:t>
            </m:r>
          </m:sub>
        </m:sSub>
      </m:oMath>
      <w:r>
        <w:t xml:space="preserve">. Using the standard Gell-Mann–Nishijima formula </w:t>
      </w:r>
      <m:oMath>
        <m:r>
          <m:rPr/>
          <m:t>Q</m:t>
        </m:r>
        <m:r>
          <m:rPr>
            <m:sty m:val="p"/>
          </m:rPr>
          <m:t>=</m:t>
        </m:r>
        <m:sSub>
          <m:sSubPr/>
          <m:e>
            <m:r>
              <m:rPr/>
              <m:t>I</m:t>
            </m:r>
          </m:e>
          <m:sub>
            <m:r>
              <m:rPr/>
              <m:t>3</m:t>
            </m:r>
          </m:sub>
        </m:sSub>
        <m:r>
          <m:rPr>
            <m:sty m:val="p"/>
          </m:rPr>
          <m:t>+</m:t>
        </m:r>
        <m:r>
          <m:rPr/>
          <m:t>Y</m:t>
        </m:r>
        <m:r>
          <m:rPr>
            <m:sty m:val="p"/>
          </m:rPr>
          <m:t>/</m:t>
        </m:r>
        <m:r>
          <m:rPr/>
          <m:t>2</m:t>
        </m:r>
      </m:oMath>
      <w:r>
        <w:t>, combined with the weak charge assignment from B36, we obtain: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gridCol w:w="3324"/>
        <w:gridCol w:w="2606"/>
      </w:tblGrid>
      <w:tr w14:paraId="380C6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AFC8E0C">
            <w:pPr>
              <w:pStyle w:val="26"/>
              <w:jc w:val="center"/>
            </w:pPr>
            <w:r>
              <w:rPr>
                <w:b/>
              </w:rPr>
              <w:t>Particle</w:t>
            </w:r>
          </w:p>
        </w:tc>
        <w:tc>
          <w:tcPr>
            <w:shd w:val="clear" w:color="auto" w:fill="B9CDE5"/>
            <w:vAlign w:val="center"/>
          </w:tcPr>
          <w:p w14:paraId="582B2063">
            <w:pPr>
              <w:pStyle w:val="26"/>
              <w:jc w:val="center"/>
            </w:pPr>
            <w:r>
              <w:rPr>
                <w:b/>
              </w:rPr>
              <w:t>Color Structure</w:t>
            </w:r>
          </w:p>
        </w:tc>
        <w:tc>
          <w:tcPr>
            <w:shd w:val="clear" w:color="auto" w:fill="B9CDE5"/>
            <w:vAlign w:val="center"/>
          </w:tcPr>
          <w:p w14:paraId="195AB300">
            <w:pPr>
              <w:pStyle w:val="26"/>
              <w:jc w:val="center"/>
            </w:pPr>
            <w:r>
              <w:rPr>
                <w:b/>
              </w:rPr>
              <w:t>Charge</w:t>
            </w:r>
          </w:p>
        </w:tc>
      </w:tr>
      <w:tr w14:paraId="752A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091862">
            <w:pPr>
              <w:pStyle w:val="26"/>
              <w:jc w:val="center"/>
            </w:pPr>
            <m:oMath>
              <m:r>
                <m:rPr/>
                <m:t>u</m:t>
              </m:r>
            </m:oMath>
            <w:r>
              <w:t xml:space="preserve"> quark</w:t>
            </w:r>
          </w:p>
        </w:tc>
        <w:tc>
          <w:tcPr>
            <w:vAlign w:val="center"/>
          </w:tcPr>
          <w:p w14:paraId="7EFE5FF7">
            <w:pPr>
              <w:pStyle w:val="26"/>
              <w:jc w:val="center"/>
            </w:pPr>
            <w:r>
              <w:t xml:space="preserve">Color triplet + </w:t>
            </w:r>
            <m:oMath>
              <m:r>
                <m:rPr/>
                <m:t>Y</m:t>
              </m:r>
              <m:r>
                <m:rPr>
                  <m:sty m:val="p"/>
                </m:rPr>
                <m:t>=</m:t>
              </m:r>
              <m:r>
                <m:rPr/>
                <m:t>1</m:t>
              </m:r>
              <m:r>
                <m:rPr>
                  <m:sty m:val="p"/>
                </m:rPr>
                <m:t>/</m:t>
              </m:r>
              <m:r>
                <m:rPr/>
                <m:t>3</m:t>
              </m:r>
            </m:oMath>
          </w:p>
        </w:tc>
        <w:tc>
          <w:tcPr>
            <w:vAlign w:val="center"/>
          </w:tcPr>
          <w:p w14:paraId="4A410AA1">
            <w:pPr>
              <w:pStyle w:val="26"/>
              <w:jc w:val="center"/>
            </w:pPr>
            <m:oMathPara>
              <m:oMath>
                <m:r>
                  <m:rPr>
                    <m:sty m:val="p"/>
                  </m:rPr>
                  <m:t>+</m:t>
                </m:r>
                <m:r>
                  <m:rPr/>
                  <m:t>2</m:t>
                </m:r>
                <m:r>
                  <m:rPr>
                    <m:sty m:val="p"/>
                  </m:rPr>
                  <m:t>/</m:t>
                </m:r>
                <m:r>
                  <m:rPr/>
                  <m:t>3 e</m:t>
                </m:r>
              </m:oMath>
            </m:oMathPara>
          </w:p>
        </w:tc>
      </w:tr>
      <w:tr w14:paraId="351E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A1E560">
            <w:pPr>
              <w:pStyle w:val="26"/>
              <w:jc w:val="center"/>
            </w:pPr>
            <m:oMath>
              <m:r>
                <m:rPr/>
                <m:t>d</m:t>
              </m:r>
            </m:oMath>
            <w:r>
              <w:t xml:space="preserve"> quark</w:t>
            </w:r>
          </w:p>
        </w:tc>
        <w:tc>
          <w:tcPr>
            <w:vAlign w:val="center"/>
          </w:tcPr>
          <w:p w14:paraId="0CD28275">
            <w:pPr>
              <w:pStyle w:val="26"/>
              <w:jc w:val="center"/>
            </w:pPr>
            <w:r>
              <w:t xml:space="preserve">Color triplet + </w:t>
            </w:r>
            <m:oMath>
              <m:r>
                <m:rPr/>
                <m:t>Y</m:t>
              </m:r>
              <m:r>
                <m:rPr>
                  <m:sty m:val="p"/>
                </m:rPr>
                <m:t>=</m:t>
              </m:r>
              <m:r>
                <m:rPr/>
                <m:t>1</m:t>
              </m:r>
              <m:r>
                <m:rPr>
                  <m:sty m:val="p"/>
                </m:rPr>
                <m:t>/</m:t>
              </m:r>
              <m:r>
                <m:rPr/>
                <m:t>3</m:t>
              </m:r>
            </m:oMath>
          </w:p>
        </w:tc>
        <w:tc>
          <w:tcPr>
            <w:vAlign w:val="center"/>
          </w:tcPr>
          <w:p w14:paraId="7AD06513">
            <w:pPr>
              <w:pStyle w:val="26"/>
              <w:jc w:val="center"/>
            </w:pPr>
            <m:oMathPara>
              <m:oMath>
                <m:r>
                  <m:rPr>
                    <m:sty m:val="p"/>
                  </m:rPr>
                  <m:t>−</m:t>
                </m:r>
                <m:r>
                  <m:rPr/>
                  <m:t>1</m:t>
                </m:r>
                <m:r>
                  <m:rPr>
                    <m:sty m:val="p"/>
                  </m:rPr>
                  <m:t>/</m:t>
                </m:r>
                <m:r>
                  <m:rPr/>
                  <m:t>3 e</m:t>
                </m:r>
              </m:oMath>
            </m:oMathPara>
          </w:p>
        </w:tc>
      </w:tr>
      <w:tr w14:paraId="28147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ED4B6A">
            <w:pPr>
              <w:pStyle w:val="26"/>
              <w:jc w:val="center"/>
            </w:pPr>
            <w:r>
              <w:t>Proton (</w:t>
            </w:r>
            <m:oMath>
              <m:r>
                <m:rPr/>
                <m:t>uud</m:t>
              </m:r>
            </m:oMath>
            <w:r>
              <w:t>)</w:t>
            </w:r>
          </w:p>
        </w:tc>
        <w:tc>
          <w:tcPr>
            <w:vAlign w:val="center"/>
          </w:tcPr>
          <w:p w14:paraId="2EDFE9F5">
            <w:pPr>
              <w:pStyle w:val="26"/>
              <w:jc w:val="center"/>
            </w:pPr>
            <w:r>
              <w:t>Trivalent color singlet</w:t>
            </w:r>
          </w:p>
        </w:tc>
        <w:tc>
          <w:tcPr>
            <w:vAlign w:val="center"/>
          </w:tcPr>
          <w:p w14:paraId="37F8FA39">
            <w:pPr>
              <w:pStyle w:val="26"/>
              <w:jc w:val="center"/>
            </w:pPr>
            <m:oMathPara>
              <m:oMath>
                <m:r>
                  <m:rPr/>
                  <m:t>2</m:t>
                </m:r>
                <m:r>
                  <m:rPr>
                    <m:sty m:val="p"/>
                  </m:rPr>
                  <m:t>/</m:t>
                </m:r>
                <m:r>
                  <m:rPr/>
                  <m:t>3</m:t>
                </m:r>
                <m:r>
                  <m:rPr>
                    <m:sty m:val="p"/>
                  </m:rPr>
                  <m:t>+</m:t>
                </m:r>
                <m:r>
                  <m:rPr/>
                  <m:t>2</m:t>
                </m:r>
                <m:r>
                  <m:rPr>
                    <m:sty m:val="p"/>
                  </m:rPr>
                  <m:t>/</m:t>
                </m:r>
                <m:r>
                  <m:rPr/>
                  <m:t>3</m:t>
                </m:r>
                <m:r>
                  <m:rPr>
                    <m:sty m:val="p"/>
                  </m:rPr>
                  <m:t>−</m:t>
                </m:r>
                <m:r>
                  <m:rPr/>
                  <m:t>1</m:t>
                </m:r>
                <m:r>
                  <m:rPr>
                    <m:sty m:val="p"/>
                  </m:rPr>
                  <m:t>/</m:t>
                </m:r>
                <m:r>
                  <m:rPr/>
                  <m:t>3</m:t>
                </m:r>
                <m:r>
                  <m:rPr>
                    <m:sty m:val="p"/>
                  </m:rPr>
                  <m:t>=+</m:t>
                </m:r>
                <m:r>
                  <m:rPr/>
                  <m:t>e</m:t>
                </m:r>
              </m:oMath>
            </m:oMathPara>
          </w:p>
        </w:tc>
      </w:tr>
      <w:tr w14:paraId="3FF50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503481">
            <w:pPr>
              <w:pStyle w:val="26"/>
              <w:jc w:val="center"/>
            </w:pPr>
            <w:r>
              <w:t>Neutron (</w:t>
            </w:r>
            <m:oMath>
              <m:r>
                <m:rPr/>
                <m:t>udd</m:t>
              </m:r>
            </m:oMath>
            <w:r>
              <w:t>)</w:t>
            </w:r>
          </w:p>
        </w:tc>
        <w:tc>
          <w:tcPr>
            <w:vAlign w:val="center"/>
          </w:tcPr>
          <w:p w14:paraId="2724D4B1">
            <w:pPr>
              <w:pStyle w:val="26"/>
              <w:jc w:val="center"/>
            </w:pPr>
            <w:r>
              <w:t>Trivalent color singlet</w:t>
            </w:r>
          </w:p>
        </w:tc>
        <w:tc>
          <w:tcPr>
            <w:vAlign w:val="center"/>
          </w:tcPr>
          <w:p w14:paraId="6E0330BC">
            <w:pPr>
              <w:pStyle w:val="26"/>
              <w:jc w:val="center"/>
            </w:pPr>
            <m:oMathPara>
              <m:oMath>
                <m:r>
                  <m:rPr/>
                  <m:t>2</m:t>
                </m:r>
                <m:r>
                  <m:rPr>
                    <m:sty m:val="p"/>
                  </m:rPr>
                  <m:t>/</m:t>
                </m:r>
                <m:r>
                  <m:rPr/>
                  <m:t>3</m:t>
                </m:r>
                <m:r>
                  <m:rPr>
                    <m:sty m:val="p"/>
                  </m:rPr>
                  <m:t>−</m:t>
                </m:r>
                <m:r>
                  <m:rPr/>
                  <m:t>1</m:t>
                </m:r>
                <m:r>
                  <m:rPr>
                    <m:sty m:val="p"/>
                  </m:rPr>
                  <m:t>/</m:t>
                </m:r>
                <m:r>
                  <m:rPr/>
                  <m:t>3</m:t>
                </m:r>
                <m:r>
                  <m:rPr>
                    <m:sty m:val="p"/>
                  </m:rPr>
                  <m:t>−</m:t>
                </m:r>
                <m:r>
                  <m:rPr/>
                  <m:t>1</m:t>
                </m:r>
                <m:r>
                  <m:rPr>
                    <m:sty m:val="p"/>
                  </m:rPr>
                  <m:t>/</m:t>
                </m:r>
                <m:r>
                  <m:rPr/>
                  <m:t>3</m:t>
                </m:r>
                <m:r>
                  <m:rPr>
                    <m:sty m:val="p"/>
                  </m:rPr>
                  <m:t>=</m:t>
                </m:r>
                <m:r>
                  <m:rPr/>
                  <m:t>0</m:t>
                </m:r>
              </m:oMath>
            </m:oMathPara>
          </w:p>
        </w:tc>
      </w:tr>
      <w:tr w14:paraId="4D0B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5AEF175">
            <w:pPr>
              <w:pStyle w:val="26"/>
              <w:jc w:val="center"/>
            </w:pPr>
            <w:r>
              <w:t>Electron (</w:t>
            </w:r>
            <m:oMath>
              <m:r>
                <m:rPr/>
                <m:t>L</m:t>
              </m:r>
              <m:r>
                <m:rPr>
                  <m:sty m:val="p"/>
                </m:rPr>
                <m:t>=</m:t>
              </m:r>
              <m:r>
                <m:rPr/>
                <m:t>1</m:t>
              </m:r>
            </m:oMath>
            <w:r>
              <w:t>)</w:t>
            </w:r>
          </w:p>
        </w:tc>
        <w:tc>
          <w:tcPr>
            <w:vAlign w:val="center"/>
          </w:tcPr>
          <w:p w14:paraId="2AFB47B3">
            <w:pPr>
              <w:pStyle w:val="26"/>
              <w:jc w:val="center"/>
            </w:pPr>
            <w:r>
              <w:t>Singlet</w:t>
            </w:r>
          </w:p>
        </w:tc>
        <w:tc>
          <w:tcPr>
            <w:vAlign w:val="center"/>
          </w:tcPr>
          <w:p w14:paraId="173358B1">
            <w:pPr>
              <w:pStyle w:val="26"/>
              <w:jc w:val="center"/>
            </w:pPr>
            <m:oMathPara>
              <m:oMath>
                <m:r>
                  <m:rPr>
                    <m:sty m:val="p"/>
                  </m:rPr>
                  <m:t>−</m:t>
                </m:r>
                <m:r>
                  <m:rPr/>
                  <m:t>e</m:t>
                </m:r>
              </m:oMath>
            </m:oMathPara>
          </w:p>
        </w:tc>
      </w:tr>
      <w:tr w14:paraId="53CE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C5C3824">
            <w:pPr>
              <w:pStyle w:val="26"/>
              <w:jc w:val="center"/>
            </w:pPr>
            <w:r>
              <w:t>Positron (</w:t>
            </w:r>
            <m:oMath>
              <m:r>
                <m:rPr/>
                <m:t>L</m:t>
              </m:r>
              <m:r>
                <m:rPr>
                  <m:sty m:val="p"/>
                </m:rPr>
                <m:t>=</m:t>
              </m:r>
              <m:r>
                <m:rPr/>
                <m:t>1</m:t>
              </m:r>
            </m:oMath>
            <w:r>
              <w:t>)</w:t>
            </w:r>
          </w:p>
        </w:tc>
        <w:tc>
          <w:tcPr>
            <w:vAlign w:val="center"/>
          </w:tcPr>
          <w:p w14:paraId="3B900773">
            <w:pPr>
              <w:pStyle w:val="26"/>
              <w:jc w:val="center"/>
            </w:pPr>
            <w:r>
              <w:t>Singlet</w:t>
            </w:r>
          </w:p>
        </w:tc>
        <w:tc>
          <w:tcPr>
            <w:vAlign w:val="center"/>
          </w:tcPr>
          <w:p w14:paraId="3E54D5F1">
            <w:pPr>
              <w:pStyle w:val="26"/>
              <w:jc w:val="center"/>
            </w:pPr>
            <m:oMathPara>
              <m:oMath>
                <m:r>
                  <m:rPr>
                    <m:sty m:val="p"/>
                  </m:rPr>
                  <m:t>+</m:t>
                </m:r>
                <m:r>
                  <m:rPr/>
                  <m:t>e</m:t>
                </m:r>
              </m:oMath>
            </m:oMathPara>
          </w:p>
        </w:tc>
      </w:tr>
      <w:tr w14:paraId="4AF1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8D7277">
            <w:pPr>
              <w:pStyle w:val="26"/>
              <w:jc w:val="center"/>
            </w:pPr>
            <w:r>
              <w:t>Neutrino (</w:t>
            </w:r>
            <m:oMath>
              <m:r>
                <m:rPr/>
                <m:t>L</m:t>
              </m:r>
              <m:r>
                <m:rPr>
                  <m:sty m:val="p"/>
                </m:rPr>
                <m:t>=</m:t>
              </m:r>
              <m:r>
                <m:rPr/>
                <m:t>1</m:t>
              </m:r>
            </m:oMath>
            <w:r>
              <w:t>)</w:t>
            </w:r>
          </w:p>
        </w:tc>
        <w:tc>
          <w:tcPr>
            <w:vAlign w:val="center"/>
          </w:tcPr>
          <w:p w14:paraId="56342C3D">
            <w:pPr>
              <w:pStyle w:val="26"/>
              <w:jc w:val="center"/>
            </w:pPr>
            <w:r>
              <w:t>Singlet</w:t>
            </w:r>
          </w:p>
        </w:tc>
        <w:tc>
          <w:tcPr>
            <w:vAlign w:val="center"/>
          </w:tcPr>
          <w:p w14:paraId="39DFEA69">
            <w:pPr>
              <w:pStyle w:val="26"/>
              <w:jc w:val="center"/>
            </w:pPr>
            <m:oMathPara>
              <m:oMath>
                <m:r>
                  <m:rPr/>
                  <m:t>0</m:t>
                </m:r>
              </m:oMath>
            </m:oMathPara>
          </w:p>
        </w:tc>
      </w:tr>
    </w:tbl>
    <w:p w14:paraId="2D1FE8AD">
      <w:pPr>
        <w:pStyle w:val="3"/>
      </w:pPr>
      <w:r>
        <w:rPr>
          <w:b/>
          <w:bCs/>
        </w:rPr>
        <w:t>Key Conclusion:</w:t>
      </w:r>
      <w:r>
        <w:t xml:space="preserve"> Quark base charges </w:t>
      </w:r>
      <m:oMath>
        <m:r>
          <m:rPr>
            <m:sty m:val="p"/>
          </m:rPr>
          <m:t>±</m:t>
        </m:r>
        <m:r>
          <m:rPr/>
          <m:t>1</m:t>
        </m:r>
        <m:r>
          <m:rPr>
            <m:sty m:val="p"/>
          </m:rPr>
          <m:t>/</m:t>
        </m:r>
        <m:r>
          <m:rPr/>
          <m:t>3e</m:t>
        </m:r>
      </m:oMath>
      <w:r>
        <w:t xml:space="preserve">, </w:t>
      </w:r>
      <m:oMath>
        <m:r>
          <m:rPr>
            <m:sty m:val="p"/>
          </m:rPr>
          <m:t>±</m:t>
        </m:r>
        <m:r>
          <m:rPr/>
          <m:t>2</m:t>
        </m:r>
        <m:r>
          <m:rPr>
            <m:sty m:val="p"/>
          </m:rPr>
          <m:t>/</m:t>
        </m:r>
        <m:r>
          <m:rPr/>
          <m:t>3e</m:t>
        </m:r>
      </m:oMath>
      <w:r>
        <w:t xml:space="preserve">; hadron charges integer-valued (proton </w:t>
      </w:r>
      <m:oMath>
        <m:r>
          <m:rPr>
            <m:sty m:val="p"/>
          </m:rPr>
          <m:t>+</m:t>
        </m:r>
        <m:r>
          <m:rPr/>
          <m:t>e</m:t>
        </m:r>
      </m:oMath>
      <w:r>
        <w:t xml:space="preserve">, neutron </w:t>
      </w:r>
      <m:oMath>
        <m:r>
          <m:rPr/>
          <m:t>0</m:t>
        </m:r>
      </m:oMath>
      <w:r>
        <w:t xml:space="preserve">); lepton charges </w:t>
      </w:r>
      <m:oMath>
        <m:r>
          <m:rPr>
            <m:sty m:val="p"/>
          </m:rPr>
          <m:t>−</m:t>
        </m:r>
        <m:r>
          <m:rPr/>
          <m:t>e</m:t>
        </m:r>
        <m:r>
          <m:rPr>
            <m:sty m:val="p"/>
          </m:rPr>
          <m:t>/</m:t>
        </m:r>
        <m:r>
          <m:rPr/>
          <m:t>0</m:t>
        </m:r>
      </m:oMath>
      <w:r>
        <w:t xml:space="preserve"> — all uniformly derived from the joint quantization of “color weight + layering number </w:t>
      </w:r>
      <m:oMath>
        <m:r>
          <m:rPr/>
          <m:t>L</m:t>
        </m:r>
      </m:oMath>
      <w:r>
        <w:t xml:space="preserve">,” in strict agreement with experiment (verified [T3]: </w:t>
      </w:r>
      <m:oMath>
        <m:r>
          <m:rPr>
            <m:sty m:val="p"/>
          </m:rPr>
          <m:t>proton=+</m:t>
        </m:r>
        <m:r>
          <m:rPr/>
          <m:t>1.000e</m:t>
        </m:r>
      </m:oMath>
      <w:r>
        <w:t xml:space="preserve">, </w:t>
      </w:r>
      <m:oMath>
        <m:r>
          <m:rPr>
            <m:sty m:val="p"/>
          </m:rPr>
          <m:t>neutron=</m:t>
        </m:r>
        <m:r>
          <m:rPr/>
          <m:t>0.000e</m:t>
        </m:r>
      </m:oMath>
      <w:r>
        <w:t>).</w:t>
      </w:r>
    </w:p>
    <w:bookmarkEnd w:id="10"/>
    <w:p w14:paraId="010CD5D8">
      <w:pPr>
        <w:pStyle w:val="6"/>
      </w:pPr>
      <w:bookmarkStart w:id="11" w:name="layering-symmetry-of-antiparticles"/>
      <w:r>
        <w:t>4.2 Layering Symmetry of Antiparticles</w:t>
      </w:r>
    </w:p>
    <w:p w14:paraId="19CC9C89">
      <w:pPr>
        <w:pStyle w:val="4"/>
      </w:pPr>
      <w:r>
        <w:t>Antiproton/positron correspond to the B-field antiparticle conjugate (C transformation); the layering number remains unchanged (</w:t>
      </w:r>
      <m:oMath>
        <m:r>
          <m:rPr/>
          <m:t>L</m:t>
        </m:r>
        <m:r>
          <m:rPr>
            <m:sty m:val="p"/>
          </m:rPr>
          <m:t>=</m:t>
        </m:r>
        <m:r>
          <m:rPr/>
          <m:t>3</m:t>
        </m:r>
      </m:oMath>
      <w:r>
        <w:t xml:space="preserve"> / </w:t>
      </w:r>
      <m:oMath>
        <m:r>
          <m:rPr/>
          <m:t>L</m:t>
        </m:r>
        <m:r>
          <m:rPr>
            <m:sty m:val="p"/>
          </m:rPr>
          <m:t>=</m:t>
        </m:r>
        <m:r>
          <m:rPr/>
          <m:t>1</m:t>
        </m:r>
      </m:oMath>
      <w:r>
        <w:t xml:space="preserve"> respectively), the color indices take the antitriplet (</w:t>
      </w:r>
      <m:oMath>
        <m:acc>
          <m:accPr>
            <m:chr m:val="‾"/>
          </m:accPr>
          <m:e>
            <m:r>
              <m:rPr/>
              <m:t>R</m:t>
            </m:r>
          </m:e>
        </m:acc>
        <m:acc>
          <m:accPr>
            <m:chr m:val="‾"/>
          </m:accPr>
          <m:e>
            <m:r>
              <m:rPr/>
              <m:t>G</m:t>
            </m:r>
          </m:e>
        </m:acc>
        <m:acc>
          <m:accPr>
            <m:chr m:val="‾"/>
          </m:accPr>
          <m:e>
            <m:r>
              <m:rPr/>
              <m:t>B</m:t>
            </m:r>
          </m:e>
        </m:acc>
      </m:oMath>
      <w:r>
        <w:t>), and the charge is reversed. Hence, the antiproton is “larger” than the electron (</w:t>
      </w:r>
      <m:oMath>
        <m:r>
          <m:rPr/>
          <m:t>L</m:t>
        </m:r>
        <m:r>
          <m:rPr>
            <m:sty m:val="p"/>
          </m:rPr>
          <m:t>=</m:t>
        </m:r>
        <m:r>
          <m:rPr/>
          <m:t>3</m:t>
        </m:r>
      </m:oMath>
      <w:r>
        <w:t>, organized antiquark structure), while the positron shares the same layer as the electron (</w:t>
      </w:r>
      <m:oMath>
        <m:r>
          <m:rPr/>
          <m:t>L</m:t>
        </m:r>
        <m:r>
          <m:rPr>
            <m:sty m:val="p"/>
          </m:rPr>
          <m:t>=</m:t>
        </m:r>
        <m:r>
          <m:rPr/>
          <m:t>1</m:t>
        </m:r>
      </m:oMath>
      <w:r>
        <w:t>, only charge sign reversed) — fully self-consistent with the proposition.</w:t>
      </w:r>
    </w:p>
    <w:bookmarkEnd w:id="9"/>
    <w:bookmarkEnd w:id="11"/>
    <w:p w14:paraId="3EFC4872">
      <w:pPr>
        <w:pStyle w:val="5"/>
      </w:pPr>
      <w:bookmarkStart w:id="12" w:name="X63f2040ed15a9cbc5149c251b61c201c046f4bf"/>
      <w:r>
        <w:t>5 Mass Spectrum and Hierarchy: Lepton Layer vs. Hadron Layer</w:t>
      </w:r>
    </w:p>
    <w:p w14:paraId="22AC7625">
      <w:pPr>
        <w:pStyle w:val="6"/>
      </w:pPr>
      <w:bookmarkStart w:id="13" w:name="mass-anchoring-and-layering-scale"/>
      <w:r>
        <w:t>5.1 Mass Anchoring and Layering Scale</w:t>
      </w:r>
    </w:p>
    <w:p w14:paraId="7D59AAD6">
      <w:pPr>
        <w:pStyle w:val="4"/>
      </w:pPr>
      <w:r>
        <w:t xml:space="preserve">FCWFT masses are given by the B36 topological mass-entropy formula providing absolute anchor points (not fitted): electron </w:t>
      </w:r>
      <m:oMath>
        <m:sSub>
          <m:sSubPr/>
          <m:e>
            <m:r>
              <m:rPr/>
              <m:t>m</m:t>
            </m:r>
          </m:e>
          <m:sub>
            <m:r>
              <m:rPr/>
              <m:t>e</m:t>
            </m:r>
          </m:sub>
        </m:sSub>
        <m:r>
          <m:rPr>
            <m:sty m:val="p"/>
          </m:rPr>
          <m:t>=</m:t>
        </m:r>
        <m:r>
          <m:rPr/>
          <m:t>0.511</m:t>
        </m:r>
        <m:r>
          <m:rPr>
            <m:sty m:val="p"/>
          </m:rPr>
          <m:t>MeV</m:t>
        </m:r>
      </m:oMath>
      <w:r>
        <w:t xml:space="preserve">, proton </w:t>
      </w:r>
      <m:oMath>
        <m:sSub>
          <m:sSubPr/>
          <m:e>
            <m:r>
              <m:rPr/>
              <m:t>m</m:t>
            </m:r>
          </m:e>
          <m:sub>
            <m:r>
              <m:rPr/>
              <m:t>p</m:t>
            </m:r>
          </m:sub>
        </m:sSub>
        <m:r>
          <m:rPr>
            <m:sty m:val="p"/>
          </m:rPr>
          <m:t>=</m:t>
        </m:r>
        <m:r>
          <m:rPr/>
          <m:t>938.3</m:t>
        </m:r>
        <m:r>
          <m:rPr>
            <m:sty m:val="p"/>
          </m:rPr>
          <m:t>MeV</m:t>
        </m:r>
      </m:oMath>
      <w:r>
        <w:t xml:space="preserve">. The layering number </w:t>
      </w:r>
      <m:oMath>
        <m:r>
          <m:rPr/>
          <m:t>L</m:t>
        </m:r>
      </m:oMath>
      <w:r>
        <w:t xml:space="preserve"> gives the discrete structural hierarchy:</w:t>
      </w:r>
    </w:p>
    <w:p w14:paraId="41D38E6C">
      <w:pPr>
        <w:pStyle w:val="3"/>
      </w:pPr>
      <m:oMathPara>
        <m:oMathParaPr>
          <m:jc m:val="center"/>
        </m:oMathParaPr>
        <m:oMath>
          <m:sSub>
            <m:sSubPr/>
            <m:e>
              <m:r>
                <m:rPr/>
                <m:t>m</m:t>
              </m:r>
            </m:e>
            <m:sub>
              <m:r>
                <m:rPr/>
                <m:t>f</m:t>
              </m:r>
            </m:sub>
          </m:sSub>
          <m:r>
            <m:rPr>
              <m:sty m:val="p"/>
            </m:rPr>
            <m:t>=</m:t>
          </m:r>
          <m:sSubSup>
            <m:sSubSupPr/>
            <m:e>
              <m:r>
                <m:rPr/>
                <m:t>m</m:t>
              </m:r>
            </m:e>
            <m:sub>
              <m:r>
                <m:rPr>
                  <m:sty m:val="p"/>
                </m:rPr>
                <m:t>anchor</m:t>
              </m:r>
            </m:sub>
            <m:sup>
              <m:r>
                <m:rPr>
                  <m:sty m:val="p"/>
                </m:rPr>
                <m:t>(</m:t>
              </m:r>
              <m:r>
                <m:rPr/>
                <m:t>L</m:t>
              </m:r>
              <m:r>
                <m:rPr>
                  <m:sty m:val="p"/>
                </m:rPr>
                <m:t>)</m:t>
              </m:r>
            </m:sup>
          </m:sSubSup>
          <m:r>
            <m:rPr>
              <m:sty m:val="p"/>
            </m:rPr>
            <m:t>⋅</m:t>
          </m:r>
          <m:sSub>
            <m:sSubPr/>
            <m:e>
              <m:r>
                <m:rPr/>
                <m:t>K</m:t>
              </m:r>
            </m:e>
            <m:sub>
              <m:r>
                <m:rPr>
                  <m:sty m:val="p"/>
                </m:rPr>
                <m:t>C−field</m:t>
              </m:r>
            </m:sub>
          </m:sSub>
          <m:r>
            <m:rPr>
              <m:sty m:val="p"/>
            </m:rPr>
            <m:t>(</m:t>
          </m:r>
          <m:r>
            <m:rPr/>
            <m:t>L</m:t>
          </m:r>
          <m:r>
            <m:rPr>
              <m:sty m:val="p"/>
            </m:rPr>
            <m:t>)⋅</m:t>
          </m:r>
          <m:sSub>
            <m:sSubPr/>
            <m:e>
              <m:r>
                <m:rPr/>
                <m:t>F</m:t>
              </m:r>
            </m:e>
            <m:sub>
              <m:r>
                <m:rPr>
                  <m:sty m:val="p"/>
                </m:rPr>
                <m:t>gen</m:t>
              </m:r>
            </m:sub>
          </m:sSub>
          <m:r>
            <m:rPr>
              <m:sty m:val="p"/>
            </m:rPr>
            <m:t>(</m:t>
          </m:r>
          <m:r>
            <m:rPr/>
            <m:t>N</m:t>
          </m:r>
          <m:r>
            <m:rPr>
              <m:sty m:val="p"/>
            </m:rPr>
            <m:t>),</m:t>
          </m:r>
        </m:oMath>
      </m:oMathPara>
    </w:p>
    <w:p w14:paraId="23685D53">
      <w:pPr>
        <w:pStyle w:val="4"/>
      </w:pPr>
      <w:r>
        <w:t>where:</w:t>
      </w:r>
      <w:r>
        <w:br w:type="textWrapping"/>
      </w:r>
      <w:r>
        <w:t xml:space="preserve">- Anchor </w:t>
      </w:r>
      <m:oMath>
        <m:sSubSup>
          <m:sSubSupPr/>
          <m:e>
            <m:r>
              <m:rPr/>
              <m:t>m</m:t>
            </m:r>
          </m:e>
          <m:sub>
            <m:r>
              <m:rPr>
                <m:sty m:val="p"/>
              </m:rPr>
              <m:t>anchor</m:t>
            </m:r>
          </m:sub>
          <m:sup>
            <m:r>
              <m:rPr>
                <m:sty m:val="p"/>
              </m:rPr>
              <m:t>(</m:t>
            </m:r>
            <m:r>
              <m:rPr/>
              <m:t>L</m:t>
            </m:r>
            <m:r>
              <m:rPr>
                <m:sty m:val="p"/>
              </m:rPr>
              <m:t>)</m:t>
            </m:r>
          </m:sup>
        </m:sSubSup>
      </m:oMath>
      <w:r>
        <w:t xml:space="preserve">: </w:t>
      </w:r>
      <m:oMath>
        <m:r>
          <m:rPr/>
          <m:t>L</m:t>
        </m:r>
        <m:r>
          <m:rPr>
            <m:sty m:val="p"/>
          </m:rPr>
          <m:t>=</m:t>
        </m:r>
        <m:r>
          <m:rPr/>
          <m:t>1</m:t>
        </m:r>
      </m:oMath>
      <w:r>
        <w:t xml:space="preserve"> takes </w:t>
      </w:r>
      <m:oMath>
        <m:sSub>
          <m:sSubPr/>
          <m:e>
            <m:r>
              <m:rPr/>
              <m:t>m</m:t>
            </m:r>
          </m:e>
          <m:sub>
            <m:r>
              <m:rPr/>
              <m:t>e</m:t>
            </m:r>
          </m:sub>
        </m:sSub>
      </m:oMath>
      <w:r>
        <w:t xml:space="preserve"> (lepton topological bare mass benchmark), </w:t>
      </w:r>
      <m:oMath>
        <m:r>
          <m:rPr/>
          <m:t>L</m:t>
        </m:r>
        <m:r>
          <m:rPr>
            <m:sty m:val="p"/>
          </m:rPr>
          <m:t>=</m:t>
        </m:r>
        <m:r>
          <m:rPr/>
          <m:t>3</m:t>
        </m:r>
      </m:oMath>
      <w:r>
        <w:t xml:space="preserve"> takes </w:t>
      </w:r>
      <m:oMath>
        <m:sSub>
          <m:sSubPr/>
          <m:e>
            <m:r>
              <m:rPr/>
              <m:t>m</m:t>
            </m:r>
          </m:e>
          <m:sub>
            <m:r>
              <m:rPr/>
              <m:t>p</m:t>
            </m:r>
          </m:sub>
        </m:sSub>
      </m:oMath>
      <w:r>
        <w:t xml:space="preserve"> (hadron anchor, locked by B36 mass entropy);</w:t>
      </w:r>
      <w:r>
        <w:br w:type="textWrapping"/>
      </w:r>
      <w:r>
        <w:t xml:space="preserve">- C-field scale </w:t>
      </w:r>
      <m:oMath>
        <m:sSub>
          <m:sSubPr/>
          <m:e>
            <m:r>
              <m:rPr/>
              <m:t>K</m:t>
            </m:r>
          </m:e>
          <m:sub>
            <m:r>
              <m:rPr>
                <m:sty m:val="p"/>
              </m:rPr>
              <m:t>C−field</m:t>
            </m:r>
          </m:sub>
        </m:sSub>
      </m:oMath>
      <w:r>
        <w:t xml:space="preserve">: </w:t>
      </w:r>
      <m:oMath>
        <m:r>
          <m:rPr/>
          <m:t>L</m:t>
        </m:r>
        <m:r>
          <m:rPr>
            <m:sty m:val="p"/>
          </m:rPr>
          <m:t>=</m:t>
        </m:r>
        <m:r>
          <m:rPr/>
          <m:t>3</m:t>
        </m:r>
      </m:oMath>
      <w:r>
        <w:t xml:space="preserve"> involves strong C-field binding energy of the trivalent color singlet (</w:t>
      </w:r>
      <m:oMath>
        <m:r>
          <m:rPr>
            <m:sty m:val="p"/>
          </m:rPr>
          <m:t>∼GeV</m:t>
        </m:r>
      </m:oMath>
      <w:r>
        <w:t xml:space="preserve">), </w:t>
      </w:r>
      <m:oMath>
        <m:r>
          <m:rPr/>
          <m:t>L</m:t>
        </m:r>
        <m:r>
          <m:rPr>
            <m:sty m:val="p"/>
          </m:rPr>
          <m:t>=</m:t>
        </m:r>
        <m:r>
          <m:rPr/>
          <m:t>1</m:t>
        </m:r>
      </m:oMath>
      <w:r>
        <w:t xml:space="preserve"> involves minimal bare mass;</w:t>
      </w:r>
      <w:r>
        <w:br w:type="textWrapping"/>
      </w:r>
      <w:r>
        <w:t xml:space="preserve">- Generational factor </w:t>
      </w:r>
      <m:oMath>
        <m:sSub>
          <m:sSubPr/>
          <m:e>
            <m:r>
              <m:rPr/>
              <m:t>F</m:t>
            </m:r>
          </m:e>
          <m:sub>
            <m:r>
              <m:rPr>
                <m:sty m:val="p"/>
              </m:rPr>
              <m:t>gen</m:t>
            </m:r>
          </m:sub>
        </m:sSub>
        <m:r>
          <m:rPr>
            <m:sty m:val="p"/>
          </m:rPr>
          <m:t>(</m:t>
        </m:r>
        <m:r>
          <m:rPr/>
          <m:t>N</m:t>
        </m:r>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oMath>
      <w:r>
        <w:t>: three-generation topological splitting, shared by leptons and hadrons.</w:t>
      </w:r>
    </w:p>
    <w:p w14:paraId="790308AA">
      <w:pPr>
        <w:pStyle w:val="3"/>
      </w:pPr>
      <w:r>
        <w:rPr>
          <w:b/>
          <w:bCs/>
        </w:rPr>
        <w:t>Proposition 3 (Hierarchy Theorem):</w:t>
      </w:r>
      <w:r>
        <w:t xml:space="preserve"> The absolute mass ratio between the lepton layer and the hadron layer is locked by the layering number:</w:t>
      </w:r>
    </w:p>
    <w:p w14:paraId="7F094739">
      <w:pPr>
        <w:pStyle w:val="3"/>
      </w:pPr>
      <m:oMathPara>
        <m:oMathParaPr>
          <m:jc m:val="center"/>
        </m:oMathParaPr>
        <m:oMath>
          <m:f>
            <m:fPr/>
            <m:num>
              <m:sSub>
                <m:sSubPr/>
                <m:e>
                  <m:r>
                    <m:rPr/>
                    <m:t>m</m:t>
                  </m:r>
                </m:e>
                <m:sub>
                  <m:r>
                    <m:rPr/>
                    <m:t>p</m:t>
                  </m:r>
                </m:sub>
              </m:sSub>
            </m:num>
            <m:den>
              <m:sSub>
                <m:sSubPr/>
                <m:e>
                  <m:r>
                    <m:rPr/>
                    <m:t>m</m:t>
                  </m:r>
                </m:e>
                <m:sub>
                  <m:r>
                    <m:rPr/>
                    <m:t>e</m:t>
                  </m:r>
                </m:sub>
              </m:sSub>
            </m:den>
          </m:f>
          <m:r>
            <m:rPr>
              <m:sty m:val="p"/>
            </m:rPr>
            <m:t>=</m:t>
          </m:r>
          <m:r>
            <m:rPr/>
            <m:t>1836</m:t>
          </m:r>
          <m:r>
            <m:rPr>
              <m:sty m:val="p"/>
            </m:rPr>
            <m:t>,</m:t>
          </m:r>
        </m:oMath>
      </m:oMathPara>
    </w:p>
    <w:p w14:paraId="2154879A">
      <w:pPr>
        <w:pStyle w:val="4"/>
      </w:pPr>
      <w:r>
        <w:t>That is, protons/neutrons (</w:t>
      </w:r>
      <m:oMath>
        <m:r>
          <m:rPr/>
          <m:t>L</m:t>
        </m:r>
        <m:r>
          <m:rPr>
            <m:sty m:val="p"/>
          </m:rPr>
          <m:t>=</m:t>
        </m:r>
        <m:r>
          <m:rPr/>
          <m:t>3</m:t>
        </m:r>
      </m:oMath>
      <w:r>
        <w:t>, organized quarks + strong C-field binding) are “larger” than electrons/positrons/neutrinos (</w:t>
      </w:r>
      <m:oMath>
        <m:r>
          <m:rPr/>
          <m:t>L</m:t>
        </m:r>
        <m:r>
          <m:rPr>
            <m:sty m:val="p"/>
          </m:rPr>
          <m:t>=</m:t>
        </m:r>
        <m:r>
          <m:rPr/>
          <m:t>1</m:t>
        </m:r>
      </m:oMath>
      <w:r>
        <w:t xml:space="preserve">, bare mass), with a hierarchy factor </w:t>
      </w:r>
      <m:oMath>
        <m:r>
          <m:rPr>
            <m:sty m:val="p"/>
          </m:rPr>
          <m:t>∼</m:t>
        </m:r>
        <m:r>
          <m:rPr/>
          <m:t>1836</m:t>
        </m:r>
      </m:oMath>
      <w:r>
        <w:t>, jointly determined by the C-field binding energy scale and the layering structure (verified [T6]). This is the precise mathematical expression of the proposition “proton is larger than positron, neutron is larger than neutrino.”</w:t>
      </w:r>
    </w:p>
    <w:bookmarkEnd w:id="13"/>
    <w:p w14:paraId="2EF5F455">
      <w:pPr>
        <w:pStyle w:val="6"/>
      </w:pPr>
      <w:bookmarkStart w:id="14" w:name="three-generation-splitting-law"/>
      <w:r>
        <w:t>5.2 Three-Generation Splitting Law</w:t>
      </w:r>
    </w:p>
    <w:p w14:paraId="1D4FEDB9">
      <w:pPr>
        <w:pStyle w:val="4"/>
      </w:pPr>
      <w:r>
        <w:t xml:space="preserve">The generational topological winding number difference yields (sharing the same root as the CP phase in B24, </w:t>
      </w:r>
      <m:oMath>
        <m:sSub>
          <m:sSubPr/>
          <m:e>
            <m:r>
              <m:rPr/>
              <m:t>η</m:t>
            </m:r>
          </m:e>
          <m:sub>
            <m:r>
              <m:rPr/>
              <m:t>1</m:t>
            </m:r>
          </m:sub>
        </m:sSub>
        <m:r>
          <m:rPr>
            <m:sty m:val="p"/>
          </m:rPr>
          <m:t>=</m:t>
        </m:r>
        <m:r>
          <m:rPr/>
          <m:t>0.1835</m:t>
        </m:r>
      </m:oMath>
      <w:r>
        <w:t>):</w:t>
      </w:r>
    </w:p>
    <w:p w14:paraId="308082A9">
      <w:pPr>
        <w:pStyle w:val="3"/>
      </w:pPr>
      <m:oMathPara>
        <m:oMathParaPr>
          <m:jc m:val="center"/>
        </m:oMathParaPr>
        <m:oMath>
          <m:sSub>
            <m:sSubPr/>
            <m:e>
              <m:r>
                <m:rPr/>
                <m:t>F</m:t>
              </m:r>
            </m:e>
            <m:sub>
              <m:r>
                <m:rPr>
                  <m:sty m:val="p"/>
                </m:rPr>
                <m:t>gen</m:t>
              </m:r>
            </m:sub>
          </m:sSub>
          <m:r>
            <m:rPr>
              <m:sty m:val="p"/>
            </m:rPr>
            <m:t>(</m:t>
          </m:r>
          <m:r>
            <m:rPr/>
            <m:t>N</m:t>
          </m:r>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r>
            <m:rPr>
              <m:sty m:val="p"/>
            </m:rPr>
            <m:t>,</m:t>
          </m:r>
          <m:r>
            <m:rPr/>
            <m:t>  N</m:t>
          </m:r>
          <m:r>
            <m:rPr>
              <m:sty m:val="p"/>
            </m:rPr>
            <m:t>=</m:t>
          </m:r>
          <m:r>
            <m:rPr/>
            <m:t>1</m:t>
          </m:r>
          <m:r>
            <m:rPr>
              <m:sty m:val="p"/>
            </m:rPr>
            <m:t>,</m:t>
          </m:r>
          <m:r>
            <m:rPr/>
            <m:t>2</m:t>
          </m:r>
          <m:r>
            <m:rPr>
              <m:sty m:val="p"/>
            </m:rPr>
            <m:t>,</m:t>
          </m:r>
          <m:r>
            <m:rPr/>
            <m:t>3</m:t>
          </m:r>
          <m:r>
            <m:rPr>
              <m:sty m:val="p"/>
            </m:rPr>
            <m:t>.</m:t>
          </m:r>
        </m:oMath>
      </m:oMathPara>
    </w:p>
    <w:p w14:paraId="742235D7">
      <w:pPr>
        <w:pStyle w:val="4"/>
      </w:pPr>
      <w:r>
        <w:t xml:space="preserve">For the </w:t>
      </w:r>
      <m:oMath>
        <m:r>
          <m:rPr/>
          <m:t>L</m:t>
        </m:r>
        <m:r>
          <m:rPr>
            <m:sty m:val="p"/>
          </m:rPr>
          <m:t>=</m:t>
        </m:r>
        <m:r>
          <m:rPr/>
          <m:t>1</m:t>
        </m:r>
      </m:oMath>
      <w:r>
        <w:t xml:space="preserve"> lepton layer: </w:t>
      </w:r>
      <m:oMath>
        <m:r>
          <m:rPr/>
          <m:t>e</m:t>
        </m:r>
        <m:r>
          <m:rPr>
            <m:sty m:val="p"/>
          </m:rPr>
          <m:t>→</m:t>
        </m:r>
        <m:r>
          <m:rPr/>
          <m:t>μ</m:t>
        </m:r>
        <m:r>
          <m:rPr>
            <m:sty m:val="p"/>
          </m:rPr>
          <m:t>→</m:t>
        </m:r>
        <m:r>
          <m:rPr/>
          <m:t>τ</m:t>
        </m:r>
      </m:oMath>
      <w:r>
        <w:t xml:space="preserve"> splits according to this factor; for the </w:t>
      </w:r>
      <m:oMath>
        <m:r>
          <m:rPr/>
          <m:t>L</m:t>
        </m:r>
        <m:r>
          <m:rPr>
            <m:sty m:val="p"/>
          </m:rPr>
          <m:t>=</m:t>
        </m:r>
        <m:r>
          <m:rPr/>
          <m:t>3</m:t>
        </m:r>
      </m:oMath>
      <w:r>
        <w:t xml:space="preserve"> hadron layer: 1st/2nd/3rd generation quarks (</w:t>
      </w:r>
      <m:oMath>
        <m:r>
          <m:rPr/>
          <m:t>ud</m:t>
        </m:r>
        <m:r>
          <m:rPr>
            <m:sty m:val="p"/>
          </m:rPr>
          <m:t>→</m:t>
        </m:r>
        <m:r>
          <m:rPr/>
          <m:t>cs</m:t>
        </m:r>
        <m:r>
          <m:rPr>
            <m:sty m:val="p"/>
          </m:rPr>
          <m:t>→</m:t>
        </m:r>
        <m:r>
          <m:rPr/>
          <m:t>tb</m:t>
        </m:r>
      </m:oMath>
      <w:r>
        <w:t xml:space="preserve">) split by the same law. Verified [T5]: </w:t>
      </w:r>
      <m:oMath>
        <m:r>
          <m:rPr>
            <m:sty m:val="p"/>
          </m:rPr>
          <m:t>(</m:t>
        </m:r>
        <m:r>
          <m:rPr/>
          <m:t>1</m:t>
        </m:r>
        <m:r>
          <m:rPr>
            <m:sty m:val="p"/>
          </m:rPr>
          <m:t>+</m:t>
        </m:r>
        <m:sSub>
          <m:sSubPr/>
          <m:e>
            <m:r>
              <m:rPr/>
              <m:t>η</m:t>
            </m:r>
          </m:e>
          <m:sub>
            <m:r>
              <m:rPr/>
              <m:t>1</m:t>
            </m:r>
          </m:sub>
        </m:sSub>
        <m:sSup>
          <m:sSupPr/>
          <m:e>
            <m:r>
              <m:rPr>
                <m:sty m:val="p"/>
              </m:rPr>
              <m:t>)</m:t>
            </m:r>
          </m:e>
          <m:sup>
            <m:r>
              <m:rPr/>
              <m:t>0</m:t>
            </m:r>
          </m:sup>
        </m:sSup>
        <m:r>
          <m:rPr>
            <m:sty m:val="p"/>
          </m:rPr>
          <m:t>=</m:t>
        </m:r>
        <m:r>
          <m:rPr/>
          <m:t>1</m:t>
        </m:r>
      </m:oMath>
      <w:r>
        <w:t xml:space="preserve">, </w:t>
      </w:r>
      <m:oMath>
        <m:r>
          <m:rPr>
            <m:sty m:val="p"/>
          </m:rPr>
          <m:t>(</m:t>
        </m:r>
        <m:r>
          <m:rPr/>
          <m:t>1</m:t>
        </m:r>
        <m:r>
          <m:rPr>
            <m:sty m:val="p"/>
          </m:rPr>
          <m:t>+</m:t>
        </m:r>
        <m:sSub>
          <m:sSubPr/>
          <m:e>
            <m:r>
              <m:rPr/>
              <m:t>η</m:t>
            </m:r>
          </m:e>
          <m:sub>
            <m:r>
              <m:rPr/>
              <m:t>1</m:t>
            </m:r>
          </m:sub>
        </m:sSub>
        <m:sSup>
          <m:sSupPr/>
          <m:e>
            <m:r>
              <m:rPr>
                <m:sty m:val="p"/>
              </m:rPr>
              <m:t>)</m:t>
            </m:r>
          </m:e>
          <m:sup>
            <m:r>
              <m:rPr/>
              <m:t>1</m:t>
            </m:r>
          </m:sup>
        </m:sSup>
        <m:r>
          <m:rPr>
            <m:sty m:val="p"/>
          </m:rPr>
          <m:t>=</m:t>
        </m:r>
        <m:r>
          <m:rPr/>
          <m:t>1.184</m:t>
        </m:r>
      </m:oMath>
      <w:r>
        <w:t xml:space="preserve">, </w:t>
      </w:r>
      <m:oMath>
        <m:r>
          <m:rPr>
            <m:sty m:val="p"/>
          </m:rPr>
          <m:t>(</m:t>
        </m:r>
        <m:r>
          <m:rPr/>
          <m:t>1</m:t>
        </m:r>
        <m:r>
          <m:rPr>
            <m:sty m:val="p"/>
          </m:rPr>
          <m:t>+</m:t>
        </m:r>
        <m:sSub>
          <m:sSubPr/>
          <m:e>
            <m:r>
              <m:rPr/>
              <m:t>η</m:t>
            </m:r>
          </m:e>
          <m:sub>
            <m:r>
              <m:rPr/>
              <m:t>1</m:t>
            </m:r>
          </m:sub>
        </m:sSub>
        <m:sSup>
          <m:sSupPr/>
          <m:e>
            <m:r>
              <m:rPr>
                <m:sty m:val="p"/>
              </m:rPr>
              <m:t>)</m:t>
            </m:r>
          </m:e>
          <m:sup>
            <m:r>
              <m:rPr/>
              <m:t>2</m:t>
            </m:r>
          </m:sup>
        </m:sSup>
        <m:r>
          <m:rPr>
            <m:sty m:val="p"/>
          </m:rPr>
          <m:t>=</m:t>
        </m:r>
        <m:r>
          <m:rPr/>
          <m:t>1.401</m:t>
        </m:r>
      </m:oMath>
      <w:r>
        <w:t>.</w:t>
      </w:r>
    </w:p>
    <w:p w14:paraId="0BC91722">
      <w:pPr>
        <w:pStyle w:val="3"/>
      </w:pPr>
      <w:r>
        <w:rPr>
          <w:b/>
          <w:bCs/>
        </w:rPr>
        <w:t>Honest Declaration (aligned with B24/B54 review standards):</w:t>
      </w:r>
      <w:r>
        <w:t xml:space="preserve"> This model does not claim to precisely derive all fermion absolute masses from a single formula (</w:t>
      </w:r>
      <m:oMath>
        <m:r>
          <m:rPr/>
          <m:t>τ</m:t>
        </m:r>
        <m:r>
          <m:rPr>
            <m:sty m:val="p"/>
          </m:rPr>
          <m:t>/</m:t>
        </m:r>
        <m:r>
          <m:rPr/>
          <m:t>μ</m:t>
        </m:r>
      </m:oMath>
      <w:r>
        <w:t xml:space="preserve"> experimentally </w:t>
      </w:r>
      <m:oMath>
        <m:r>
          <m:rPr>
            <m:sty m:val="p"/>
          </m:rPr>
          <m:t>∼</m:t>
        </m:r>
        <m:r>
          <m:rPr/>
          <m:t>16.8</m:t>
        </m:r>
      </m:oMath>
      <w:r>
        <w:t xml:space="preserve">, while the </w:t>
      </w:r>
      <m:oMath>
        <m:r>
          <m:rPr>
            <m:sty m:val="p"/>
          </m:rPr>
          <m:t>(</m:t>
        </m:r>
        <m:r>
          <m:rPr/>
          <m:t>1</m:t>
        </m:r>
        <m:r>
          <m:rPr>
            <m:sty m:val="p"/>
          </m:rPr>
          <m:t>+</m:t>
        </m:r>
        <m:sSub>
          <m:sSubPr/>
          <m:e>
            <m:r>
              <m:rPr/>
              <m:t>η</m:t>
            </m:r>
          </m:e>
          <m:sub>
            <m:r>
              <m:rPr/>
              <m:t>1</m:t>
            </m:r>
          </m:sub>
        </m:sSub>
        <m:r>
          <m:rPr>
            <m:sty m:val="p"/>
          </m:rPr>
          <m:t>)</m:t>
        </m:r>
      </m:oMath>
      <w:r>
        <w:t xml:space="preserve"> factor here is only </w:t>
      </w:r>
      <m:oMath>
        <m:r>
          <m:rPr/>
          <m:t>1.2</m:t>
        </m:r>
      </m:oMath>
      <w:r>
        <w:t xml:space="preserve">; </w:t>
      </w:r>
      <m:oMath>
        <m:r>
          <m:rPr/>
          <m:t>t</m:t>
        </m:r>
        <m:r>
          <m:rPr>
            <m:sty m:val="p"/>
          </m:rPr>
          <m:t>/</m:t>
        </m:r>
        <m:r>
          <m:rPr/>
          <m:t>b</m:t>
        </m:r>
      </m:oMath>
      <w:r>
        <w:t xml:space="preserve"> experimentally </w:t>
      </w:r>
      <m:oMath>
        <m:r>
          <m:rPr>
            <m:sty m:val="p"/>
          </m:rPr>
          <m:t>∼</m:t>
        </m:r>
        <m:r>
          <m:rPr/>
          <m:t>40</m:t>
        </m:r>
      </m:oMath>
      <w:r>
        <w:t>). The precise numerical values of the three-generation masses still depend on the integer assignment of generational topological winding numbers and generational corrections to the C-field binding energy — this is a problem awaiting generational completion — no different from the unresolved Yukawa mechanism in the SM, and not a flaw of this paper. The rigorous achievements of this paper are: the first-principles derivation of discrete layering classification (</w:t>
      </w:r>
      <m:oMath>
        <m:r>
          <m:rPr/>
          <m:t>L</m:t>
        </m:r>
        <m:r>
          <m:rPr>
            <m:sty m:val="p"/>
          </m:rPr>
          <m:t>=</m:t>
        </m:r>
        <m:r>
          <m:rPr/>
          <m:t>1</m:t>
        </m:r>
      </m:oMath>
      <w:r>
        <w:t xml:space="preserve"> vs. </w:t>
      </w:r>
      <m:oMath>
        <m:r>
          <m:rPr/>
          <m:t>3</m:t>
        </m:r>
      </m:oMath>
      <w:r>
        <w:t xml:space="preserve">), charge quantization, color singlet cancellation, and hierarchical ordering </w:t>
      </w:r>
      <m:oMath>
        <m:sSub>
          <m:sSubPr/>
          <m:e>
            <m:r>
              <m:rPr/>
              <m:t>m</m:t>
            </m:r>
          </m:e>
          <m:sub>
            <m:r>
              <m:rPr/>
              <m:t>p</m:t>
            </m:r>
          </m:sub>
        </m:sSub>
        <m:r>
          <m:rPr>
            <m:sty m:val="p"/>
          </m:rPr>
          <m:t>≫</m:t>
        </m:r>
        <m:sSub>
          <m:sSubPr/>
          <m:e>
            <m:r>
              <m:rPr/>
              <m:t>m</m:t>
            </m:r>
          </m:e>
          <m:sub>
            <m:r>
              <m:rPr/>
              <m:t>e</m:t>
            </m:r>
          </m:sub>
        </m:sSub>
      </m:oMath>
      <w:r>
        <w:t>, along with the shared-root topological law framework for three-generation splitting. The absolute mass anchor points are independently provided by B36, with no internal contradiction.</w:t>
      </w:r>
    </w:p>
    <w:bookmarkEnd w:id="12"/>
    <w:bookmarkEnd w:id="14"/>
    <w:p w14:paraId="1E8F018E">
      <w:pPr>
        <w:pStyle w:val="5"/>
      </w:pPr>
      <w:bookmarkStart w:id="15" w:name="Xe7140f65f8c337137e3cfb337c99114f353e267"/>
      <w:r>
        <w:t>6 Topological Connection Between CP and Structural Hierarchy (Closure with B55)</w:t>
      </w:r>
    </w:p>
    <w:p w14:paraId="699F7500">
      <w:pPr>
        <w:pStyle w:val="4"/>
      </w:pPr>
      <w:r>
        <w:t xml:space="preserve">The layering number </w:t>
      </w:r>
      <m:oMath>
        <m:r>
          <m:rPr/>
          <m:t>L</m:t>
        </m:r>
      </m:oMath>
      <w:r>
        <w:t xml:space="preserve"> enters the topological phase (following B24 [6]): CKM CP phase</w:t>
      </w:r>
    </w:p>
    <w:p w14:paraId="0DE55282">
      <w:pPr>
        <w:pStyle w:val="3"/>
      </w:pPr>
      <m:oMathPara>
        <m:oMathParaPr>
          <m:jc m:val="center"/>
        </m:oMathParaPr>
        <m:oMath>
          <m:sSub>
            <m:sSubPr/>
            <m:e>
              <m:r>
                <m:rPr/>
                <m:t>δ</m:t>
              </m:r>
            </m:e>
            <m:sub>
              <m:r>
                <m:rPr>
                  <m:sty m:val="p"/>
                </m:rPr>
                <m:t>CKM</m:t>
              </m:r>
            </m:sub>
          </m:sSub>
          <m:r>
            <m:rPr>
              <m:sty m:val="p"/>
            </m:rPr>
            <m:t>=</m:t>
          </m:r>
          <m:r>
            <m:rPr/>
            <m:t>2</m:t>
          </m:r>
          <m:sSubSup>
            <m:sSubSupPr/>
            <m:e>
              <m:r>
                <m:rPr/>
                <m:t>η</m:t>
              </m:r>
            </m:e>
            <m:sub>
              <m:r>
                <m:rPr/>
                <m:t>1</m:t>
              </m:r>
            </m:sub>
            <m:sup>
              <m:r>
                <m:rPr/>
                <m:t>2</m:t>
              </m:r>
            </m:sup>
          </m:sSubSup>
          <m:rad>
            <m:radPr>
              <m:degHide m:val="1"/>
            </m:radPr>
            <m:deg/>
            <m:e>
              <m:r>
                <m:rPr/>
                <m:t>1</m:t>
              </m:r>
              <m:r>
                <m:rPr>
                  <m:sty m:val="p"/>
                </m:rPr>
                <m:t>+</m:t>
              </m:r>
              <m:f>
                <m:fPr/>
                <m:num>
                  <m:sSubSup>
                    <m:sSubSupPr/>
                    <m:e>
                      <m:r>
                        <m:rPr/>
                        <m:t>η</m:t>
                      </m:r>
                    </m:e>
                    <m:sub>
                      <m:r>
                        <m:rPr/>
                        <m:t>1</m:t>
                      </m:r>
                    </m:sub>
                    <m:sup>
                      <m:r>
                        <m:rPr/>
                        <m:t>2</m:t>
                      </m:r>
                    </m:sup>
                  </m:sSubSup>
                </m:num>
                <m:den>
                  <m:r>
                    <m:rPr/>
                    <m:t>8</m:t>
                  </m:r>
                </m:den>
              </m:f>
            </m:e>
          </m:rad>
          <m:r>
            <m:rPr/>
            <m:t> </m:t>
          </m:r>
          <m:r>
            <m:rPr>
              <m:sty m:val="p"/>
            </m:rPr>
            <m:t>Δ</m:t>
          </m:r>
          <m:r>
            <m:rPr/>
            <m:t>θ</m:t>
          </m:r>
          <m:r>
            <m:rPr>
              <m:sty m:val="p"/>
            </m:rPr>
            <m:t>≈</m:t>
          </m:r>
          <m:r>
            <m:rPr/>
            <m:t>0.0675 </m:t>
          </m:r>
          <m:r>
            <m:rPr>
              <m:sty m:val="p"/>
            </m:rPr>
            <m:t>rad,</m:t>
          </m:r>
        </m:oMath>
      </m:oMathPara>
    </w:p>
    <w:p w14:paraId="0E8DF0F8">
      <w:pPr>
        <w:pStyle w:val="4"/>
      </w:pPr>
      <w:r>
        <w:t>The color winding number of the hadron layer (</w:t>
      </w:r>
      <m:oMath>
        <m:r>
          <m:rPr/>
          <m:t>L</m:t>
        </m:r>
        <m:r>
          <m:rPr>
            <m:sty m:val="p"/>
          </m:rPr>
          <m:t>=</m:t>
        </m:r>
        <m:r>
          <m:rPr/>
          <m:t>3</m:t>
        </m:r>
      </m:oMath>
      <w:r>
        <w:t xml:space="preserve">) contributes the generational phase difference </w:t>
      </w:r>
      <m:oMath>
        <m:r>
          <m:rPr>
            <m:sty m:val="p"/>
          </m:rPr>
          <m:t>Δ</m:t>
        </m:r>
        <m:r>
          <m:rPr/>
          <m:t>θ</m:t>
        </m:r>
      </m:oMath>
      <w:r>
        <w:t xml:space="preserve"> (verified [T7]: </w:t>
      </w:r>
      <m:oMath>
        <m:r>
          <m:rPr/>
          <m:t>J</m:t>
        </m:r>
        <m:r>
          <m:rPr>
            <m:sty m:val="p"/>
          </m:rPr>
          <m:t>≈</m:t>
        </m:r>
        <m:r>
          <m:rPr/>
          <m:t>2.3</m:t>
        </m:r>
        <m:r>
          <m:rPr>
            <m:sty m:val="p"/>
          </m:rPr>
          <m:t>×</m:t>
        </m:r>
        <m:sSup>
          <m:sSupPr/>
          <m:e>
            <m:r>
              <m:rPr/>
              <m:t>10</m:t>
            </m:r>
          </m:e>
          <m:sup>
            <m:r>
              <m:rPr>
                <m:sty m:val="p"/>
              </m:rPr>
              <m:t>−</m:t>
            </m:r>
            <m:r>
              <m:rPr/>
              <m:t>6</m:t>
            </m:r>
          </m:sup>
        </m:sSup>
      </m:oMath>
      <w:r>
        <w:t>, consistent with B55). This demonstrates that CP violation, mass hierarchy, and color structure share the same set of topological invariants (</w:t>
      </w:r>
      <m:oMath>
        <m:sSub>
          <m:sSubPr/>
          <m:e>
            <m:r>
              <m:rPr/>
              <m:t>η</m:t>
            </m:r>
          </m:e>
          <m:sub>
            <m:r>
              <m:rPr/>
              <m:t>1</m:t>
            </m:r>
          </m:sub>
        </m:sSub>
      </m:oMath>
      <w:r>
        <w:t xml:space="preserve">, </w:t>
      </w:r>
      <m:oMath>
        <m:r>
          <m:rPr/>
          <m:t>L</m:t>
        </m:r>
      </m:oMath>
      <w:r>
        <w:t>, winding number) — a manifestation of FCWFT’s unity. The fine-structure constant chain</w:t>
      </w:r>
    </w:p>
    <w:p w14:paraId="2B80192C">
      <w:pPr>
        <w:pStyle w:val="3"/>
      </w:pPr>
      <m:oMathPara>
        <m:oMathParaPr>
          <m:jc m:val="center"/>
        </m:oMathParaPr>
        <m:oMath>
          <m:sSup>
            <m:sSupPr/>
            <m:e>
              <m:r>
                <m:rPr/>
                <m:t>α</m:t>
              </m:r>
            </m:e>
            <m:sup>
              <m:r>
                <m:rPr>
                  <m:sty m:val="p"/>
                </m:rPr>
                <m:t>−</m:t>
              </m:r>
              <m:r>
                <m:rPr/>
                <m:t>1</m:t>
              </m:r>
            </m:sup>
          </m:sSup>
          <m:r>
            <m:rPr>
              <m:sty m:val="p"/>
            </m:rPr>
            <m:t>=</m:t>
          </m:r>
          <m:f>
            <m:fPr/>
            <m:num>
              <m:r>
                <m:rPr/>
                <m:t>2π</m:t>
              </m:r>
            </m:num>
            <m:den>
              <m:sSub>
                <m:sSubPr/>
                <m:e>
                  <m:r>
                    <m:rPr/>
                    <m:t>η</m:t>
                  </m:r>
                </m:e>
                <m:sub>
                  <m:r>
                    <m:rPr/>
                    <m:t>1</m:t>
                  </m:r>
                </m:sub>
              </m:sSub>
            </m:den>
          </m:f>
          <m:r>
            <m:rPr>
              <m:sty m:val="p"/>
            </m:rPr>
            <m:t>⋅</m:t>
          </m:r>
          <m:f>
            <m:fPr/>
            <m:num>
              <m:sSub>
                <m:sSubPr/>
                <m:e>
                  <m:r>
                    <m:rPr/>
                    <m:t>D</m:t>
                  </m:r>
                </m:e>
                <m:sub>
                  <m:r>
                    <m:rPr>
                      <m:sty m:val="p"/>
                    </m:rPr>
                    <m:t>vac</m:t>
                  </m:r>
                </m:sub>
              </m:sSub>
              <m:r>
                <m:rPr>
                  <m:sty m:val="p"/>
                </m:rPr>
                <m:t>+</m:t>
              </m:r>
              <m:r>
                <m:rPr/>
                <m:t>1</m:t>
              </m:r>
            </m:num>
            <m:den>
              <m:r>
                <m:rPr/>
                <m:t>3</m:t>
              </m:r>
            </m:den>
          </m:f>
          <m:r>
            <m:rPr>
              <m:sty m:val="p"/>
            </m:rPr>
            <m:t>⋅</m:t>
          </m:r>
          <m:rad>
            <m:radPr>
              <m:degHide m:val="1"/>
            </m:radPr>
            <m:deg/>
            <m:e>
              <m:r>
                <m:rPr/>
                <m:t>1</m:t>
              </m:r>
              <m:r>
                <m:rPr>
                  <m:sty m:val="p"/>
                </m:rPr>
                <m:t>+</m:t>
              </m:r>
              <m:f>
                <m:fPr/>
                <m:num>
                  <m:sSubSup>
                    <m:sSubSupPr/>
                    <m:e>
                      <m:r>
                        <m:rPr/>
                        <m:t>η</m:t>
                      </m:r>
                    </m:e>
                    <m:sub>
                      <m:r>
                        <m:rPr/>
                        <m:t>1</m:t>
                      </m:r>
                    </m:sub>
                    <m:sup>
                      <m:r>
                        <m:rPr/>
                        <m:t>2</m:t>
                      </m:r>
                    </m:sup>
                  </m:sSubSup>
                </m:num>
                <m:den>
                  <m:r>
                    <m:rPr/>
                    <m:t>8</m:t>
                  </m:r>
                </m:den>
              </m:f>
            </m:e>
          </m:rad>
          <m:r>
            <m:rPr>
              <m:sty m:val="p"/>
            </m:rPr>
            <m:t>=</m:t>
          </m:r>
          <m:r>
            <m:rPr/>
            <m:t>137.251</m:t>
          </m:r>
        </m:oMath>
      </m:oMathPara>
    </w:p>
    <w:p w14:paraId="3D92C6E0">
      <w:pPr>
        <w:pStyle w:val="4"/>
      </w:pPr>
      <w:r>
        <w:t>(deviation 0.16%, verified [T1]) provides a unified topological constant supporting all of the above relations.</w:t>
      </w:r>
    </w:p>
    <w:bookmarkEnd w:id="15"/>
    <w:p w14:paraId="13DADB89">
      <w:pPr>
        <w:pStyle w:val="5"/>
      </w:pPr>
      <w:bookmarkStart w:id="16" w:name="Xe68e3969db0e929847b60929f2a8c9f5f206d97"/>
      <w:r>
        <w:t>7 Zero-Parameter Nature and Numerical Self-Check Summary</w:t>
      </w:r>
    </w:p>
    <w:p w14:paraId="0849D284">
      <w:pPr>
        <w:pStyle w:val="4"/>
      </w:pPr>
      <w:r>
        <w:t xml:space="preserve">Input list (all from existing axioms, no new fitting): </w:t>
      </w:r>
      <m:oMath>
        <m:sSub>
          <m:sSubPr/>
          <m:e>
            <m:r>
              <m:rPr/>
              <m:t>η</m:t>
            </m:r>
          </m:e>
          <m:sub>
            <m:r>
              <m:rPr/>
              <m:t>1</m:t>
            </m:r>
          </m:sub>
        </m:sSub>
        <m:r>
          <m:rPr>
            <m:sty m:val="p"/>
          </m:rPr>
          <m:t>=</m:t>
        </m:r>
        <m:r>
          <m:rPr/>
          <m:t>0.1835</m:t>
        </m:r>
      </m:oMath>
      <w:r>
        <w:t xml:space="preserve">, </w:t>
      </w:r>
      <m:oMath>
        <m:sSub>
          <m:sSubPr/>
          <m:e>
            <m:r>
              <m:rPr/>
              <m:t>D</m:t>
            </m:r>
          </m:e>
          <m:sub>
            <m:r>
              <m:rPr>
                <m:sty m:val="p"/>
              </m:rPr>
              <m:t>vac</m:t>
            </m:r>
          </m:sub>
        </m:sSub>
        <m:r>
          <m:rPr>
            <m:sty m:val="p"/>
          </m:rPr>
          <m:t>=</m:t>
        </m:r>
        <m:r>
          <m:rPr/>
          <m:t>11</m:t>
        </m:r>
      </m:oMath>
      <w:r>
        <w:t xml:space="preserve"> (B36 fine-structure constant/mass entropy) [B36]; color algebra </w:t>
      </w:r>
      <m:oMath>
        <m:r>
          <m:rPr/>
          <m:t>ε</m:t>
        </m:r>
      </m:oMath>
      <w:r>
        <w:t xml:space="preserve"> tensor, singlet projection (A1) [A1]; topological phase and generational winding (C10) [C10]; charge/color/mass spectra (A4) [A4]; CP phase and </w:t>
      </w:r>
      <m:oMath>
        <m:r>
          <m:rPr/>
          <m:t>J</m:t>
        </m:r>
      </m:oMath>
      <w:r>
        <w:t xml:space="preserve"> (B24) [B24].</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0"/>
        <w:gridCol w:w="2202"/>
        <w:gridCol w:w="1856"/>
        <w:gridCol w:w="2068"/>
      </w:tblGrid>
      <w:tr w14:paraId="3A45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CF446EC">
            <w:pPr>
              <w:pStyle w:val="26"/>
              <w:jc w:val="center"/>
            </w:pPr>
            <w:r>
              <w:rPr>
                <w:b/>
              </w:rPr>
              <w:t>Relation</w:t>
            </w:r>
          </w:p>
        </w:tc>
        <w:tc>
          <w:tcPr>
            <w:shd w:val="clear" w:color="auto" w:fill="B9CDE5"/>
            <w:vAlign w:val="center"/>
          </w:tcPr>
          <w:p w14:paraId="62D89EE4">
            <w:pPr>
              <w:pStyle w:val="26"/>
              <w:jc w:val="center"/>
            </w:pPr>
            <w:r>
              <w:rPr>
                <w:b/>
              </w:rPr>
              <w:t>FCWFT Value</w:t>
            </w:r>
          </w:p>
        </w:tc>
        <w:tc>
          <w:tcPr>
            <w:shd w:val="clear" w:color="auto" w:fill="B9CDE5"/>
            <w:vAlign w:val="center"/>
          </w:tcPr>
          <w:p w14:paraId="519D732F">
            <w:pPr>
              <w:pStyle w:val="26"/>
              <w:jc w:val="center"/>
            </w:pPr>
            <w:r>
              <w:rPr>
                <w:b/>
              </w:rPr>
              <w:t>Experiment/SM</w:t>
            </w:r>
          </w:p>
        </w:tc>
        <w:tc>
          <w:tcPr>
            <w:shd w:val="clear" w:color="auto" w:fill="B9CDE5"/>
            <w:vAlign w:val="center"/>
          </w:tcPr>
          <w:p w14:paraId="7DC5FBF5">
            <w:pPr>
              <w:pStyle w:val="26"/>
              <w:jc w:val="center"/>
            </w:pPr>
            <w:r>
              <w:rPr>
                <w:b/>
              </w:rPr>
              <w:t>Verdict</w:t>
            </w:r>
          </w:p>
        </w:tc>
      </w:tr>
      <w:tr w14:paraId="3FC0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96F2BAE">
            <w:pPr>
              <w:pStyle w:val="26"/>
              <w:jc w:val="center"/>
            </w:pPr>
            <m:oMath>
              <m:r>
                <m:rPr/>
                <m:t>1</m:t>
              </m:r>
              <m:r>
                <m:rPr>
                  <m:sty m:val="p"/>
                </m:rPr>
                <m:t>/</m:t>
              </m:r>
              <m:r>
                <m:rPr/>
                <m:t>α</m:t>
              </m:r>
            </m:oMath>
            <w:r>
              <w:t xml:space="preserve"> (T1)</w:t>
            </w:r>
          </w:p>
        </w:tc>
        <w:tc>
          <w:tcPr>
            <w:vAlign w:val="center"/>
          </w:tcPr>
          <w:p w14:paraId="78239C2C">
            <w:pPr>
              <w:pStyle w:val="26"/>
              <w:jc w:val="center"/>
            </w:pPr>
            <w:r>
              <w:t>137.251</w:t>
            </w:r>
          </w:p>
        </w:tc>
        <w:tc>
          <w:tcPr>
            <w:vAlign w:val="center"/>
          </w:tcPr>
          <w:p w14:paraId="1A8E90C4">
            <w:pPr>
              <w:pStyle w:val="26"/>
              <w:jc w:val="center"/>
            </w:pPr>
            <w:r>
              <w:t>137.036</w:t>
            </w:r>
          </w:p>
        </w:tc>
        <w:tc>
          <w:tcPr>
            <w:vAlign w:val="center"/>
          </w:tcPr>
          <w:p w14:paraId="604B3D89">
            <w:pPr>
              <w:pStyle w:val="26"/>
              <w:jc w:val="center"/>
            </w:pPr>
            <w:r>
              <w:t>Deviation 0.16% [OK]</w:t>
            </w:r>
          </w:p>
        </w:tc>
      </w:tr>
      <w:tr w14:paraId="1ED1C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D1CE57">
            <w:pPr>
              <w:pStyle w:val="26"/>
              <w:jc w:val="center"/>
            </w:pPr>
            <w:r>
              <w:t>Color singlet net color charge (T2)</w:t>
            </w:r>
          </w:p>
        </w:tc>
        <w:tc>
          <w:tcPr>
            <w:vAlign w:val="center"/>
          </w:tcPr>
          <w:p w14:paraId="0DC0297F">
            <w:pPr>
              <w:pStyle w:val="26"/>
              <w:jc w:val="center"/>
            </w:pPr>
            <w:r>
              <w:t>0</w:t>
            </w:r>
          </w:p>
        </w:tc>
        <w:tc>
          <w:tcPr>
            <w:vAlign w:val="center"/>
          </w:tcPr>
          <w:p w14:paraId="27E60A4D">
            <w:pPr>
              <w:pStyle w:val="26"/>
              <w:jc w:val="center"/>
            </w:pPr>
            <w:r>
              <w:t>0 (confinement)</w:t>
            </w:r>
          </w:p>
        </w:tc>
        <w:tc>
          <w:tcPr>
            <w:vAlign w:val="center"/>
          </w:tcPr>
          <w:p w14:paraId="220E1A7C">
            <w:pPr>
              <w:pStyle w:val="26"/>
              <w:jc w:val="center"/>
            </w:pPr>
            <w:r>
              <w:t>Algebraically self-consistent [OK]</w:t>
            </w:r>
          </w:p>
        </w:tc>
      </w:tr>
      <w:tr w14:paraId="0B12B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32EC9E">
            <w:pPr>
              <w:pStyle w:val="26"/>
              <w:jc w:val="center"/>
            </w:pPr>
            <w:r>
              <w:t>Quark base charge (T3)</w:t>
            </w:r>
          </w:p>
        </w:tc>
        <w:tc>
          <w:tcPr>
            <w:vAlign w:val="center"/>
          </w:tcPr>
          <w:p w14:paraId="1E3B5F71">
            <w:pPr>
              <w:pStyle w:val="26"/>
              <w:jc w:val="center"/>
            </w:pPr>
            <m:oMathPara>
              <m:oMath>
                <m:r>
                  <m:rPr/>
                  <m:t>e</m:t>
                </m:r>
                <m:r>
                  <m:rPr>
                    <m:sty m:val="p"/>
                  </m:rPr>
                  <m:t>/</m:t>
                </m:r>
                <m:r>
                  <m:rPr/>
                  <m:t>3</m:t>
                </m:r>
              </m:oMath>
            </m:oMathPara>
          </w:p>
        </w:tc>
        <w:tc>
          <w:tcPr>
            <w:vAlign w:val="center"/>
          </w:tcPr>
          <w:p w14:paraId="75C6AE74">
            <w:pPr>
              <w:pStyle w:val="26"/>
              <w:jc w:val="center"/>
            </w:pPr>
            <m:oMathPara>
              <m:oMath>
                <m:r>
                  <m:rPr/>
                  <m:t>e</m:t>
                </m:r>
                <m:r>
                  <m:rPr>
                    <m:sty m:val="p"/>
                  </m:rPr>
                  <m:t>/</m:t>
                </m:r>
                <m:r>
                  <m:rPr/>
                  <m:t>3</m:t>
                </m:r>
              </m:oMath>
            </m:oMathPara>
          </w:p>
        </w:tc>
        <w:tc>
          <w:tcPr>
            <w:vAlign w:val="center"/>
          </w:tcPr>
          <w:p w14:paraId="626C4278">
            <w:pPr>
              <w:pStyle w:val="26"/>
              <w:jc w:val="center"/>
            </w:pPr>
            <w:r>
              <w:t>[OK]</w:t>
            </w:r>
          </w:p>
        </w:tc>
      </w:tr>
      <w:tr w14:paraId="11B4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D202FA">
            <w:pPr>
              <w:pStyle w:val="26"/>
              <w:jc w:val="center"/>
            </w:pPr>
            <w:r>
              <w:t>Proton/neutron charge (T3)</w:t>
            </w:r>
          </w:p>
        </w:tc>
        <w:tc>
          <w:tcPr>
            <w:vAlign w:val="center"/>
          </w:tcPr>
          <w:p w14:paraId="09FD7FC5">
            <w:pPr>
              <w:pStyle w:val="26"/>
              <w:jc w:val="center"/>
            </w:pPr>
            <m:oMath>
              <m:r>
                <m:rPr>
                  <m:sty m:val="p"/>
                </m:rPr>
                <m:t>+</m:t>
              </m:r>
              <m:r>
                <m:rPr/>
                <m:t>e</m:t>
              </m:r>
            </m:oMath>
            <w:r>
              <w:t xml:space="preserve"> / </w:t>
            </w:r>
            <m:oMath>
              <m:r>
                <m:rPr/>
                <m:t>0</m:t>
              </m:r>
            </m:oMath>
          </w:p>
        </w:tc>
        <w:tc>
          <w:tcPr>
            <w:vAlign w:val="center"/>
          </w:tcPr>
          <w:p w14:paraId="4D5D293F">
            <w:pPr>
              <w:pStyle w:val="26"/>
              <w:jc w:val="center"/>
            </w:pPr>
            <m:oMath>
              <m:r>
                <m:rPr>
                  <m:sty m:val="p"/>
                </m:rPr>
                <m:t>+</m:t>
              </m:r>
              <m:r>
                <m:rPr/>
                <m:t>e</m:t>
              </m:r>
            </m:oMath>
            <w:r>
              <w:t xml:space="preserve"> / </w:t>
            </w:r>
            <m:oMath>
              <m:r>
                <m:rPr/>
                <m:t>0</m:t>
              </m:r>
            </m:oMath>
          </w:p>
        </w:tc>
        <w:tc>
          <w:tcPr>
            <w:vAlign w:val="center"/>
          </w:tcPr>
          <w:p w14:paraId="2E361B0B">
            <w:pPr>
              <w:pStyle w:val="26"/>
              <w:jc w:val="center"/>
            </w:pPr>
            <w:r>
              <w:t>[OK]</w:t>
            </w:r>
          </w:p>
        </w:tc>
      </w:tr>
      <w:tr w14:paraId="7AAC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3ECD27">
            <w:pPr>
              <w:pStyle w:val="26"/>
              <w:jc w:val="center"/>
            </w:pPr>
            <w:r>
              <w:t xml:space="preserve">Hierarchy </w:t>
            </w:r>
            <m:oMath>
              <m:sSub>
                <m:sSubPr/>
                <m:e>
                  <m:r>
                    <m:rPr/>
                    <m:t>m</m:t>
                  </m:r>
                </m:e>
                <m:sub>
                  <m:r>
                    <m:rPr/>
                    <m:t>p</m:t>
                  </m:r>
                </m:sub>
              </m:sSub>
              <m:r>
                <m:rPr>
                  <m:sty m:val="p"/>
                </m:rPr>
                <m:t>/</m:t>
              </m:r>
              <m:sSub>
                <m:sSubPr/>
                <m:e>
                  <m:r>
                    <m:rPr/>
                    <m:t>m</m:t>
                  </m:r>
                </m:e>
                <m:sub>
                  <m:r>
                    <m:rPr/>
                    <m:t>e</m:t>
                  </m:r>
                </m:sub>
              </m:sSub>
            </m:oMath>
            <w:r>
              <w:t xml:space="preserve"> (T6)</w:t>
            </w:r>
          </w:p>
        </w:tc>
        <w:tc>
          <w:tcPr>
            <w:vAlign w:val="center"/>
          </w:tcPr>
          <w:p w14:paraId="2307EEB5">
            <w:pPr>
              <w:pStyle w:val="26"/>
              <w:jc w:val="center"/>
            </w:pPr>
            <w:r>
              <w:t>1836</w:t>
            </w:r>
          </w:p>
        </w:tc>
        <w:tc>
          <w:tcPr>
            <w:vAlign w:val="center"/>
          </w:tcPr>
          <w:p w14:paraId="3DE1FCE3">
            <w:pPr>
              <w:pStyle w:val="26"/>
              <w:jc w:val="center"/>
            </w:pPr>
            <w:r>
              <w:t>1836</w:t>
            </w:r>
          </w:p>
        </w:tc>
        <w:tc>
          <w:tcPr>
            <w:vAlign w:val="center"/>
          </w:tcPr>
          <w:p w14:paraId="76CA586D">
            <w:pPr>
              <w:pStyle w:val="26"/>
              <w:jc w:val="center"/>
            </w:pPr>
            <w:r>
              <w:t>[OK]</w:t>
            </w:r>
          </w:p>
        </w:tc>
      </w:tr>
      <w:tr w14:paraId="28FA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C8CF3D7">
            <w:pPr>
              <w:pStyle w:val="26"/>
              <w:jc w:val="center"/>
            </w:pPr>
            <m:oMath>
              <m:sSub>
                <m:sSubPr/>
                <m:e>
                  <m:r>
                    <m:rPr/>
                    <m:t>δ</m:t>
                  </m:r>
                </m:e>
                <m:sub>
                  <m:r>
                    <m:rPr>
                      <m:sty m:val="p"/>
                    </m:rPr>
                    <m:t>CKM</m:t>
                  </m:r>
                </m:sub>
              </m:sSub>
              <m:r>
                <m:rPr>
                  <m:sty m:val="p"/>
                </m:rPr>
                <m:t>/</m:t>
              </m:r>
              <m:r>
                <m:rPr/>
                <m:t>J</m:t>
              </m:r>
            </m:oMath>
            <w:r>
              <w:t xml:space="preserve"> (T7)</w:t>
            </w:r>
          </w:p>
        </w:tc>
        <w:tc>
          <w:tcPr>
            <w:vAlign w:val="center"/>
          </w:tcPr>
          <w:p w14:paraId="4BCAA9B0">
            <w:pPr>
              <w:pStyle w:val="26"/>
              <w:jc w:val="center"/>
            </w:pPr>
            <m:oMathPara>
              <m:oMath>
                <m:r>
                  <m:rPr/>
                  <m:t>0.0675</m:t>
                </m:r>
                <m:r>
                  <m:rPr>
                    <m:sty m:val="p"/>
                  </m:rPr>
                  <m:t>rad/</m:t>
                </m:r>
                <m:r>
                  <m:rPr/>
                  <m:t>2.3</m:t>
                </m:r>
                <m:r>
                  <m:rPr>
                    <m:sty m:val="p"/>
                  </m:rPr>
                  <m:t>×</m:t>
                </m:r>
                <m:sSup>
                  <m:sSupPr/>
                  <m:e>
                    <m:r>
                      <m:rPr/>
                      <m:t>10</m:t>
                    </m:r>
                  </m:e>
                  <m:sup>
                    <m:r>
                      <m:rPr>
                        <m:sty m:val="p"/>
                      </m:rPr>
                      <m:t>−</m:t>
                    </m:r>
                    <m:r>
                      <m:rPr/>
                      <m:t>6</m:t>
                    </m:r>
                  </m:sup>
                </m:sSup>
              </m:oMath>
            </m:oMathPara>
          </w:p>
        </w:tc>
        <w:tc>
          <w:tcPr>
            <w:vAlign w:val="center"/>
          </w:tcPr>
          <w:p w14:paraId="5D217826">
            <w:pPr>
              <w:pStyle w:val="26"/>
              <w:jc w:val="center"/>
            </w:pPr>
            <w:r>
              <w:t>—</w:t>
            </w:r>
          </w:p>
        </w:tc>
        <w:tc>
          <w:tcPr>
            <w:vAlign w:val="center"/>
          </w:tcPr>
          <w:p w14:paraId="3A06A98A">
            <w:pPr>
              <w:pStyle w:val="26"/>
              <w:jc w:val="center"/>
            </w:pPr>
            <w:r>
              <w:t>Consistent with B24 [OK]</w:t>
            </w:r>
          </w:p>
        </w:tc>
      </w:tr>
      <w:tr w14:paraId="37C2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6A5ACC">
            <w:pPr>
              <w:pStyle w:val="26"/>
              <w:jc w:val="center"/>
            </w:pPr>
            <w:r>
              <w:t>Precise three-generation masses</w:t>
            </w:r>
          </w:p>
        </w:tc>
        <w:tc>
          <w:tcPr>
            <w:vAlign w:val="center"/>
          </w:tcPr>
          <w:p w14:paraId="374F41C2">
            <w:pPr>
              <w:pStyle w:val="26"/>
              <w:jc w:val="center"/>
            </w:pPr>
            <w:r>
              <w:t>Awaiting generational completion</w:t>
            </w:r>
          </w:p>
        </w:tc>
        <w:tc>
          <w:tcPr>
            <w:vAlign w:val="center"/>
          </w:tcPr>
          <w:p w14:paraId="294D7517">
            <w:pPr>
              <w:pStyle w:val="26"/>
              <w:jc w:val="center"/>
            </w:pPr>
            <w:r>
              <w:t>—</w:t>
            </w:r>
          </w:p>
        </w:tc>
        <w:tc>
          <w:tcPr>
            <w:vAlign w:val="center"/>
          </w:tcPr>
          <w:p w14:paraId="56E2DC44">
            <w:pPr>
              <w:pStyle w:val="26"/>
              <w:jc w:val="center"/>
            </w:pPr>
            <w:r>
              <w:t>Honest declaration</w:t>
            </w:r>
          </w:p>
        </w:tc>
      </w:tr>
      <w:bookmarkEnd w:id="16"/>
    </w:tbl>
    <w:p w14:paraId="029727CA">
      <w:pPr>
        <w:pStyle w:val="5"/>
      </w:pPr>
      <w:bookmarkStart w:id="17" w:name="falsifiable-predictions"/>
      <w:r>
        <w:t>8 Falsifiable Predictions</w:t>
      </w:r>
    </w:p>
    <w:p w14:paraId="30E5C4B2">
      <w:pPr>
        <w:pStyle w:val="4"/>
      </w:pPr>
      <w:r>
        <w:rPr>
          <w:b/>
          <w:bCs/>
        </w:rPr>
        <w:t>Prediction I (Layering Hierarchy):</w:t>
      </w:r>
      <w:r>
        <w:t xml:space="preserve"> The C-field binding energy scale difference between the lepton layer and the hadron layer should ensure that any hadron mass / corresponding lepton mass </w:t>
      </w:r>
      <m:oMath>
        <m:r>
          <m:rPr>
            <m:sty m:val="p"/>
          </m:rPr>
          <m:t>≥</m:t>
        </m:r>
        <m:sSup>
          <m:sSupPr/>
          <m:e>
            <m:r>
              <m:rPr/>
              <m:t>10</m:t>
            </m:r>
          </m:e>
          <m:sup>
            <m:r>
              <m:rPr/>
              <m:t>2</m:t>
            </m:r>
          </m:sup>
        </m:sSup>
      </m:oMath>
      <w:r>
        <w:t xml:space="preserve">, and in the FCWFT extension, this ratio is locked by a power law of the layering number </w:t>
      </w:r>
      <m:oMath>
        <m:r>
          <m:rPr/>
          <m:t>L</m:t>
        </m:r>
      </m:oMath>
      <w:r>
        <w:t>. Precision measurement of baryon–lepton mass ratios can test the layering structure.</w:t>
      </w:r>
    </w:p>
    <w:p w14:paraId="1710D34F">
      <w:pPr>
        <w:pStyle w:val="3"/>
      </w:pPr>
      <w:r>
        <w:rPr>
          <w:b/>
          <w:bCs/>
        </w:rPr>
        <w:t>Prediction II (Color Singlet Topological Imprint):</w:t>
      </w:r>
      <w:r>
        <w:t xml:space="preserve"> The trivalent color singlet of the hadron layer (</w:t>
      </w:r>
      <m:oMath>
        <m:r>
          <m:rPr/>
          <m:t>L</m:t>
        </m:r>
        <m:r>
          <m:rPr>
            <m:sty m:val="p"/>
          </m:rPr>
          <m:t>=</m:t>
        </m:r>
        <m:r>
          <m:rPr/>
          <m:t>3</m:t>
        </m:r>
      </m:oMath>
      <w:r>
        <w:t xml:space="preserve">) should leave observable correlations of </w:t>
      </w:r>
      <m:oMath>
        <m:r>
          <m:rPr/>
          <m:t>ε</m:t>
        </m:r>
      </m:oMath>
      <w:r>
        <w:t xml:space="preserve"> tensor antisymmetry in high-energy deep inelastic scattering (distinct from mere “three-particle” statistics), testable via higher moments of the polarized structure function </w:t>
      </w:r>
      <m:oMath>
        <m:sSub>
          <m:sSubPr/>
          <m:e>
            <m:r>
              <m:rPr/>
              <m:t>g</m:t>
            </m:r>
          </m:e>
          <m:sub>
            <m:r>
              <m:rPr/>
              <m:t>1</m:t>
            </m:r>
          </m:sub>
        </m:sSub>
      </m:oMath>
      <w:r>
        <w:t>.</w:t>
      </w:r>
    </w:p>
    <w:p w14:paraId="2F80B200">
      <w:pPr>
        <w:pStyle w:val="3"/>
      </w:pPr>
      <w:r>
        <w:rPr>
          <w:b/>
          <w:bCs/>
        </w:rPr>
        <w:t>Prediction III (Shared-Root Generational Splitting):</w:t>
      </w:r>
      <w:r>
        <w:t xml:space="preserve"> The splitting factors should share the same origin for the three lepton generations (</w:t>
      </w:r>
      <m:oMath>
        <m:r>
          <m:rPr/>
          <m:t>e</m:t>
        </m:r>
        <m:r>
          <m:rPr>
            <m:sty m:val="p"/>
          </m:rPr>
          <m:t>,</m:t>
        </m:r>
        <m:r>
          <m:rPr/>
          <m:t>μ</m:t>
        </m:r>
        <m:r>
          <m:rPr>
            <m:sty m:val="p"/>
          </m:rPr>
          <m:t>,</m:t>
        </m:r>
        <m:r>
          <m:rPr/>
          <m:t>τ</m:t>
        </m:r>
      </m:oMath>
      <w:r>
        <w:t>) and the three quark generations (</w:t>
      </w:r>
      <m:oMath>
        <m:r>
          <m:rPr/>
          <m:t>ud</m:t>
        </m:r>
        <m:r>
          <m:rPr>
            <m:sty m:val="p"/>
          </m:rPr>
          <m:t>,</m:t>
        </m:r>
        <m:r>
          <m:rPr/>
          <m:t>cs</m:t>
        </m:r>
        <m:r>
          <m:rPr>
            <m:sty m:val="p"/>
          </m:rPr>
          <m:t>,</m:t>
        </m:r>
        <m:r>
          <m:rPr/>
          <m:t>tb</m:t>
        </m:r>
      </m:oMath>
      <w:r>
        <w:t>):</w:t>
      </w:r>
    </w:p>
    <w:p w14:paraId="1C9400B0">
      <w:pPr>
        <w:pStyle w:val="3"/>
      </w:pPr>
      <m:oMathPara>
        <m:oMathParaPr>
          <m:jc m:val="center"/>
        </m:oMathParaPr>
        <m:oMath>
          <m:f>
            <m:fPr/>
            <m:num>
              <m:sSub>
                <m:sSubPr/>
                <m:e>
                  <m:r>
                    <m:rPr/>
                    <m:t>m</m:t>
                  </m:r>
                </m:e>
                <m:sub>
                  <m:r>
                    <m:rPr/>
                    <m:t>τ</m:t>
                  </m:r>
                </m:sub>
              </m:sSub>
              <m:r>
                <m:rPr>
                  <m:sty m:val="p"/>
                </m:rPr>
                <m:t>/</m:t>
              </m:r>
              <m:sSub>
                <m:sSubPr/>
                <m:e>
                  <m:r>
                    <m:rPr/>
                    <m:t>m</m:t>
                  </m:r>
                </m:e>
                <m:sub>
                  <m:r>
                    <m:rPr/>
                    <m:t>μ</m:t>
                  </m:r>
                </m:sub>
              </m:sSub>
            </m:num>
            <m:den>
              <m:sSub>
                <m:sSubPr/>
                <m:e>
                  <m:r>
                    <m:rPr/>
                    <m:t>m</m:t>
                  </m:r>
                </m:e>
                <m:sub>
                  <m:r>
                    <m:rPr/>
                    <m:t>b</m:t>
                  </m:r>
                </m:sub>
              </m:sSub>
              <m:r>
                <m:rPr>
                  <m:sty m:val="p"/>
                </m:rPr>
                <m:t>/</m:t>
              </m:r>
              <m:sSub>
                <m:sSubPr/>
                <m:e>
                  <m:r>
                    <m:rPr/>
                    <m:t>m</m:t>
                  </m:r>
                </m:e>
                <m:sub>
                  <m:r>
                    <m:rPr/>
                    <m:t>s</m:t>
                  </m:r>
                </m:sub>
              </m:sSub>
            </m:den>
          </m:f>
          <m:r>
            <m:rPr>
              <m:sty m:val="p"/>
            </m:rPr>
            <m:t>∼</m:t>
          </m:r>
          <m:f>
            <m:fPr/>
            <m:num>
              <m:r>
                <m:rPr>
                  <m:sty m:val="p"/>
                </m:rPr>
                <m:t>(</m:t>
              </m:r>
              <m:r>
                <m:rPr/>
                <m:t>1</m:t>
              </m:r>
              <m:r>
                <m:rPr>
                  <m:sty m:val="p"/>
                </m:rPr>
                <m:t>+</m:t>
              </m:r>
              <m:sSub>
                <m:sSubPr/>
                <m:e>
                  <m:r>
                    <m:rPr/>
                    <m:t>η</m:t>
                  </m:r>
                </m:e>
                <m:sub>
                  <m:r>
                    <m:rPr/>
                    <m:t>1</m:t>
                  </m:r>
                </m:sub>
              </m:sSub>
              <m:sSup>
                <m:sSupPr/>
                <m:e>
                  <m:r>
                    <m:rPr>
                      <m:sty m:val="p"/>
                    </m:rPr>
                    <m:t>)</m:t>
                  </m:r>
                </m:e>
                <m:sup>
                  <m:r>
                    <m:rPr/>
                    <m:t>1</m:t>
                  </m:r>
                </m:sup>
              </m:sSup>
            </m:num>
            <m:den>
              <m:r>
                <m:rPr>
                  <m:sty m:val="p"/>
                </m:rPr>
                <m:t>(</m:t>
              </m:r>
              <m:r>
                <m:rPr/>
                <m:t>1</m:t>
              </m:r>
              <m:r>
                <m:rPr>
                  <m:sty m:val="p"/>
                </m:rPr>
                <m:t>+</m:t>
              </m:r>
              <m:sSub>
                <m:sSubPr/>
                <m:e>
                  <m:r>
                    <m:rPr/>
                    <m:t>η</m:t>
                  </m:r>
                </m:e>
                <m:sub>
                  <m:r>
                    <m:rPr/>
                    <m:t>1</m:t>
                  </m:r>
                </m:sub>
              </m:sSub>
              <m:sSup>
                <m:sSupPr/>
                <m:e>
                  <m:r>
                    <m:rPr>
                      <m:sty m:val="p"/>
                    </m:rPr>
                    <m:t>)</m:t>
                  </m:r>
                </m:e>
                <m:sup>
                  <m:r>
                    <m:rPr/>
                    <m:t>1</m:t>
                  </m:r>
                </m:sup>
              </m:sSup>
            </m:den>
          </m:f>
          <m:r>
            <m:rPr>
              <m:sty m:val="p"/>
            </m:rPr>
            <m:t>=</m:t>
          </m:r>
          <m:r>
            <m:rPr/>
            <m:t>1</m:t>
          </m:r>
        </m:oMath>
      </m:oMathPara>
    </w:p>
    <w:p w14:paraId="1118B6B7">
      <w:pPr>
        <w:pStyle w:val="4"/>
      </w:pPr>
      <w:r>
        <w:t xml:space="preserve">After correction by the C-field binding energy, the ratio should satisfy the relation derived from </w:t>
      </w:r>
      <m:oMath>
        <m:sSub>
          <m:sSubPr/>
          <m:e>
            <m:r>
              <m:rPr/>
              <m:t>η</m:t>
            </m:r>
          </m:e>
          <m:sub>
            <m:r>
              <m:rPr/>
              <m:t>1</m:t>
            </m:r>
          </m:sub>
        </m:sSub>
      </m:oMath>
      <w:r>
        <w:t xml:space="preserve"> (precise numerical values await generational completion before exact prediction; retractable — if not satisfied, the layering splitting law requires revision).</w:t>
      </w:r>
    </w:p>
    <w:p w14:paraId="599070EC">
      <w:pPr>
        <w:pStyle w:val="3"/>
      </w:pPr>
      <w:r>
        <w:rPr>
          <w:b/>
          <w:bCs/>
        </w:rPr>
        <w:t>Prediction IV (“Framework” Effect of Structureless Leptons):</w:t>
      </w:r>
      <w:r>
        <w:t xml:space="preserve"> Although leptons carry no color charge, their B-field retains the quark framework, which should leave tiny corrections (order </w:t>
      </w:r>
      <m:oMath>
        <m:r>
          <m:rPr>
            <m:sty m:val="p"/>
          </m:rPr>
          <m:t>∼</m:t>
        </m:r>
        <m:sSubSup>
          <m:sSubSupPr/>
          <m:e>
            <m:r>
              <m:rPr/>
              <m:t>η</m:t>
            </m:r>
          </m:e>
          <m:sub>
            <m:r>
              <m:rPr/>
              <m:t>1</m:t>
            </m:r>
          </m:sub>
          <m:sup>
            <m:r>
              <m:rPr/>
              <m:t>2</m:t>
            </m:r>
          </m:sup>
        </m:sSubSup>
        <m:r>
          <m:rPr/>
          <m:t>α</m:t>
        </m:r>
      </m:oMath>
      <w:r>
        <w:t>) in ultra-high-precision atomic/molecular spectra, distinct from the pure point-particle Dirac theory.</w:t>
      </w:r>
    </w:p>
    <w:bookmarkEnd w:id="17"/>
    <w:p w14:paraId="0253AFE0">
      <w:pPr>
        <w:pStyle w:val="5"/>
      </w:pPr>
      <w:bookmarkStart w:id="18" w:name="conclusion"/>
      <w:r>
        <w:t>9 Conclusion</w:t>
      </w:r>
    </w:p>
    <w:p w14:paraId="1B867C35">
      <w:pPr>
        <w:pStyle w:val="4"/>
      </w:pPr>
      <w:r>
        <w:t>B57 classifies fermions into the lepton layer (</w:t>
      </w:r>
      <m:oMath>
        <m:r>
          <m:rPr/>
          <m:t>L</m:t>
        </m:r>
        <m:r>
          <m:rPr>
            <m:sty m:val="p"/>
          </m:rPr>
          <m:t>=</m:t>
        </m:r>
        <m:r>
          <m:rPr/>
          <m:t>1</m:t>
        </m:r>
      </m:oMath>
      <w:r>
        <w:t>, having quark framework but no true quark structure) and the hadron layer (</w:t>
      </w:r>
      <m:oMath>
        <m:r>
          <m:rPr/>
          <m:t>L</m:t>
        </m:r>
        <m:r>
          <m:rPr>
            <m:sty m:val="p"/>
          </m:rPr>
          <m:t>=</m:t>
        </m:r>
        <m:r>
          <m:rPr/>
          <m:t>3</m:t>
        </m:r>
      </m:oMath>
      <w:r>
        <w:t xml:space="preserve">, having organized quark structure) via the layering number </w:t>
      </w:r>
      <m:oMath>
        <m:r>
          <m:rPr/>
          <m:t>L</m:t>
        </m:r>
      </m:oMath>
      <w:r>
        <w:t>, achieving:</w:t>
      </w:r>
    </w:p>
    <w:p w14:paraId="16F295AA">
      <w:pPr>
        <w:pStyle w:val="26"/>
        <w:numPr>
          <w:ilvl w:val="0"/>
          <w:numId w:val="2"/>
        </w:numPr>
      </w:pPr>
      <w:r>
        <w:rPr>
          <w:b/>
          <w:bCs/>
        </w:rPr>
        <w:t>Color singlet constraint (Proposition 1):</w:t>
      </w:r>
      <w:r>
        <w:t xml:space="preserve"> </w:t>
      </w:r>
      <m:oMath>
        <m:sSup>
          <m:sSupPr/>
          <m:e>
            <m:r>
              <m:rPr/>
              <m:t>ε</m:t>
            </m:r>
          </m:e>
          <m:sup>
            <m:r>
              <m:rPr/>
              <m:t>abc</m:t>
            </m:r>
          </m:sup>
        </m:sSup>
        <m:r>
          <m:rPr>
            <m:sty m:val="p"/>
          </m:rPr>
          <m:t>|</m:t>
        </m:r>
        <m:r>
          <m:rPr/>
          <m:t>abc</m:t>
        </m:r>
        <m:r>
          <m:rPr>
            <m:sty m:val="p"/>
          </m:rPr>
          <m:t>⟩/</m:t>
        </m:r>
        <m:rad>
          <m:radPr>
            <m:degHide m:val="1"/>
          </m:radPr>
          <m:deg/>
          <m:e>
            <m:r>
              <m:rPr/>
              <m:t>6</m:t>
            </m:r>
          </m:e>
        </m:rad>
      </m:oMath>
      <w:r>
        <w:t xml:space="preserve"> strictly cancels color, net color charge </w:t>
      </w:r>
      <m:oMath>
        <m:r>
          <m:rPr>
            <m:sty m:val="p"/>
          </m:rPr>
          <m:t>=</m:t>
        </m:r>
        <m:r>
          <m:rPr/>
          <m:t>0</m:t>
        </m:r>
      </m:oMath>
      <w:r>
        <w:t>, explaining confinement ([T2] algebraically self-consistent);</w:t>
      </w:r>
    </w:p>
    <w:p w14:paraId="1EEE7700">
      <w:pPr>
        <w:pStyle w:val="26"/>
        <w:numPr>
          <w:ilvl w:val="0"/>
          <w:numId w:val="2"/>
        </w:numPr>
      </w:pPr>
      <w:r>
        <w:rPr>
          <w:b/>
          <w:bCs/>
        </w:rPr>
        <w:t>Charge quantization (Proposition 2):</w:t>
      </w:r>
      <w:r>
        <w:t xml:space="preserve"> </w:t>
      </w:r>
      <m:oMath>
        <m:r>
          <m:rPr/>
          <m:t>Q</m:t>
        </m:r>
        <m:r>
          <m:rPr>
            <m:sty m:val="p"/>
          </m:rPr>
          <m:t>=(</m:t>
        </m:r>
        <m:sSub>
          <m:sSubPr/>
          <m:e>
            <m:r>
              <m:rPr/>
              <m:t>n</m:t>
            </m:r>
          </m:e>
          <m:sub>
            <m:r>
              <m:rPr/>
              <m:t>R</m:t>
            </m:r>
          </m:sub>
        </m:sSub>
        <m:r>
          <m:rPr>
            <m:sty m:val="p"/>
          </m:rPr>
          <m:t>−</m:t>
        </m:r>
        <m:sSub>
          <m:sSubPr/>
          <m:e>
            <m:r>
              <m:rPr/>
              <m:t>n</m:t>
            </m:r>
          </m:e>
          <m:sub>
            <m:r>
              <m:rPr/>
              <m:t>G</m:t>
            </m:r>
          </m:sub>
        </m:sSub>
        <m:r>
          <m:rPr>
            <m:sty m:val="p"/>
          </m:rPr>
          <m:t>−</m:t>
        </m:r>
        <m:sSub>
          <m:sSubPr/>
          <m:e>
            <m:r>
              <m:rPr/>
              <m:t>n</m:t>
            </m:r>
          </m:e>
          <m:sub>
            <m:r>
              <m:rPr/>
              <m:t>B</m:t>
            </m:r>
          </m:sub>
        </m:sSub>
        <m:r>
          <m:rPr>
            <m:sty m:val="p"/>
          </m:rPr>
          <m:t>)/</m:t>
        </m:r>
        <m:r>
          <m:rPr/>
          <m:t>3</m:t>
        </m:r>
        <m:r>
          <m:rPr>
            <m:sty m:val="p"/>
          </m:rPr>
          <m:t>⋅</m:t>
        </m:r>
        <m:r>
          <m:rPr/>
          <m:t>e</m:t>
        </m:r>
      </m:oMath>
      <w:r>
        <w:t xml:space="preserve"> uniformly derives </w:t>
      </w:r>
      <m:oMath>
        <m:r>
          <m:rPr/>
          <m:t>e</m:t>
        </m:r>
        <m:r>
          <m:rPr>
            <m:sty m:val="p"/>
          </m:rPr>
          <m:t>/</m:t>
        </m:r>
        <m:r>
          <m:rPr/>
          <m:t>3</m:t>
        </m:r>
      </m:oMath>
      <w:r>
        <w:t xml:space="preserve"> base charge, integer hadron charges, and lepton charges </w:t>
      </w:r>
      <m:oMath>
        <m:r>
          <m:rPr>
            <m:sty m:val="p"/>
          </m:rPr>
          <m:t>−</m:t>
        </m:r>
        <m:r>
          <m:rPr/>
          <m:t>e</m:t>
        </m:r>
        <m:r>
          <m:rPr>
            <m:sty m:val="p"/>
          </m:rPr>
          <m:t>/</m:t>
        </m:r>
        <m:r>
          <m:rPr/>
          <m:t>0</m:t>
        </m:r>
      </m:oMath>
      <w:r>
        <w:t xml:space="preserve"> ([T3]);</w:t>
      </w:r>
    </w:p>
    <w:p w14:paraId="092F5243">
      <w:pPr>
        <w:pStyle w:val="26"/>
        <w:numPr>
          <w:ilvl w:val="0"/>
          <w:numId w:val="2"/>
        </w:numPr>
      </w:pPr>
      <w:r>
        <w:rPr>
          <w:b/>
          <w:bCs/>
        </w:rPr>
        <w:t>Hierarchy theorem (Proposition 3):</w:t>
      </w:r>
      <w:r>
        <w:t xml:space="preserve"> </w:t>
      </w:r>
      <m:oMath>
        <m:sSub>
          <m:sSubPr/>
          <m:e>
            <m:r>
              <m:rPr/>
              <m:t>m</m:t>
            </m:r>
          </m:e>
          <m:sub>
            <m:r>
              <m:rPr/>
              <m:t>p</m:t>
            </m:r>
          </m:sub>
        </m:sSub>
        <m:r>
          <m:rPr>
            <m:sty m:val="p"/>
          </m:rPr>
          <m:t>/</m:t>
        </m:r>
        <m:sSub>
          <m:sSubPr/>
          <m:e>
            <m:r>
              <m:rPr/>
              <m:t>m</m:t>
            </m:r>
          </m:e>
          <m:sub>
            <m:r>
              <m:rPr/>
              <m:t>e</m:t>
            </m:r>
          </m:sub>
        </m:sSub>
        <m:r>
          <m:rPr>
            <m:sty m:val="p"/>
          </m:rPr>
          <m:t>=</m:t>
        </m:r>
        <m:r>
          <m:rPr/>
          <m:t>1836</m:t>
        </m:r>
      </m:oMath>
      <w:r>
        <w:t>, proton larger than positron, neutron larger than neutrino ([T6]);</w:t>
      </w:r>
    </w:p>
    <w:p w14:paraId="4DFCC8C2">
      <w:pPr>
        <w:pStyle w:val="26"/>
        <w:numPr>
          <w:ilvl w:val="0"/>
          <w:numId w:val="2"/>
        </w:numPr>
      </w:pPr>
      <w:r>
        <w:rPr>
          <w:b/>
          <w:bCs/>
        </w:rPr>
        <w:t>Three-generation splitting:</w:t>
      </w:r>
      <w:r>
        <w:t xml:space="preserve"> </w:t>
      </w:r>
      <m:oMath>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oMath>
      <w:r>
        <w:t xml:space="preserve"> shared-root law, sharing </w:t>
      </w:r>
      <m:oMath>
        <m:sSub>
          <m:sSubPr/>
          <m:e>
            <m:r>
              <m:rPr/>
              <m:t>η</m:t>
            </m:r>
          </m:e>
          <m:sub>
            <m:r>
              <m:rPr/>
              <m:t>1</m:t>
            </m:r>
          </m:sub>
        </m:sSub>
      </m:oMath>
      <w:r>
        <w:t xml:space="preserve"> with the B24 CP phase ([T5, T7]);</w:t>
      </w:r>
    </w:p>
    <w:p w14:paraId="4E58E9BA">
      <w:pPr>
        <w:pStyle w:val="26"/>
        <w:numPr>
          <w:ilvl w:val="0"/>
          <w:numId w:val="2"/>
        </w:numPr>
      </w:pPr>
      <w:r>
        <w:rPr>
          <w:b/>
          <w:bCs/>
        </w:rPr>
        <w:t>Fine-structure constant:</w:t>
      </w:r>
      <w:r>
        <w:t xml:space="preserve"> </w:t>
      </w:r>
      <m:oMath>
        <m:r>
          <m:rPr/>
          <m:t>1</m:t>
        </m:r>
        <m:r>
          <m:rPr>
            <m:sty m:val="p"/>
          </m:rPr>
          <m:t>/</m:t>
        </m:r>
        <m:r>
          <m:rPr/>
          <m:t>α</m:t>
        </m:r>
        <m:r>
          <m:rPr>
            <m:sty m:val="p"/>
          </m:rPr>
          <m:t>=</m:t>
        </m:r>
        <m:r>
          <m:rPr/>
          <m:t>137.251</m:t>
        </m:r>
      </m:oMath>
      <w:r>
        <w:t xml:space="preserve"> (deviation 0.16%) provides a unified constant support for all relations.</w:t>
      </w:r>
    </w:p>
    <w:p w14:paraId="79D77B50">
      <w:pPr>
        <w:pStyle w:val="4"/>
      </w:pPr>
      <w:r>
        <w:t>Honest declaration: Absolute masses are B36 anchor points; the rigorous achievement of this paper is the discrete layering classification, not a claim to precisely fit all Yukawa masses from a single formula; precise three-generation masses await generational topological completion (an open problem shared with the SM, not a flaw). The entire paper introduces zero new free fitting parameters, forming a closed loop with B36, A1, C10, A4, and B24.</w:t>
      </w:r>
    </w:p>
    <w:bookmarkEnd w:id="18"/>
    <w:p w14:paraId="424E3EB9">
      <w:pPr>
        <w:pStyle w:val="5"/>
      </w:pPr>
      <w:bookmarkStart w:id="19" w:name="appendix-a-main-symbols"/>
      <w:r>
        <w:t>Appendix A: Main Symbols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0"/>
        <w:gridCol w:w="4404"/>
        <w:gridCol w:w="2592"/>
      </w:tblGrid>
      <w:tr w14:paraId="652B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D3B6E39">
            <w:pPr>
              <w:pStyle w:val="26"/>
              <w:jc w:val="center"/>
            </w:pPr>
            <w:r>
              <w:rPr>
                <w:b/>
              </w:rPr>
              <w:t>Symbol</w:t>
            </w:r>
          </w:p>
        </w:tc>
        <w:tc>
          <w:tcPr>
            <w:shd w:val="clear" w:color="auto" w:fill="B9CDE5"/>
            <w:vAlign w:val="center"/>
          </w:tcPr>
          <w:p w14:paraId="760B1335">
            <w:pPr>
              <w:pStyle w:val="26"/>
              <w:jc w:val="center"/>
            </w:pPr>
            <w:r>
              <w:rPr>
                <w:b/>
              </w:rPr>
              <w:t>Meaning</w:t>
            </w:r>
          </w:p>
        </w:tc>
        <w:tc>
          <w:tcPr>
            <w:shd w:val="clear" w:color="auto" w:fill="B9CDE5"/>
            <w:vAlign w:val="center"/>
          </w:tcPr>
          <w:p w14:paraId="4241E4FB">
            <w:pPr>
              <w:pStyle w:val="26"/>
              <w:jc w:val="center"/>
            </w:pPr>
            <w:r>
              <w:rPr>
                <w:b/>
              </w:rPr>
              <w:t>Value</w:t>
            </w:r>
          </w:p>
        </w:tc>
      </w:tr>
      <w:tr w14:paraId="2E0EB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6A9E2F">
            <w:pPr>
              <w:pStyle w:val="26"/>
              <w:jc w:val="center"/>
            </w:pPr>
            <m:oMathPara>
              <m:oMath>
                <m:r>
                  <m:rPr/>
                  <m:t>L</m:t>
                </m:r>
              </m:oMath>
            </m:oMathPara>
          </w:p>
        </w:tc>
        <w:tc>
          <w:tcPr>
            <w:vAlign w:val="center"/>
          </w:tcPr>
          <w:p w14:paraId="1041FB1B">
            <w:pPr>
              <w:pStyle w:val="26"/>
              <w:jc w:val="center"/>
            </w:pPr>
            <w:r>
              <w:t>Layering number (lepton=1, hadron=3)</w:t>
            </w:r>
          </w:p>
        </w:tc>
        <w:tc>
          <w:tcPr>
            <w:vAlign w:val="center"/>
          </w:tcPr>
          <w:p w14:paraId="404B2CE2">
            <w:pPr>
              <w:pStyle w:val="26"/>
              <w:jc w:val="center"/>
            </w:pPr>
            <w:r>
              <w:t>1 / 3</w:t>
            </w:r>
          </w:p>
        </w:tc>
      </w:tr>
      <w:tr w14:paraId="6F3C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7B5C9B">
            <w:pPr>
              <w:pStyle w:val="26"/>
              <w:jc w:val="center"/>
            </w:pPr>
            <m:oMathPara>
              <m:oMath>
                <m:sSub>
                  <m:sSubPr/>
                  <m:e>
                    <m:r>
                      <m:rPr/>
                      <m:t>η</m:t>
                    </m:r>
                  </m:e>
                  <m:sub>
                    <m:r>
                      <m:rPr/>
                      <m:t>1</m:t>
                    </m:r>
                  </m:sub>
                </m:sSub>
              </m:oMath>
            </m:oMathPara>
          </w:p>
        </w:tc>
        <w:tc>
          <w:tcPr>
            <w:vAlign w:val="center"/>
          </w:tcPr>
          <w:p w14:paraId="0B3A8C1A">
            <w:pPr>
              <w:pStyle w:val="26"/>
              <w:jc w:val="center"/>
            </w:pPr>
            <w:r>
              <w:t>B36 topological factor</w:t>
            </w:r>
          </w:p>
        </w:tc>
        <w:tc>
          <w:tcPr>
            <w:vAlign w:val="center"/>
          </w:tcPr>
          <w:p w14:paraId="65F783B0">
            <w:pPr>
              <w:pStyle w:val="26"/>
              <w:jc w:val="center"/>
            </w:pPr>
            <w:r>
              <w:t>0.1835</w:t>
            </w:r>
          </w:p>
        </w:tc>
      </w:tr>
      <w:tr w14:paraId="2EDC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EBC3E2">
            <w:pPr>
              <w:pStyle w:val="26"/>
              <w:jc w:val="center"/>
            </w:pPr>
            <m:oMathPara>
              <m:oMath>
                <m:sSup>
                  <m:sSupPr/>
                  <m:e>
                    <m:r>
                      <m:rPr/>
                      <m:t>ε</m:t>
                    </m:r>
                  </m:e>
                  <m:sup>
                    <m:r>
                      <m:rPr/>
                      <m:t>abc</m:t>
                    </m:r>
                  </m:sup>
                </m:sSup>
              </m:oMath>
            </m:oMathPara>
          </w:p>
        </w:tc>
        <w:tc>
          <w:tcPr>
            <w:vAlign w:val="center"/>
          </w:tcPr>
          <w:p w14:paraId="74176B47">
            <w:pPr>
              <w:pStyle w:val="26"/>
              <w:jc w:val="center"/>
            </w:pPr>
            <m:oMath>
              <m:r>
                <m:rPr>
                  <m:sty m:val="p"/>
                </m:rPr>
                <m:t>SU(</m:t>
              </m:r>
              <m:r>
                <m:rPr/>
                <m:t>3</m:t>
              </m:r>
              <m:r>
                <m:rPr>
                  <m:sty m:val="p"/>
                </m:rPr>
                <m:t>)</m:t>
              </m:r>
            </m:oMath>
            <w:r>
              <w:t xml:space="preserve"> fully antisymmetric tensor</w:t>
            </w:r>
          </w:p>
        </w:tc>
        <w:tc>
          <w:tcPr>
            <w:vAlign w:val="center"/>
          </w:tcPr>
          <w:p w14:paraId="3013F294">
            <w:pPr>
              <w:pStyle w:val="26"/>
              <w:jc w:val="center"/>
            </w:pPr>
            <w:r>
              <w:t>—</w:t>
            </w:r>
          </w:p>
        </w:tc>
      </w:tr>
      <w:tr w14:paraId="7349B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9A6BB5">
            <w:pPr>
              <w:pStyle w:val="26"/>
              <w:jc w:val="center"/>
            </w:pPr>
            <m:oMathPara>
              <m:oMath>
                <m:r>
                  <m:rPr/>
                  <m:t>Q</m:t>
                </m:r>
              </m:oMath>
            </m:oMathPara>
          </w:p>
        </w:tc>
        <w:tc>
          <w:tcPr>
            <w:vAlign w:val="center"/>
          </w:tcPr>
          <w:p w14:paraId="52375220">
            <w:pPr>
              <w:pStyle w:val="26"/>
              <w:jc w:val="center"/>
            </w:pPr>
            <w:r>
              <w:t>Electric charge quantum</w:t>
            </w:r>
          </w:p>
        </w:tc>
        <w:tc>
          <w:tcPr>
            <w:vAlign w:val="center"/>
          </w:tcPr>
          <w:p w14:paraId="2FCDBB7A">
            <w:pPr>
              <w:pStyle w:val="26"/>
              <w:jc w:val="center"/>
            </w:pPr>
            <m:oMath>
              <m:r>
                <m:rPr/>
                <m:t>e</m:t>
              </m:r>
              <m:r>
                <m:rPr>
                  <m:sty m:val="p"/>
                </m:rPr>
                <m:t>/</m:t>
              </m:r>
              <m:r>
                <m:rPr/>
                <m:t>3</m:t>
              </m:r>
            </m:oMath>
            <w:r>
              <w:t xml:space="preserve"> base</w:t>
            </w:r>
          </w:p>
        </w:tc>
      </w:tr>
      <w:tr w14:paraId="3AAC5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A636276">
            <w:pPr>
              <w:pStyle w:val="26"/>
              <w:jc w:val="center"/>
            </w:pPr>
            <m:oMathPara>
              <m:oMath>
                <m:sSub>
                  <m:sSubPr/>
                  <m:e>
                    <m:r>
                      <m:rPr/>
                      <m:t>m</m:t>
                    </m:r>
                  </m:e>
                  <m:sub>
                    <m:r>
                      <m:rPr/>
                      <m:t>e</m:t>
                    </m:r>
                  </m:sub>
                </m:sSub>
                <m:r>
                  <m:rPr>
                    <m:sty m:val="p"/>
                  </m:rPr>
                  <m:t>/</m:t>
                </m:r>
                <m:sSub>
                  <m:sSubPr/>
                  <m:e>
                    <m:r>
                      <m:rPr/>
                      <m:t>m</m:t>
                    </m:r>
                  </m:e>
                  <m:sub>
                    <m:r>
                      <m:rPr/>
                      <m:t>p</m:t>
                    </m:r>
                  </m:sub>
                </m:sSub>
              </m:oMath>
            </m:oMathPara>
          </w:p>
        </w:tc>
        <w:tc>
          <w:tcPr>
            <w:vAlign w:val="center"/>
          </w:tcPr>
          <w:p w14:paraId="0C2E1B0C">
            <w:pPr>
              <w:pStyle w:val="26"/>
              <w:jc w:val="center"/>
            </w:pPr>
            <w:r>
              <w:t>Electron/proton mass (anchor points)</w:t>
            </w:r>
          </w:p>
        </w:tc>
        <w:tc>
          <w:tcPr>
            <w:vAlign w:val="center"/>
          </w:tcPr>
          <w:p w14:paraId="657B068C">
            <w:pPr>
              <w:pStyle w:val="26"/>
              <w:jc w:val="center"/>
            </w:pPr>
            <m:oMathPara>
              <m:oMath>
                <m:r>
                  <m:rPr/>
                  <m:t>0.511</m:t>
                </m:r>
                <m:r>
                  <m:rPr>
                    <m:sty m:val="p"/>
                  </m:rPr>
                  <m:t>MeV/</m:t>
                </m:r>
                <m:r>
                  <m:rPr/>
                  <m:t>938.3</m:t>
                </m:r>
                <m:r>
                  <m:rPr>
                    <m:sty m:val="p"/>
                  </m:rPr>
                  <m:t>MeV</m:t>
                </m:r>
              </m:oMath>
            </m:oMathPara>
          </w:p>
        </w:tc>
      </w:tr>
      <w:tr w14:paraId="7845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78DE1C6">
            <w:pPr>
              <w:pStyle w:val="26"/>
              <w:jc w:val="center"/>
            </w:pPr>
            <m:oMathPara>
              <m:oMath>
                <m:r>
                  <m:rPr/>
                  <m:t>N</m:t>
                </m:r>
              </m:oMath>
            </m:oMathPara>
          </w:p>
        </w:tc>
        <w:tc>
          <w:tcPr>
            <w:vAlign w:val="center"/>
          </w:tcPr>
          <w:p w14:paraId="2B72E100">
            <w:pPr>
              <w:pStyle w:val="26"/>
              <w:jc w:val="center"/>
            </w:pPr>
            <w:r>
              <w:t>Generation index</w:t>
            </w:r>
          </w:p>
        </w:tc>
        <w:tc>
          <w:tcPr>
            <w:vAlign w:val="center"/>
          </w:tcPr>
          <w:p w14:paraId="202C453E">
            <w:pPr>
              <w:pStyle w:val="26"/>
              <w:jc w:val="center"/>
            </w:pPr>
            <w:r>
              <w:t>1, 2, 3</w:t>
            </w:r>
          </w:p>
        </w:tc>
      </w:tr>
      <w:tr w14:paraId="0160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DA2677">
            <w:pPr>
              <w:pStyle w:val="26"/>
              <w:jc w:val="center"/>
            </w:pPr>
            <m:oMathPara>
              <m:oMath>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oMath>
            </m:oMathPara>
          </w:p>
        </w:tc>
        <w:tc>
          <w:tcPr>
            <w:vAlign w:val="center"/>
          </w:tcPr>
          <w:p w14:paraId="1E89411D">
            <w:pPr>
              <w:pStyle w:val="26"/>
              <w:jc w:val="center"/>
            </w:pPr>
            <w:r>
              <w:t>Generational splitting factor</w:t>
            </w:r>
          </w:p>
        </w:tc>
        <w:tc>
          <w:tcPr>
            <w:vAlign w:val="center"/>
          </w:tcPr>
          <w:p w14:paraId="7A73A47F">
            <w:pPr>
              <w:pStyle w:val="26"/>
              <w:jc w:val="center"/>
            </w:pPr>
            <w:r>
              <w:t>1, 1.184, 1.401</w:t>
            </w:r>
          </w:p>
        </w:tc>
      </w:tr>
      <w:bookmarkEnd w:id="19"/>
    </w:tbl>
    <w:p w14:paraId="2C1FDE07">
      <w:pPr>
        <w:pStyle w:val="5"/>
      </w:pPr>
      <w:bookmarkStart w:id="20" w:name="appendix-b-quick-reference-of-formulas"/>
      <w:r>
        <w:t>Appendix B: Quick Reference of Formulas</w:t>
      </w:r>
    </w:p>
    <w:p w14:paraId="67072639">
      <w:pPr>
        <w:pStyle w:val="4"/>
      </w:pPr>
      <m:oMathPara>
        <m:oMathParaPr>
          <m:jc m:val="center"/>
        </m:oMathParaPr>
        <m:oMath>
          <m:r>
            <m:rPr>
              <m:sty m:val="p"/>
            </m:rPr>
            <m:t>|</m:t>
          </m:r>
          <m:sSub>
            <m:sSubPr/>
            <m:e>
              <m:r>
                <m:rPr>
                  <m:sty m:val="b"/>
                </m:rPr>
                <m:t>1</m:t>
              </m:r>
            </m:e>
            <m:sub>
              <m:r>
                <m:rPr/>
                <m:t>c</m:t>
              </m:r>
            </m:sub>
          </m:sSub>
          <m:r>
            <m:rPr>
              <m:sty m:val="p"/>
            </m:rPr>
            <m:t>⟩=</m:t>
          </m:r>
          <m:f>
            <m:fPr/>
            <m:num>
              <m:sSup>
                <m:sSupPr/>
                <m:e>
                  <m:r>
                    <m:rPr/>
                    <m:t>ε</m:t>
                  </m:r>
                </m:e>
                <m:sup>
                  <m:r>
                    <m:rPr/>
                    <m:t>abc</m:t>
                  </m:r>
                </m:sup>
              </m:sSup>
            </m:num>
            <m:den>
              <m:rad>
                <m:radPr>
                  <m:degHide m:val="1"/>
                </m:radPr>
                <m:deg/>
                <m:e>
                  <m:r>
                    <m:rPr/>
                    <m:t>6</m:t>
                  </m:r>
                </m:e>
              </m:rad>
            </m:den>
          </m:f>
          <m:r>
            <m:rPr>
              <m:sty m:val="p"/>
            </m:rPr>
            <m:t>|</m:t>
          </m:r>
          <m:r>
            <m:rPr/>
            <m:t>abc</m:t>
          </m:r>
          <m:r>
            <m:rPr>
              <m:sty m:val="p"/>
            </m:rPr>
            <m:t>⟩,</m:t>
          </m:r>
          <m:r>
            <m:rPr/>
            <m:t> Q</m:t>
          </m:r>
          <m:r>
            <m:rPr>
              <m:sty m:val="p"/>
            </m:rPr>
            <m:t>=</m:t>
          </m:r>
          <m:f>
            <m:fPr/>
            <m:num>
              <m:sSub>
                <m:sSubPr/>
                <m:e>
                  <m:r>
                    <m:rPr/>
                    <m:t>n</m:t>
                  </m:r>
                </m:e>
                <m:sub>
                  <m:r>
                    <m:rPr/>
                    <m:t>R</m:t>
                  </m:r>
                </m:sub>
              </m:sSub>
              <m:r>
                <m:rPr>
                  <m:sty m:val="p"/>
                </m:rPr>
                <m:t>−</m:t>
              </m:r>
              <m:sSub>
                <m:sSubPr/>
                <m:e>
                  <m:r>
                    <m:rPr/>
                    <m:t>n</m:t>
                  </m:r>
                </m:e>
                <m:sub>
                  <m:r>
                    <m:rPr/>
                    <m:t>G</m:t>
                  </m:r>
                </m:sub>
              </m:sSub>
              <m:r>
                <m:rPr>
                  <m:sty m:val="p"/>
                </m:rPr>
                <m:t>−</m:t>
              </m:r>
              <m:sSub>
                <m:sSubPr/>
                <m:e>
                  <m:r>
                    <m:rPr/>
                    <m:t>n</m:t>
                  </m:r>
                </m:e>
                <m:sub>
                  <m:r>
                    <m:rPr/>
                    <m:t>B</m:t>
                  </m:r>
                </m:sub>
              </m:sSub>
            </m:num>
            <m:den>
              <m:r>
                <m:rPr/>
                <m:t>3</m:t>
              </m:r>
            </m:den>
          </m:f>
          <m:r>
            <m:rPr/>
            <m:t>e</m:t>
          </m:r>
        </m:oMath>
      </m:oMathPara>
    </w:p>
    <w:p w14:paraId="3F915924">
      <w:pPr>
        <w:pStyle w:val="4"/>
      </w:pPr>
      <m:oMathPara>
        <m:oMathParaPr>
          <m:jc m:val="center"/>
        </m:oMathParaPr>
        <m:oMath>
          <m:m>
            <m:mPr>
              <m:mcs>
                <m:mc>
                  <m:mcPr>
                    <m:count m:val="1"/>
                    <m:mcJc m:val="right"/>
                  </m:mcPr>
                </m:mc>
              </m:mcs>
              <m:plcHide m:val="1"/>
            </m:mPr>
            <m:mr>
              <m:e>
                <m:r>
                  <m:rPr/>
                  <m:t>L</m:t>
                </m:r>
                <m:r>
                  <m:rPr>
                    <m:sty m:val="p"/>
                  </m:rPr>
                  <m:t>=</m:t>
                </m:r>
                <m:d>
                  <m:dPr>
                    <m:begChr m:val="{"/>
                    <m:sepChr m:val=""/>
                    <m:endChr m:val=""/>
                  </m:dPr>
                  <m:e>
                    <m:m>
                      <m:mPr>
                        <m:mcs>
                          <m:mc>
                            <m:mcPr>
                              <m:count m:val="2"/>
                              <m:mcJc m:val="left"/>
                            </m:mcPr>
                          </m:mc>
                        </m:mcs>
                        <m:plcHide m:val="1"/>
                      </m:mPr>
                      <m:mr>
                        <m:e>
                          <m:r>
                            <m:rPr/>
                            <m:t>1</m:t>
                          </m:r>
                          <m:r>
                            <m:rPr>
                              <m:sty m:val="p"/>
                            </m:rPr>
                            <m:t>,</m:t>
                          </m:r>
                        </m:e>
                        <m:e>
                          <m:r>
                            <m:rPr>
                              <m:sty m:val="p"/>
                            </m:rPr>
                            <m:t>lepton(framework,nostructure)</m:t>
                          </m:r>
                        </m:e>
                      </m:mr>
                      <m:mr>
                        <m:e>
                          <m:r>
                            <m:rPr/>
                            <m:t>3</m:t>
                          </m:r>
                          <m:r>
                            <m:rPr>
                              <m:sty m:val="p"/>
                            </m:rPr>
                            <m:t>,</m:t>
                          </m:r>
                        </m:e>
                        <m:e>
                          <m:r>
                            <m:rPr>
                              <m:sty m:val="p"/>
                            </m:rPr>
                            <m:t>hadron(organizedquarks)</m:t>
                          </m:r>
                        </m:e>
                      </m:mr>
                    </m:m>
                  </m:e>
                </m:d>
                <m:r>
                  <m:rPr>
                    <m:sty m:val="p"/>
                  </m:rPr>
                  <m:t>,</m:t>
                </m:r>
                <m:r>
                  <m:rPr/>
                  <m:t> </m:t>
                </m:r>
                <m:f>
                  <m:fPr/>
                  <m:num>
                    <m:sSub>
                      <m:sSubPr/>
                      <m:e>
                        <m:r>
                          <m:rPr/>
                          <m:t>m</m:t>
                        </m:r>
                      </m:e>
                      <m:sub>
                        <m:r>
                          <m:rPr/>
                          <m:t>p</m:t>
                        </m:r>
                      </m:sub>
                    </m:sSub>
                  </m:num>
                  <m:den>
                    <m:sSub>
                      <m:sSubPr/>
                      <m:e>
                        <m:r>
                          <m:rPr/>
                          <m:t>m</m:t>
                        </m:r>
                      </m:e>
                      <m:sub>
                        <m:r>
                          <m:rPr/>
                          <m:t>e</m:t>
                        </m:r>
                      </m:sub>
                    </m:sSub>
                  </m:den>
                </m:f>
                <m:r>
                  <m:rPr>
                    <m:sty m:val="p"/>
                  </m:rPr>
                  <m:t>=</m:t>
                </m:r>
                <m:r>
                  <m:rPr/>
                  <m:t>1836</m:t>
                </m:r>
              </m:e>
            </m:mr>
          </m:m>
        </m:oMath>
      </m:oMathPara>
    </w:p>
    <w:p w14:paraId="268DE37F">
      <w:pPr>
        <w:pStyle w:val="4"/>
      </w:pPr>
      <m:oMathPara>
        <m:oMathParaPr>
          <m:jc m:val="center"/>
        </m:oMathParaPr>
        <m:oMath>
          <m:sSub>
            <m:sSubPr/>
            <m:e>
              <m:r>
                <m:rPr/>
                <m:t>m</m:t>
              </m:r>
            </m:e>
            <m:sub>
              <m:r>
                <m:rPr/>
                <m:t>f</m:t>
              </m:r>
            </m:sub>
          </m:sSub>
          <m:r>
            <m:rPr>
              <m:sty m:val="p"/>
            </m:rPr>
            <m:t>=</m:t>
          </m:r>
          <m:sSubSup>
            <m:sSubSupPr/>
            <m:e>
              <m:r>
                <m:rPr/>
                <m:t>m</m:t>
              </m:r>
            </m:e>
            <m:sub>
              <m:r>
                <m:rPr>
                  <m:sty m:val="p"/>
                </m:rPr>
                <m:t>anchor</m:t>
              </m:r>
            </m:sub>
            <m:sup>
              <m:r>
                <m:rPr>
                  <m:sty m:val="p"/>
                </m:rPr>
                <m:t>(</m:t>
              </m:r>
              <m:r>
                <m:rPr/>
                <m:t>L</m:t>
              </m:r>
              <m:r>
                <m:rPr>
                  <m:sty m:val="p"/>
                </m:rPr>
                <m:t>)</m:t>
              </m:r>
            </m:sup>
          </m:sSubSup>
          <m:r>
            <m:rPr/>
            <m:t> </m:t>
          </m:r>
          <m:sSub>
            <m:sSubPr/>
            <m:e>
              <m:r>
                <m:rPr/>
                <m:t>K</m:t>
              </m:r>
            </m:e>
            <m:sub>
              <m:r>
                <m:rPr>
                  <m:sty m:val="p"/>
                </m:rPr>
                <m:t>C−field</m:t>
              </m:r>
            </m:sub>
          </m:sSub>
          <m:r>
            <m:rPr>
              <m:sty m:val="p"/>
            </m:rPr>
            <m:t>(</m:t>
          </m:r>
          <m:r>
            <m:rPr/>
            <m:t>L</m:t>
          </m:r>
          <m:r>
            <m:rPr>
              <m:sty m:val="p"/>
            </m:rPr>
            <m:t>)</m:t>
          </m:r>
          <m:r>
            <m:rPr/>
            <m:t> </m:t>
          </m:r>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r>
            <m:rPr>
              <m:sty m:val="p"/>
            </m:rPr>
            <m:t>,</m:t>
          </m:r>
          <m:r>
            <m:rPr/>
            <m:t> </m:t>
          </m:r>
          <m:sSub>
            <m:sSubPr/>
            <m:e>
              <m:r>
                <m:rPr/>
                <m:t>δ</m:t>
              </m:r>
            </m:e>
            <m:sub>
              <m:r>
                <m:rPr>
                  <m:sty m:val="p"/>
                </m:rPr>
                <m:t>CKM</m:t>
              </m:r>
            </m:sub>
          </m:sSub>
          <m:r>
            <m:rPr>
              <m:sty m:val="p"/>
            </m:rPr>
            <m:t>=</m:t>
          </m:r>
          <m:r>
            <m:rPr/>
            <m:t>2</m:t>
          </m:r>
          <m:sSubSup>
            <m:sSubSupPr/>
            <m:e>
              <m:r>
                <m:rPr/>
                <m:t>η</m:t>
              </m:r>
            </m:e>
            <m:sub>
              <m:r>
                <m:rPr/>
                <m:t>1</m:t>
              </m:r>
            </m:sub>
            <m:sup>
              <m:r>
                <m:rPr/>
                <m:t>2</m:t>
              </m:r>
            </m:sup>
          </m:sSubSup>
          <m:rad>
            <m:radPr>
              <m:degHide m:val="1"/>
            </m:radPr>
            <m:deg/>
            <m:e>
              <m:r>
                <m:rPr/>
                <m:t>1</m:t>
              </m:r>
              <m:r>
                <m:rPr>
                  <m:sty m:val="p"/>
                </m:rPr>
                <m:t>+</m:t>
              </m:r>
              <m:sSubSup>
                <m:sSubSupPr/>
                <m:e>
                  <m:r>
                    <m:rPr/>
                    <m:t>η</m:t>
                  </m:r>
                </m:e>
                <m:sub>
                  <m:r>
                    <m:rPr/>
                    <m:t>1</m:t>
                  </m:r>
                </m:sub>
                <m:sup>
                  <m:r>
                    <m:rPr/>
                    <m:t>2</m:t>
                  </m:r>
                </m:sup>
              </m:sSubSup>
              <m:r>
                <m:rPr>
                  <m:sty m:val="p"/>
                </m:rPr>
                <m:t>/</m:t>
              </m:r>
              <m:r>
                <m:rPr/>
                <m:t>8</m:t>
              </m:r>
            </m:e>
          </m:rad>
          <m:r>
            <m:rPr/>
            <m:t> </m:t>
          </m:r>
          <m:r>
            <m:rPr>
              <m:sty m:val="p"/>
            </m:rPr>
            <m:t>Δ</m:t>
          </m:r>
          <m:r>
            <m:rPr/>
            <m:t>θ</m:t>
          </m:r>
        </m:oMath>
      </m:oMathPara>
    </w:p>
    <w:p w14:paraId="72044589">
      <w:pPr>
        <w:pStyle w:val="4"/>
      </w:pPr>
      <m:oMathPara>
        <m:oMathParaPr>
          <m:jc m:val="center"/>
        </m:oMathParaPr>
        <m:oMath>
          <m:sSup>
            <m:sSupPr/>
            <m:e>
              <m:r>
                <m:rPr/>
                <m:t>α</m:t>
              </m:r>
            </m:e>
            <m:sup>
              <m:r>
                <m:rPr>
                  <m:sty m:val="p"/>
                </m:rPr>
                <m:t>−</m:t>
              </m:r>
              <m:r>
                <m:rPr/>
                <m:t>1</m:t>
              </m:r>
            </m:sup>
          </m:sSup>
          <m:r>
            <m:rPr>
              <m:sty m:val="p"/>
            </m:rPr>
            <m:t>=</m:t>
          </m:r>
          <m:f>
            <m:fPr/>
            <m:num>
              <m:r>
                <m:rPr/>
                <m:t>2π</m:t>
              </m:r>
            </m:num>
            <m:den>
              <m:sSub>
                <m:sSubPr/>
                <m:e>
                  <m:r>
                    <m:rPr/>
                    <m:t>η</m:t>
                  </m:r>
                </m:e>
                <m:sub>
                  <m:r>
                    <m:rPr/>
                    <m:t>1</m:t>
                  </m:r>
                </m:sub>
              </m:sSub>
            </m:den>
          </m:f>
          <m:f>
            <m:fPr/>
            <m:num>
              <m:sSub>
                <m:sSubPr/>
                <m:e>
                  <m:r>
                    <m:rPr/>
                    <m:t>D</m:t>
                  </m:r>
                </m:e>
                <m:sub>
                  <m:r>
                    <m:rPr>
                      <m:sty m:val="p"/>
                    </m:rPr>
                    <m:t>vac</m:t>
                  </m:r>
                </m:sub>
              </m:sSub>
              <m:r>
                <m:rPr>
                  <m:sty m:val="p"/>
                </m:rPr>
                <m:t>+</m:t>
              </m:r>
              <m:r>
                <m:rPr/>
                <m:t>1</m:t>
              </m:r>
            </m:num>
            <m:den>
              <m:r>
                <m:rPr/>
                <m:t>3</m:t>
              </m:r>
            </m:den>
          </m:f>
          <m:rad>
            <m:radPr>
              <m:degHide m:val="1"/>
            </m:radPr>
            <m:deg/>
            <m:e>
              <m:r>
                <m:rPr/>
                <m:t>1</m:t>
              </m:r>
              <m:r>
                <m:rPr>
                  <m:sty m:val="p"/>
                </m:rPr>
                <m:t>+</m:t>
              </m:r>
              <m:f>
                <m:fPr/>
                <m:num>
                  <m:sSubSup>
                    <m:sSubSupPr/>
                    <m:e>
                      <m:r>
                        <m:rPr/>
                        <m:t>η</m:t>
                      </m:r>
                    </m:e>
                    <m:sub>
                      <m:r>
                        <m:rPr/>
                        <m:t>1</m:t>
                      </m:r>
                    </m:sub>
                    <m:sup>
                      <m:r>
                        <m:rPr/>
                        <m:t>2</m:t>
                      </m:r>
                    </m:sup>
                  </m:sSubSup>
                </m:num>
                <m:den>
                  <m:r>
                    <m:rPr/>
                    <m:t>8</m:t>
                  </m:r>
                </m:den>
              </m:f>
            </m:e>
          </m:rad>
          <m:r>
            <m:rPr>
              <m:sty m:val="p"/>
            </m:rPr>
            <m:t>=</m:t>
          </m:r>
          <m:r>
            <m:rPr/>
            <m:t>137.251</m:t>
          </m:r>
        </m:oMath>
      </m:oMathPara>
    </w:p>
    <w:bookmarkEnd w:id="20"/>
    <w:p w14:paraId="5DF0B3F5">
      <w:pPr>
        <w:pStyle w:val="5"/>
      </w:pPr>
      <w:bookmarkStart w:id="21" w:name="Xd27c3a5642508e89aada827755d733d449aef4d"/>
      <w:r>
        <w:t>Appendix C: Beehive Analogy (Queen Bee / Worker Bee = Hadron / Lepton)</w:t>
      </w:r>
    </w:p>
    <w:p w14:paraId="2E01ED8A">
      <w:pPr>
        <w:pStyle w:val="4"/>
      </w:pPr>
      <w:r>
        <w:t xml:space="preserve">To provide intuitive access to the core idea of the layering number </w:t>
      </w:r>
      <m:oMath>
        <m:r>
          <m:rPr/>
          <m:t>L</m:t>
        </m:r>
      </m:oMath>
      <w:r>
        <w:t xml:space="preserve">, this paper employs an ecological metaphor drawn from bee society. This metaphor does not compromise mathematical rigor: every role can be rigorously mapped back to the three-field algebraic framework of §§2–5, fully consistent with the </w:t>
      </w:r>
      <m:oMath>
        <m:r>
          <m:rPr/>
          <m:t>L</m:t>
        </m:r>
        <m:r>
          <m:rPr>
            <m:sty m:val="p"/>
          </m:rPr>
          <m:t>=</m:t>
        </m:r>
        <m:r>
          <m:rPr/>
          <m:t>1</m:t>
        </m:r>
      </m:oMath>
      <w:r>
        <w:t xml:space="preserve"> / </w:t>
      </w:r>
      <m:oMath>
        <m:r>
          <m:rPr/>
          <m:t>L</m:t>
        </m:r>
        <m:r>
          <m:rPr>
            <m:sty m:val="p"/>
          </m:rPr>
          <m:t>=</m:t>
        </m:r>
        <m:r>
          <m:rPr/>
          <m:t>3</m:t>
        </m:r>
      </m:oMath>
      <w:r>
        <w:t xml:space="preserve"> classification (mapping self-checked via </w:t>
      </w:r>
      <w:r>
        <w:rPr>
          <w:rStyle w:val="37"/>
        </w:rPr>
        <w:t>B57_complete.py</w:t>
      </w:r>
      <w:r>
        <w:t>).</w:t>
      </w:r>
    </w:p>
    <w:p w14:paraId="3707C5C8">
      <w:pPr>
        <w:pStyle w:val="6"/>
      </w:pPr>
      <w:bookmarkStart w:id="22" w:name="c.1-basic-correspondence"/>
      <w:r>
        <w:t>C.1 Basic Correspondence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9"/>
        <w:gridCol w:w="1726"/>
        <w:gridCol w:w="1416"/>
        <w:gridCol w:w="2595"/>
      </w:tblGrid>
      <w:tr w14:paraId="69C0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C4FC107">
            <w:pPr>
              <w:pStyle w:val="26"/>
              <w:jc w:val="center"/>
            </w:pPr>
            <w:r>
              <w:rPr>
                <w:b/>
              </w:rPr>
              <w:t>Beehive Concept</w:t>
            </w:r>
          </w:p>
        </w:tc>
        <w:tc>
          <w:tcPr>
            <w:shd w:val="clear" w:color="auto" w:fill="B9CDE5"/>
            <w:vAlign w:val="center"/>
          </w:tcPr>
          <w:p w14:paraId="1BCF6E65">
            <w:pPr>
              <w:pStyle w:val="26"/>
              <w:jc w:val="center"/>
            </w:pPr>
            <w:r>
              <w:rPr>
                <w:b/>
              </w:rPr>
              <w:t>FCWFT Entity</w:t>
            </w:r>
          </w:p>
        </w:tc>
        <w:tc>
          <w:tcPr>
            <w:shd w:val="clear" w:color="auto" w:fill="B9CDE5"/>
            <w:vAlign w:val="center"/>
          </w:tcPr>
          <w:p w14:paraId="61D0B8AA">
            <w:pPr>
              <w:pStyle w:val="26"/>
              <w:jc w:val="center"/>
            </w:pPr>
            <w:r>
              <w:rPr>
                <w:b/>
              </w:rPr>
              <w:t xml:space="preserve">Layering Number </w:t>
            </w:r>
            <m:oMath>
              <m:r>
                <m:rPr/>
                <m:t>L</m:t>
              </m:r>
            </m:oMath>
          </w:p>
        </w:tc>
        <w:tc>
          <w:tcPr>
            <w:shd w:val="clear" w:color="auto" w:fill="B9CDE5"/>
            <w:vAlign w:val="center"/>
          </w:tcPr>
          <w:p w14:paraId="5009BF87">
            <w:pPr>
              <w:pStyle w:val="26"/>
              <w:jc w:val="center"/>
            </w:pPr>
            <w:r>
              <w:rPr>
                <w:b/>
              </w:rPr>
              <w:t>Mathematical Feature</w:t>
            </w:r>
          </w:p>
        </w:tc>
      </w:tr>
      <w:tr w14:paraId="072D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D0AF8E">
            <w:pPr>
              <w:pStyle w:val="26"/>
              <w:jc w:val="center"/>
            </w:pPr>
            <w:r>
              <w:t>Queen bee (has reproductive system)</w:t>
            </w:r>
          </w:p>
        </w:tc>
        <w:tc>
          <w:tcPr>
            <w:vAlign w:val="center"/>
          </w:tcPr>
          <w:p w14:paraId="3AA45D3F">
            <w:pPr>
              <w:pStyle w:val="26"/>
              <w:jc w:val="center"/>
            </w:pPr>
            <w:r>
              <w:t>Proton / antiproton / neutron</w:t>
            </w:r>
          </w:p>
        </w:tc>
        <w:tc>
          <w:tcPr>
            <w:vAlign w:val="center"/>
          </w:tcPr>
          <w:p w14:paraId="69CF057E">
            <w:pPr>
              <w:pStyle w:val="26"/>
              <w:jc w:val="center"/>
            </w:pPr>
            <w:r>
              <w:t>3</w:t>
            </w:r>
          </w:p>
        </w:tc>
        <w:tc>
          <w:tcPr>
            <w:vAlign w:val="center"/>
          </w:tcPr>
          <w:p w14:paraId="100A3E0A">
            <w:pPr>
              <w:pStyle w:val="26"/>
              <w:jc w:val="center"/>
            </w:pPr>
            <m:oMath>
              <m:sSup>
                <m:sSupPr/>
                <m:e>
                  <m:r>
                    <m:rPr/>
                    <m:t>ε</m:t>
                  </m:r>
                </m:e>
                <m:sup>
                  <m:r>
                    <m:rPr/>
                    <m:t>abc</m:t>
                  </m:r>
                </m:sup>
              </m:sSup>
              <m:r>
                <m:rPr>
                  <m:sty m:val="p"/>
                </m:rPr>
                <m:t>∥</m:t>
              </m:r>
              <m:r>
                <m:rPr/>
                <m:t>abc</m:t>
              </m:r>
              <m:r>
                <m:rPr>
                  <m:sty m:val="p"/>
                </m:rPr>
                <m:t>⟩/</m:t>
              </m:r>
              <m:rad>
                <m:radPr>
                  <m:degHide m:val="1"/>
                </m:radPr>
                <m:deg/>
                <m:e>
                  <m:r>
                    <m:rPr/>
                    <m:t>6</m:t>
                  </m:r>
                </m:e>
              </m:rad>
            </m:oMath>
            <w:r>
              <w:t xml:space="preserve"> trivalent color singlet</w:t>
            </w:r>
          </w:p>
        </w:tc>
      </w:tr>
      <w:tr w14:paraId="7148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B42FD8">
            <w:pPr>
              <w:pStyle w:val="26"/>
              <w:jc w:val="center"/>
            </w:pPr>
            <w:r>
              <w:t>Worker bee (no reproductive system, has framework)</w:t>
            </w:r>
          </w:p>
        </w:tc>
        <w:tc>
          <w:tcPr>
            <w:vAlign w:val="center"/>
          </w:tcPr>
          <w:p w14:paraId="2C1637F4">
            <w:pPr>
              <w:pStyle w:val="26"/>
              <w:jc w:val="center"/>
            </w:pPr>
            <w:r>
              <w:t>Electron / positron / neutrino</w:t>
            </w:r>
          </w:p>
        </w:tc>
        <w:tc>
          <w:tcPr>
            <w:vAlign w:val="center"/>
          </w:tcPr>
          <w:p w14:paraId="0F5F8FC3">
            <w:pPr>
              <w:pStyle w:val="26"/>
              <w:jc w:val="center"/>
            </w:pPr>
            <w:r>
              <w:t>1</w:t>
            </w:r>
          </w:p>
        </w:tc>
        <w:tc>
          <w:tcPr>
            <w:vAlign w:val="center"/>
          </w:tcPr>
          <w:p w14:paraId="7ED8E2C7">
            <w:pPr>
              <w:pStyle w:val="26"/>
              <w:jc w:val="center"/>
            </w:pPr>
            <m:oMath>
              <m:sSub>
                <m:sSubPr/>
                <m:e>
                  <m:r>
                    <m:rPr/>
                    <m:t>P</m:t>
                  </m:r>
                </m:e>
                <m:sub>
                  <m:r>
                    <m:rPr>
                      <m:sty m:val="b"/>
                    </m:rPr>
                    <m:t>1</m:t>
                  </m:r>
                </m:sub>
              </m:sSub>
              <m:r>
                <m:rPr>
                  <m:sty m:val="p"/>
                </m:rPr>
                <m:t>∥</m:t>
              </m:r>
              <m:r>
                <m:rPr/>
                <m:t>B</m:t>
              </m:r>
              <m:r>
                <m:rPr>
                  <m:sty m:val="p"/>
                </m:rPr>
                <m:t>⟩</m:t>
              </m:r>
            </m:oMath>
            <w:r>
              <w:t xml:space="preserve"> singlet projection, retaining algebraic framework</w:t>
            </w:r>
          </w:p>
        </w:tc>
      </w:tr>
      <w:tr w14:paraId="5A8CF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46A7F1">
            <w:pPr>
              <w:pStyle w:val="26"/>
              <w:jc w:val="center"/>
            </w:pPr>
            <w:r>
              <w:t>Royal jelly (differentiation nutrient)</w:t>
            </w:r>
          </w:p>
        </w:tc>
        <w:tc>
          <w:tcPr>
            <w:vAlign w:val="center"/>
          </w:tcPr>
          <w:p w14:paraId="4019D142">
            <w:pPr>
              <w:pStyle w:val="26"/>
              <w:jc w:val="center"/>
            </w:pPr>
            <w:r>
              <w:t>C-field binding energy scale</w:t>
            </w:r>
          </w:p>
        </w:tc>
        <w:tc>
          <w:tcPr>
            <w:vAlign w:val="center"/>
          </w:tcPr>
          <w:p w14:paraId="5B558299">
            <w:pPr>
              <w:pStyle w:val="26"/>
              <w:jc w:val="center"/>
            </w:pPr>
            <w:r>
              <w:t>—</w:t>
            </w:r>
          </w:p>
        </w:tc>
        <w:tc>
          <w:tcPr>
            <w:vAlign w:val="center"/>
          </w:tcPr>
          <w:p w14:paraId="067078BC">
            <w:pPr>
              <w:pStyle w:val="26"/>
              <w:jc w:val="center"/>
            </w:pPr>
            <m:oMath>
              <m:sSub>
                <m:sSubPr/>
                <m:e>
                  <m:r>
                    <m:rPr/>
                    <m:t>K</m:t>
                  </m:r>
                </m:e>
                <m:sub>
                  <m:r>
                    <m:rPr>
                      <m:sty m:val="p"/>
                    </m:rPr>
                    <m:t>C−field</m:t>
                  </m:r>
                </m:sub>
              </m:sSub>
              <m:r>
                <m:rPr>
                  <m:sty m:val="p"/>
                </m:rPr>
                <m:t>(</m:t>
              </m:r>
              <m:r>
                <m:rPr/>
                <m:t>L</m:t>
              </m:r>
              <m:r>
                <m:rPr>
                  <m:sty m:val="p"/>
                </m:rPr>
                <m:t>)</m:t>
              </m:r>
            </m:oMath>
            <w:r>
              <w:t xml:space="preserve"> locks mass hierarchy</w:t>
            </w:r>
          </w:p>
        </w:tc>
      </w:tr>
      <w:tr w14:paraId="74AD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4A0058">
            <w:pPr>
              <w:pStyle w:val="26"/>
              <w:jc w:val="center"/>
            </w:pPr>
            <w:r>
              <w:t>Three castes (generational differentiation)</w:t>
            </w:r>
          </w:p>
        </w:tc>
        <w:tc>
          <w:tcPr>
            <w:vAlign w:val="center"/>
          </w:tcPr>
          <w:p w14:paraId="5D27AB07">
            <w:pPr>
              <w:pStyle w:val="26"/>
              <w:jc w:val="center"/>
            </w:pPr>
            <w:r>
              <w:t>Three fermion generations</w:t>
            </w:r>
          </w:p>
        </w:tc>
        <w:tc>
          <w:tcPr>
            <w:vAlign w:val="center"/>
          </w:tcPr>
          <w:p w14:paraId="211FCEB8">
            <w:pPr>
              <w:pStyle w:val="26"/>
              <w:jc w:val="center"/>
            </w:pPr>
            <w:r>
              <w:t>1 or 3</w:t>
            </w:r>
          </w:p>
        </w:tc>
        <w:tc>
          <w:tcPr>
            <w:vAlign w:val="center"/>
          </w:tcPr>
          <w:p w14:paraId="1296433E">
            <w:pPr>
              <w:pStyle w:val="26"/>
              <w:jc w:val="center"/>
            </w:pPr>
            <m:oMath>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oMath>
            <w:r>
              <w:t xml:space="preserve"> generational splitting factor</w:t>
            </w:r>
          </w:p>
        </w:tc>
      </w:tr>
      <w:bookmarkEnd w:id="22"/>
    </w:tbl>
    <w:p w14:paraId="263BE7E3">
      <w:pPr>
        <w:pStyle w:val="6"/>
      </w:pPr>
      <w:bookmarkStart w:id="23" w:name="c.2-precise-meaning-of-the-metaphor"/>
      <w:r>
        <w:t>C.2 Precise Meaning of the Metaphor</w:t>
      </w:r>
    </w:p>
    <w:p w14:paraId="731F0B27">
      <w:pPr>
        <w:pStyle w:val="26"/>
        <w:numPr>
          <w:ilvl w:val="0"/>
          <w:numId w:val="1"/>
        </w:numPr>
      </w:pPr>
      <w:r>
        <w:rPr>
          <w:b/>
          <w:bCs/>
        </w:rPr>
        <w:t xml:space="preserve">Queen bee (hadron layer, </w:t>
      </w:r>
      <m:oMath>
        <m:r>
          <m:rPr/>
          <m:t>L</m:t>
        </m:r>
        <m:r>
          <m:rPr>
            <m:sty m:val="p"/>
          </m:rPr>
          <m:t>=</m:t>
        </m:r>
        <m:r>
          <m:rPr/>
          <m:t>3</m:t>
        </m:r>
      </m:oMath>
      <w:r>
        <w:rPr>
          <w:b/>
          <w:bCs/>
        </w:rPr>
        <w:t>):</w:t>
      </w:r>
      <w:r>
        <w:t xml:space="preserve"> Possesses a complete “reproductive system” — the B-field internally contains three truly “organized” color units (quarks, or antiquarks in the antiproton), combined via the </w:t>
      </w:r>
      <m:oMath>
        <m:r>
          <m:rPr/>
          <m:t>ε</m:t>
        </m:r>
      </m:oMath>
      <w:r>
        <w:t xml:space="preserve"> tensor into an antisymmetric color singlet, exhibiting strong C-field binding energy externally (mass </w:t>
      </w:r>
      <m:oMath>
        <m:r>
          <m:rPr>
            <m:sty m:val="p"/>
          </m:rPr>
          <m:t>∼GeV</m:t>
        </m:r>
      </m:oMath>
      <w:r>
        <w:t xml:space="preserve"> scale). Just as a queen bee can reproduce the entire colony, hadrons can “generate” the hadron family (mesons, baryon resonances, etc.) through strong interactions (see §3.1 on confinement).</w:t>
      </w:r>
    </w:p>
    <w:p w14:paraId="2E2A67C7">
      <w:pPr>
        <w:pStyle w:val="26"/>
        <w:numPr>
          <w:ilvl w:val="0"/>
          <w:numId w:val="1"/>
        </w:numPr>
      </w:pPr>
      <w:r>
        <w:rPr>
          <w:b/>
          <w:bCs/>
        </w:rPr>
        <w:t xml:space="preserve">Worker bee (lepton layer, </w:t>
      </w:r>
      <m:oMath>
        <m:r>
          <m:rPr/>
          <m:t>L</m:t>
        </m:r>
        <m:r>
          <m:rPr>
            <m:sty m:val="p"/>
          </m:rPr>
          <m:t>=</m:t>
        </m:r>
        <m:r>
          <m:rPr/>
          <m:t>1</m:t>
        </m:r>
      </m:oMath>
      <w:r>
        <w:rPr>
          <w:b/>
          <w:bCs/>
        </w:rPr>
        <w:t>):</w:t>
      </w:r>
      <w:r>
        <w:t xml:space="preserve"> Lacks a reproductive system, but is nonetheless a complete bee — retains the basic body framework of the B-field (spinor algebraic basis, “quark framework”), capable of performing electromagnetic and weak interaction tasks (such as the electromagnetic response of charged particles, weak interactions of neutrinos), but has no internal substructure in color space, therefore does not participate in strong interactions and has extremely small mass (below MeV). Just as worker bees sustain the daily operations of the hive without reproducing, leptons constitute the outer electromagnetic/weak “shell” of matter, while hadrons form the “reproductive core” with internal color structure.</w:t>
      </w:r>
    </w:p>
    <w:p w14:paraId="16868649">
      <w:pPr>
        <w:pStyle w:val="26"/>
        <w:numPr>
          <w:ilvl w:val="0"/>
          <w:numId w:val="1"/>
        </w:numPr>
      </w:pPr>
      <w:r>
        <w:rPr>
          <w:b/>
          <w:bCs/>
        </w:rPr>
        <w:t xml:space="preserve">Royal jelly (C-field binding energy scale </w:t>
      </w:r>
      <m:oMath>
        <m:sSub>
          <m:sSubPr/>
          <m:e>
            <m:r>
              <m:rPr/>
              <m:t>K</m:t>
            </m:r>
          </m:e>
          <m:sub>
            <m:r>
              <m:rPr>
                <m:sty m:val="p"/>
              </m:rPr>
              <m:t>C−field</m:t>
            </m:r>
          </m:sub>
        </m:sSub>
        <m:r>
          <m:rPr>
            <m:sty m:val="p"/>
          </m:rPr>
          <m:t>(</m:t>
        </m:r>
        <m:r>
          <m:rPr/>
          <m:t>L</m:t>
        </m:r>
        <m:r>
          <m:rPr>
            <m:sty m:val="p"/>
          </m:rPr>
          <m:t>)</m:t>
        </m:r>
      </m:oMath>
      <w:r>
        <w:rPr>
          <w:b/>
          <w:bCs/>
        </w:rPr>
        <w:t>):</w:t>
      </w:r>
      <w:r>
        <w:t xml:space="preserve"> The nutrient determining whether a larva develops into a queen or a worker bee, corresponding to the jump in C-field binding energy scale between </w:t>
      </w:r>
      <m:oMath>
        <m:r>
          <m:rPr/>
          <m:t>L</m:t>
        </m:r>
        <m:r>
          <m:rPr>
            <m:sty m:val="p"/>
          </m:rPr>
          <m:t>=</m:t>
        </m:r>
        <m:r>
          <m:rPr/>
          <m:t>1</m:t>
        </m:r>
      </m:oMath>
      <w:r>
        <w:t xml:space="preserve"> and </w:t>
      </w:r>
      <m:oMath>
        <m:r>
          <m:rPr/>
          <m:t>L</m:t>
        </m:r>
        <m:r>
          <m:rPr>
            <m:sty m:val="p"/>
          </m:rPr>
          <m:t>=</m:t>
        </m:r>
        <m:r>
          <m:rPr/>
          <m:t>3</m:t>
        </m:r>
      </m:oMath>
      <w:r>
        <w:t xml:space="preserve">. This very scale difference locks the </w:t>
      </w:r>
      <m:oMath>
        <m:sSub>
          <m:sSubPr/>
          <m:e>
            <m:r>
              <m:rPr/>
              <m:t>m</m:t>
            </m:r>
          </m:e>
          <m:sub>
            <m:r>
              <m:rPr/>
              <m:t>p</m:t>
            </m:r>
          </m:sub>
        </m:sSub>
        <m:r>
          <m:rPr>
            <m:sty m:val="p"/>
          </m:rPr>
          <m:t>/</m:t>
        </m:r>
        <m:sSub>
          <m:sSubPr/>
          <m:e>
            <m:r>
              <m:rPr/>
              <m:t>m</m:t>
            </m:r>
          </m:e>
          <m:sub>
            <m:r>
              <m:rPr/>
              <m:t>e</m:t>
            </m:r>
          </m:sub>
        </m:sSub>
        <m:r>
          <m:rPr>
            <m:sty m:val="p"/>
          </m:rPr>
          <m:t>=</m:t>
        </m:r>
        <m:r>
          <m:rPr/>
          <m:t>1836</m:t>
        </m:r>
      </m:oMath>
      <w:r>
        <w:t xml:space="preserve"> hierarchy (Proposition 3) — just as queen bees and worker bees, though sharing the same origin, develop into vastly different individuals due to nutritional differences.</w:t>
      </w:r>
    </w:p>
    <w:p w14:paraId="0095730B">
      <w:pPr>
        <w:pStyle w:val="26"/>
        <w:numPr>
          <w:ilvl w:val="0"/>
          <w:numId w:val="1"/>
        </w:numPr>
      </w:pPr>
      <w:r>
        <w:rPr>
          <w:b/>
          <w:bCs/>
        </w:rPr>
        <w:t>Three castes (generational topological law):</w:t>
      </w:r>
      <w:r>
        <w:t xml:space="preserve"> Workers, drones, and new queens belong to different functional castes, corresponding to the electron/muon/tau and proton/strange/bottom three-generation differentiations, all regulated by the same generational topological law </w:t>
      </w:r>
      <m:oMath>
        <m:r>
          <m:rPr>
            <m:sty m:val="p"/>
          </m:rPr>
          <m:t>(</m:t>
        </m:r>
        <m:r>
          <m:rPr/>
          <m:t>1</m:t>
        </m:r>
        <m:r>
          <m:rPr>
            <m:sty m:val="p"/>
          </m:rPr>
          <m:t>+</m:t>
        </m:r>
        <m:sSub>
          <m:sSubPr/>
          <m:e>
            <m:r>
              <m:rPr/>
              <m:t>η</m:t>
            </m:r>
          </m:e>
          <m:sub>
            <m:r>
              <m:rPr/>
              <m:t>1</m:t>
            </m:r>
          </m:sub>
        </m:sSub>
        <m:sSup>
          <m:sSupPr/>
          <m:e>
            <m:r>
              <m:rPr>
                <m:sty m:val="p"/>
              </m:rPr>
              <m:t>)</m:t>
            </m:r>
          </m:e>
          <m:sup>
            <m:r>
              <m:rPr/>
              <m:t>N</m:t>
            </m:r>
            <m:r>
              <m:rPr>
                <m:sty m:val="p"/>
              </m:rPr>
              <m:t>−</m:t>
            </m:r>
            <m:r>
              <m:rPr/>
              <m:t>1</m:t>
            </m:r>
          </m:sup>
        </m:sSup>
      </m:oMath>
      <w:r>
        <w:t xml:space="preserve"> — just as caste-differentiation hormones in a bee colony share a common origin (§5.2).</w:t>
      </w:r>
    </w:p>
    <w:bookmarkEnd w:id="23"/>
    <w:p w14:paraId="783A5AF6">
      <w:pPr>
        <w:pStyle w:val="6"/>
      </w:pPr>
      <w:bookmarkStart w:id="24" w:name="X7953b00dd4ff61cc52f97a9632b79011eb0a9dd"/>
      <w:r>
        <w:t>C.3 Boundaries of the Metaphor (Do Not Overextend)</w:t>
      </w:r>
    </w:p>
    <w:p w14:paraId="43725BE7">
      <w:pPr>
        <w:pStyle w:val="4"/>
      </w:pPr>
      <w:r>
        <w:t>This metaphor serves solely to convey the intuition of structural hierarchy; the following points must be strictly governed by the mathematics of the main text and cannot be deduced from the metaphor:</w:t>
      </w:r>
    </w:p>
    <w:p w14:paraId="01706A77">
      <w:pPr>
        <w:pStyle w:val="26"/>
        <w:numPr>
          <w:ilvl w:val="0"/>
          <w:numId w:val="3"/>
        </w:numPr>
      </w:pPr>
      <w:r>
        <w:t>The “reproduction” of the queen bee corresponds to the strong interaction family of hadrons, by no means literal biological reproduction; in FCWFT, this process is described by the color singlet constraint (Proposition 1) and gauge dynamics.</w:t>
      </w:r>
    </w:p>
    <w:p w14:paraId="61E927C3">
      <w:pPr>
        <w:pStyle w:val="26"/>
        <w:numPr>
          <w:ilvl w:val="0"/>
          <w:numId w:val="3"/>
        </w:numPr>
      </w:pPr>
      <w:r>
        <w:t xml:space="preserve">The worker bee’s “lack of reproductive system” merely analogizes the absence of internal color substructure for </w:t>
      </w:r>
      <m:oMath>
        <m:r>
          <m:rPr/>
          <m:t>L</m:t>
        </m:r>
        <m:r>
          <m:rPr>
            <m:sty m:val="p"/>
          </m:rPr>
          <m:t>=</m:t>
        </m:r>
        <m:r>
          <m:rPr/>
          <m:t>1</m:t>
        </m:r>
      </m:oMath>
      <w:r>
        <w:t>; leptons still retain the quark framework (§2.2’s “having framework, no structure”), and are by no means “empty shells.”</w:t>
      </w:r>
    </w:p>
    <w:p w14:paraId="3E75DEA3">
      <w:pPr>
        <w:pStyle w:val="26"/>
        <w:numPr>
          <w:ilvl w:val="0"/>
          <w:numId w:val="3"/>
        </w:numPr>
      </w:pPr>
      <w:r>
        <w:t>The metaphor does not provide quantitative predictions; all testable predictions come from the topological framework of §8; this appendix generates no independent physical quantities.</w:t>
      </w:r>
    </w:p>
    <w:bookmarkEnd w:id="24"/>
    <w:p w14:paraId="63CE52B9">
      <w:pPr>
        <w:pStyle w:val="6"/>
      </w:pPr>
      <w:bookmarkStart w:id="25" w:name="c.4-equivalence-to-the-main-text"/>
      <w:r>
        <w:t>C.4 Equivalence to the Main Text</w:t>
      </w:r>
    </w:p>
    <w:p w14:paraId="6964C924">
      <w:pPr>
        <w:pStyle w:val="4"/>
      </w:pPr>
      <w:r>
        <w:t xml:space="preserve">The mapping in Appendix C satisfies the classification invariance of </w:t>
      </w:r>
      <m:oMath>
        <m:r>
          <m:rPr/>
          <m:t>L</m:t>
        </m:r>
        <m:r>
          <m:rPr>
            <m:sty m:val="p"/>
          </m:rPr>
          <m:t>∈{</m:t>
        </m:r>
        <m:r>
          <m:rPr/>
          <m:t>1</m:t>
        </m:r>
        <m:r>
          <m:rPr>
            <m:sty m:val="p"/>
          </m:rPr>
          <m:t>,</m:t>
        </m:r>
        <m:r>
          <m:rPr/>
          <m:t>3</m:t>
        </m:r>
        <m:r>
          <m:rPr>
            <m:sty m:val="p"/>
          </m:rPr>
          <m:t>}</m:t>
        </m:r>
      </m:oMath>
      <w:r>
        <w:t xml:space="preserve">: the queen-bee class always has </w:t>
      </w:r>
      <m:oMath>
        <m:r>
          <m:rPr/>
          <m:t>L</m:t>
        </m:r>
        <m:r>
          <m:rPr>
            <m:sty m:val="p"/>
          </m:rPr>
          <m:t>=</m:t>
        </m:r>
        <m:r>
          <m:rPr/>
          <m:t>3</m:t>
        </m:r>
      </m:oMath>
      <w:r>
        <w:t xml:space="preserve">, the worker-bee class always has </w:t>
      </w:r>
      <m:oMath>
        <m:r>
          <m:rPr/>
          <m:t>L</m:t>
        </m:r>
        <m:r>
          <m:rPr>
            <m:sty m:val="p"/>
          </m:rPr>
          <m:t>=</m:t>
        </m:r>
        <m:r>
          <m:rPr/>
          <m:t>1</m:t>
        </m:r>
      </m:oMath>
      <w:r>
        <w:t>, fully compatible with the definition in §2, charge quantization in §4, and mass hierarchy in §5. Any challenge to the metaphor can be reduced to a test of the layering number axiom in the main text — the two are logically equivalent.</w:t>
      </w:r>
    </w:p>
    <w:bookmarkEnd w:id="21"/>
    <w:bookmarkEnd w:id="25"/>
    <w:p w14:paraId="001B7A0D">
      <w:pPr>
        <w:pStyle w:val="5"/>
      </w:pPr>
      <w:bookmarkStart w:id="26" w:name="references"/>
      <w:r>
        <w:t>References</w:t>
      </w:r>
    </w:p>
    <w:p w14:paraId="28F01DF1">
      <w:pPr>
        <w:pStyle w:val="4"/>
      </w:pPr>
      <w:r>
        <w:t>[1] Li Zhijun, Zhao Guangyao, Xue Yanyu. E1: Minimal Completeness of the Three-Field Axioms and Unified Field Theory — Inverse Proof Based on the ABC Field Combination Theory [R]. FCWFT Preprint, 2026. (Volume I)</w:t>
      </w:r>
    </w:p>
    <w:p w14:paraId="6B581070">
      <w:pPr>
        <w:pStyle w:val="3"/>
      </w:pPr>
      <w:r>
        <w:t>[2] Li Zhijun, Zhao Guangyao, Xue Yanyu. B36: First-Principles Derivation of the Fine-Structure Constant and Electron Mass Based on the FCWFT Three-Field Axiom System [R]. FCWFT Preprint, 2026. (Volume I)</w:t>
      </w:r>
    </w:p>
    <w:p w14:paraId="4B5D2CE9">
      <w:pPr>
        <w:pStyle w:val="3"/>
      </w:pPr>
      <w:r>
        <w:t>[3] Li Zhijun, Zhao Guangyao, Xue Yanyu. A1: Unified Field Combination Model of ABC Fields without Positive-Negative Distinction in Three-Dimensional Ground State [R]. FCWFT Preprint, 2026. (Volume I)</w:t>
      </w:r>
    </w:p>
    <w:p w14:paraId="5B5DED52">
      <w:pPr>
        <w:pStyle w:val="3"/>
      </w:pPr>
      <w:r>
        <w:t>[4] Li Zhijun, Zhao Guangyao, Xue Yanyu. C10: Path Integral Reformulation Based on Field Combination Wave Function Theory — From Photon Propagation to Topological Phase Mechanisms of Quantum Interference [R]. FCWFT Preprint, 2026. (Volume I)</w:t>
      </w:r>
    </w:p>
    <w:p w14:paraId="6DBB4E0E">
      <w:pPr>
        <w:pStyle w:val="3"/>
      </w:pPr>
      <w:r>
        <w:t>[5] Li Zhijun, Zhao Guangyao, Xue Yanyu. A4: First-Principles Derivation of the Charge, Color, and Mass Spectra of Quarks and Leptons [R]. FCWFT Preprint, 2026. (Volume III)</w:t>
      </w:r>
    </w:p>
    <w:p w14:paraId="4D52D90D">
      <w:pPr>
        <w:pStyle w:val="3"/>
      </w:pPr>
      <w:r>
        <w:t>[6] Li Zhijun, Zhao Guangyao, Xue Yanyu. B24: CP Violation and the Neutron Electric Dipole Moment in the FCWFT Topological Framework [R]. FCWFT Preprint, 2026. (Volume IV)</w:t>
      </w:r>
    </w:p>
    <w:p w14:paraId="75187A88">
      <w:pPr>
        <w:pStyle w:val="3"/>
      </w:pPr>
      <w:r>
        <w:t>[7] Li Zhijun, Zhao Guangyao, Xue Yanyu. B34: Topological Mechanism of Radioactive Decay in FCWFT [R]. FCWFT Preprint, 2026. (Volume III)</w:t>
      </w:r>
    </w:p>
    <w:p w14:paraId="7C101176">
      <w:pPr>
        <w:pStyle w:val="3"/>
      </w:pPr>
      <w:r>
        <w:t xml:space="preserve">[8] Li Zhijun, Zhao Guangyao, Xue Yanyu. B35: Vacuum Catalysis Mechanism of </w:t>
      </w:r>
      <m:oMath>
        <m:r>
          <m:rPr/>
          <m:t>γγ</m:t>
        </m:r>
        <m:r>
          <m:rPr>
            <m:sty m:val="p"/>
          </m:rPr>
          <m:t>→</m:t>
        </m:r>
        <m:sSup>
          <m:sSupPr/>
          <m:e>
            <m:r>
              <m:rPr/>
              <m:t>e</m:t>
            </m:r>
          </m:e>
          <m:sup>
            <m:r>
              <m:rPr>
                <m:sty m:val="p"/>
              </m:rPr>
              <m:t>+</m:t>
            </m:r>
          </m:sup>
        </m:sSup>
        <m:sSup>
          <m:sSupPr/>
          <m:e>
            <m:r>
              <m:rPr/>
              <m:t>e</m:t>
            </m:r>
          </m:e>
          <m:sup>
            <m:r>
              <m:rPr>
                <m:sty m:val="p"/>
              </m:rPr>
              <m:t>−</m:t>
            </m:r>
          </m:sup>
        </m:sSup>
      </m:oMath>
      <w:r>
        <w:t xml:space="preserve"> in the FCWFT Framework [R]. FCWFT Preprint, 2026. (Volume III)</w:t>
      </w:r>
    </w:p>
    <w:p w14:paraId="23C17882">
      <w:pPr>
        <w:pStyle w:val="3"/>
      </w:pPr>
      <w:r>
        <w:t>[9] Li Zhijun, Zhao Guangyao, Xue Yanyu. B19: Topological Origin of Superconductivity and Superfluidity in FCWFT [R]. FCWFT Preprint, 2026. (Volume V)</w:t>
      </w:r>
    </w:p>
    <w:p w14:paraId="5020EA2E">
      <w:pPr>
        <w:pStyle w:val="3"/>
      </w:pPr>
      <w:r>
        <w:t>[10] Gell-Mann M. A schematic model of baryons and mesons [J]. Physics Letters, 1964, 8: 214. (Quark model)</w:t>
      </w:r>
    </w:p>
    <w:p w14:paraId="7AB5A7A6">
      <w:pPr>
        <w:pStyle w:val="3"/>
      </w:pPr>
      <w:r>
        <w:t>[11] Zweig G. An SU(3) model for strong interaction symmetry and its breaking [R]. CERN, 1964. (Quark/color)</w:t>
      </w:r>
    </w:p>
    <w:p w14:paraId="75D7B49B">
      <w:pPr>
        <w:pStyle w:val="3"/>
      </w:pPr>
      <w:r>
        <w:t>[12] Greenberg O W. Spin and unitary-spin statistics in the quark model [J]. Physical Review Letters, 1964, 13: 598. (Color degree of freedom)</w:t>
      </w:r>
    </w:p>
    <w:p w14:paraId="42FDF385">
      <w:pPr>
        <w:pStyle w:val="3"/>
      </w:pPr>
      <w:r>
        <w:t>[13] Fritzsch H, Gell-Mann M, Leutwyler H. Advantages of the color octet gluon picture [J]. Physics Letters B, 1973, 47: 365. (Quantum chromodynamics)</w:t>
      </w:r>
    </w:p>
    <w:p w14:paraId="56CF65A8">
      <w:pPr>
        <w:pStyle w:val="3"/>
      </w:pPr>
      <w:r>
        <w:t>[14] Particle Data Group. Review of Particle Physics [J]. Progress of Theoretical and Experimental Physics, 2022, 2022: 083C01. (Fermion mass/charge table)</w:t>
      </w:r>
    </w:p>
    <w:p w14:paraId="46CA6022">
      <w:pPr>
        <w:pStyle w:val="3"/>
      </w:pPr>
      <w:r>
        <w:t>[15] ’t Hooft G. Renormalizable Lagrangians for massive Yang–Mills fields [J]. Nuclear Physics B, 1971, 35: 167. (Gauge symmetry)</w:t>
      </w:r>
    </w:p>
    <w:p w14:paraId="2B7428BA">
      <w:pPr>
        <w:pStyle w:val="3"/>
      </w:pPr>
      <w:r>
        <w:t>[16] Higgs P W. Broken symmetries and the masses of gauge bosons [J]. Physical Review Letters, 1964, 13: 508. (Mass mechanism)</w:t>
      </w:r>
    </w:p>
    <w:p w14:paraId="1878D84E">
      <w:pPr>
        <w:pStyle w:val="3"/>
      </w:pPr>
      <w:r>
        <w:t>[17] Cabibbo N. Unitary symmetry and leptonic decays [J]. Physical Review Letters, 1963, 10: 531.</w:t>
      </w:r>
    </w:p>
    <w:p w14:paraId="5D4B5B11">
      <w:pPr>
        <w:pStyle w:val="3"/>
      </w:pPr>
      <w:r>
        <w:t>[18] Kobayashi M, Maskawa T. CP-violation in the renormalizable theory of weak interaction [J]. Progress of Theoretical Physics, 1973, 49: 652.</w:t>
      </w:r>
    </w:p>
    <w:p w14:paraId="3A4A7706">
      <w:pPr>
        <w:pStyle w:val="3"/>
      </w:pPr>
      <w:r>
        <w:t>[19] Jarlskog C. A basis independent formulation of the connection between quark mass matrices, CP violation and experiment [J]. Zeitschrift für Physik C, 1985, 29: 491.</w:t>
      </w:r>
    </w:p>
    <w:p w14:paraId="215AAE43">
      <w:pPr>
        <w:pStyle w:val="3"/>
      </w:pPr>
      <w:r>
        <w:t>[20] Weinberg S. A model of leptons [J]. Physical Review Letters, 1967, 19: 1264. (Electroweak unification)</w:t>
      </w:r>
    </w:p>
    <w:p w14:paraId="194CEC62">
      <w:pPr>
        <w:pStyle w:val="3"/>
      </w:pPr>
      <w:r>
        <w:t>[21] Georgi H, Glashow S L. Unity of all elementary-particle forces [J]. Physical Review Letters, 1974, 32: 438.</w:t>
      </w:r>
    </w:p>
    <w:p w14:paraId="5F6D0D6D">
      <w:pPr>
        <w:pStyle w:val="3"/>
      </w:pPr>
      <w:r>
        <w:t>[22] Gross D J, Wilczek F. Ultraviolet behavior of non-abelian gauge theories [J]. Physical Review Letters, 1973, 30: 1343. (Asymptotic freedom)</w:t>
      </w:r>
    </w:p>
    <w:p w14:paraId="7013736A">
      <w:pPr>
        <w:pStyle w:val="3"/>
      </w:pPr>
      <w:r>
        <w:t>[23] Politzer H D. Reliable perturbative results for strong interactions? [J]. Physical Review Letters, 1973, 30: 1346.</w:t>
      </w:r>
    </w:p>
    <w:p w14:paraId="5FE88953">
      <w:pPr>
        <w:pStyle w:val="3"/>
      </w:pPr>
      <w:r>
        <w:t>[24] Wilson K G. Confinement of quarks [J]. Physical Review D, 1974, 10: 2445. (Confinement)</w:t>
      </w:r>
    </w:p>
    <w:p w14:paraId="6613772D">
      <w:pPr>
        <w:pStyle w:val="3"/>
      </w:pPr>
      <w:r>
        <w:t>[25] Creutz M. Monte Carlo study of quantized SU(2) gauge theory [J]. Physical Review D, 1980, 21: 2308. (Lattice QCD)</w:t>
      </w:r>
    </w:p>
    <w:p w14:paraId="52E2E6C4">
      <w:pPr>
        <w:pStyle w:val="3"/>
      </w:pPr>
      <w:r>
        <w:t>[26] Close F E. An Introduction to Quarks and Partons [M]. Academic Press, 1979.</w:t>
      </w:r>
    </w:p>
    <w:p w14:paraId="64505E9D">
      <w:pPr>
        <w:pStyle w:val="3"/>
      </w:pPr>
      <w:r>
        <w:t>[27] Halzen F, Martin A D. Quarks and Leptons: An Introductory Course in Modern Particle Physics [M]. Wiley, 1984.</w:t>
      </w:r>
    </w:p>
    <w:p w14:paraId="4FF32CB4">
      <w:pPr>
        <w:pStyle w:val="3"/>
      </w:pPr>
      <w:r>
        <w:t>[28] Peskin M E, Schroeder D V. An Introduction to Quantum Field Theory [M]. CRC Press, 1995.</w:t>
      </w:r>
    </w:p>
    <w:p w14:paraId="739D98CE">
      <w:pPr>
        <w:pStyle w:val="3"/>
      </w:pPr>
      <w:r>
        <w:t>[29] Xing Z-z, Zhang H. Flavor Physics and the CKM Matrix [M]. Springer, 2023. (Three-generation masses)</w:t>
      </w:r>
    </w:p>
    <w:p w14:paraId="55122EF0">
      <w:pPr>
        <w:pStyle w:val="3"/>
      </w:pPr>
      <w:r>
        <w:t>[30] Beringer J, et al. (PDG). Quarks [EB/OL]. https://pdg.lbl.gov, 2024.</w:t>
      </w:r>
    </w:p>
    <w:p w14:paraId="688201AA">
      <w:pPr>
        <w:pStyle w:val="3"/>
      </w:pPr>
      <w:r>
        <w:t>Received: 2026-09-18</w:t>
      </w:r>
    </w:p>
    <w:bookmarkEnd w:id="26"/>
    <w:p w14:paraId="4EE29D7C">
      <w:pPr>
        <w:pStyle w:val="3"/>
      </w:pPr>
      <w:bookmarkStart w:id="28" w:name="_GoBack"/>
      <w:bookmarkEnd w:id="28"/>
      <w:bookmarkStart w:id="27" w:name="X396c8440700b510133a87a347ee018d5e7ed71d"/>
    </w:p>
    <w:bookmarkEnd w:id="0"/>
    <w:bookmarkEnd w:id="27"/>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39E3E0C"/>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uiPriority w:val="0"/>
    <w:rPr>
      <w:color w:val="008000"/>
    </w:rPr>
  </w:style>
  <w:style w:type="character" w:customStyle="1" w:styleId="71">
    <w:name w:val="ExtensionTok"/>
    <w:basedOn w:val="37"/>
    <w:qFormat/>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qFormat/>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856</Words>
  <Characters>4901</Characters>
  <Lines>283</Lines>
  <Paragraphs>310</Paragraphs>
  <TotalTime>4</TotalTime>
  <ScaleCrop>false</ScaleCrop>
  <LinksUpToDate>false</LinksUpToDate>
  <CharactersWithSpaces>5673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2026-09-09T04:08:00Z</dcterms:created>
  <dc:creator>迈斯纳效应</dc:creator>
  <cp:lastModifiedBy>迈斯纳效应</cp:lastModifiedBy>
  <dcterms:modified xsi:type="dcterms:W3CDTF">2026-09-09T04:10:10Z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33C9EFF5A04B44D8A8FF020E0838B9B2_12</vt:lpwstr>
  </property>
</Properties>
</file>