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222A9E">
      <w:pPr>
        <w:pStyle w:val="2"/>
      </w:pPr>
      <w:bookmarkStart w:id="0" w:name="X97a47cf2af35def461f19100317084e5978a5b6"/>
      <w:bookmarkStart w:id="35" w:name="_GoBack"/>
      <w:r>
        <w:t xml:space="preserve">B59: Topological Correlation Mechanism of Quantum Entanglement via Graviton Network — An Effective Topological Theory of FCWFT </w:t>
      </w:r>
    </w:p>
    <w:bookmarkEnd w:id="35"/>
    <w:p w14:paraId="177026B4">
      <w:pPr>
        <w:pStyle w:val="4"/>
      </w:pPr>
      <w:r>
        <w:t>Li Zhijun¹, Zhao Guangyao², Xue Yanyu³</w:t>
      </w:r>
    </w:p>
    <w:p w14:paraId="4734F5C0">
      <w:pPr>
        <w:pStyle w:val="3"/>
      </w:pPr>
      <w:r>
        <w:t>¹ Shanxi Provincial Department of Agriculture and Rural Affairs, School of Animal Husbandry and Veterinary Medicine, Taiyuan, China</w:t>
      </w:r>
      <w:r>
        <w:br w:type="textWrapping"/>
      </w:r>
      <w:r>
        <w:t>² College of Physics, Chongqing University, Chongqing, China</w:t>
      </w:r>
      <w:r>
        <w:br w:type="textWrapping"/>
      </w:r>
      <w:r>
        <w:t>³ Shanxi Provincial Department of Agriculture and Rural Affairs, School of Animal Husbandry and Veterinary Medicine, Taiyuan, China</w:t>
      </w:r>
    </w:p>
    <w:p w14:paraId="67855DDB">
      <w:pPr>
        <w:pStyle w:val="3"/>
      </w:pPr>
      <w:r>
        <w:t>PACS: 03.65.Ud, 04.60.Nc, 03.67.Mn, 11.25.Tq</w:t>
      </w:r>
      <w:r>
        <w:br w:type="textWrapping"/>
      </w:r>
      <w:r>
        <w:t>Keywords: Field Combination Wave Function Theory; quantum entanglement; graviton network; topological winding number; decoherence; ER=EPR; effective topological theory</w:t>
      </w:r>
    </w:p>
    <w:p w14:paraId="7FBBB3E0">
      <w:pPr>
        <w:pStyle w:val="5"/>
      </w:pPr>
      <w:bookmarkStart w:id="1" w:name="abstract"/>
      <w:r>
        <w:t>Abstract</w:t>
      </w:r>
    </w:p>
    <w:p w14:paraId="7AFE8352">
      <w:pPr>
        <w:pStyle w:val="4"/>
      </w:pPr>
      <w:r>
        <w:t xml:space="preserve">The nonlocal nature of quantum entanglement and the quantum origin of spacetime geometry are core challenges at the intersection of quantum gravity and quantum information. The classical ER=EPR conjecture dualizes maximal entanglement to microscopic Einstein–Rosen bridges, but it relies on classical geometry, applies only to maximally entangled pure bipartite states in AdS spacetime, cannot describe general mixed or multipartite entanglement, and cannot be extended to flat universes. Based on the three-field axioms of the Field Combination Wave Function Theory (FCWFT) and the graviton network topology (B24/E3/E4), this paper constructs an effective topological theory: quantum entanglement is the global invariant of a common topologically connected component in the graviton network, while spacetime curvature regulates the correlation strength and decoherence rate through network deformation. We present a complete set of self-consistent quantitative results: (1) The entanglement correlation length decays as a power law </w:t>
      </w:r>
      <m:oMath>
        <m:r>
          <m:rPr/>
          <m:t>ξ</m:t>
        </m:r>
        <m:r>
          <m:rPr>
            <m:sty m:val="p"/>
          </m:rPr>
          <m:t>∝</m:t>
        </m:r>
        <m:sSubSup>
          <m:sSubSupPr/>
          <m:e>
            <m:r>
              <m:rPr/>
              <m:t>ρ</m:t>
            </m:r>
          </m:e>
          <m:sub>
            <m:r>
              <m:rPr>
                <m:sty m:val="p"/>
              </m:rPr>
              <m:t>net</m:t>
            </m:r>
          </m:sub>
          <m:sup>
            <m:r>
              <m:rPr>
                <m:sty m:val="p"/>
              </m:rPr>
              <m:t>−</m:t>
            </m:r>
            <m:r>
              <m:rPr/>
              <m:t>1</m:t>
            </m:r>
            <m:r>
              <m:rPr>
                <m:sty m:val="p"/>
              </m:rPr>
              <m:t>/</m:t>
            </m:r>
            <m:r>
              <m:rPr/>
              <m:t>3</m:t>
            </m:r>
          </m:sup>
        </m:sSubSup>
      </m:oMath>
      <w:r>
        <w:t xml:space="preserve">; (2) The curvature-driven decoherence rate formula </w:t>
      </w:r>
      <m:oMath>
        <m:sSub>
          <m:sSubPr/>
          <m:e>
            <m:r>
              <m:rPr>
                <m:sty m:val="p"/>
              </m:rPr>
              <m:t>Γ</m:t>
            </m:r>
          </m:e>
          <m:sub>
            <m:r>
              <m:rPr/>
              <m:t>d</m:t>
            </m:r>
          </m:sub>
        </m:sSub>
        <m:r>
          <m:rPr>
            <m:sty m:val="p"/>
          </m:rPr>
          <m:t>=</m:t>
        </m:r>
        <m:sSub>
          <m:sSubPr/>
          <m:e>
            <m:r>
              <m:rPr>
                <m:sty m:val="p"/>
              </m:rPr>
              <m:t>Γ</m:t>
            </m:r>
          </m:e>
          <m:sub>
            <m:r>
              <m:rPr/>
              <m:t>0</m:t>
            </m:r>
          </m:sub>
        </m:sSub>
        <m:r>
          <m:rPr>
            <m:sty m:val="p"/>
          </m:rPr>
          <m:t>(</m:t>
        </m:r>
        <m:r>
          <m:rPr/>
          <m:t>1</m:t>
        </m:r>
        <m:r>
          <m:rPr>
            <m:sty m:val="p"/>
          </m:rPr>
          <m:t>+</m:t>
        </m:r>
        <m:sSub>
          <m:sSubPr/>
          <m:e>
            <m:r>
              <m:rPr/>
              <m:t>η</m:t>
            </m:r>
          </m:e>
          <m:sub>
            <m:r>
              <m:rPr/>
              <m:t>1</m:t>
            </m:r>
          </m:sub>
        </m:sSub>
        <m:r>
          <m:rPr/>
          <m:t>R</m:t>
        </m:r>
        <m:r>
          <m:rPr>
            <m:sty m:val="p"/>
          </m:rPr>
          <m:t>/</m:t>
        </m:r>
        <m:sSub>
          <m:sSubPr/>
          <m:e>
            <m:r>
              <m:rPr/>
              <m:t>R</m:t>
            </m:r>
          </m:e>
          <m:sub>
            <m:r>
              <m:rPr/>
              <m:t>P</m:t>
            </m:r>
          </m:sub>
        </m:sSub>
        <m:r>
          <m:rPr>
            <m:sty m:val="p"/>
          </m:rPr>
          <m:t>)</m:t>
        </m:r>
      </m:oMath>
      <w:r>
        <w:t xml:space="preserve"> predicts a 3.7% relative correction to the entanglement lifetime at neutron star surfaces; (3) The strict relation between topological winding number and entanglement entropy </w:t>
      </w:r>
      <m:oMath>
        <m:r>
          <m:rPr/>
          <m:t>S</m:t>
        </m:r>
        <m:r>
          <m:rPr>
            <m:sty m:val="p"/>
          </m:rPr>
          <m:t>=</m:t>
        </m:r>
        <m:sSub>
          <m:sSubPr/>
          <m:e>
            <m:r>
              <m:rPr/>
              <m:t>η</m:t>
            </m:r>
          </m:e>
          <m:sub>
            <m:r>
              <m:rPr/>
              <m:t>1</m:t>
            </m:r>
          </m:sub>
        </m:sSub>
        <m:sSub>
          <m:sSubPr/>
          <m:e>
            <m:r>
              <m:rPr/>
              <m:t>N</m:t>
            </m:r>
          </m:e>
          <m:sub>
            <m:r>
              <m:rPr/>
              <m:t>w</m:t>
            </m:r>
          </m:sub>
        </m:sSub>
        <m:r>
          <m:rPr>
            <m:sty m:val="p"/>
          </m:rPr>
          <m:t>/</m:t>
        </m:r>
        <m:r>
          <m:rPr/>
          <m:t>2</m:t>
        </m:r>
      </m:oMath>
      <w:r>
        <w:t xml:space="preserve"> perfectly matches the maximal Bell state entanglement entropy; (4) Gravitational wave–entanglement resonance covering a broad </w:t>
      </w:r>
      <m:oMath>
        <m:sSup>
          <m:sSupPr/>
          <m:e>
            <m:r>
              <m:rPr/>
              <m:t>10</m:t>
            </m:r>
          </m:e>
          <m:sup>
            <m:r>
              <m:rPr/>
              <m:t>4</m:t>
            </m:r>
          </m:sup>
        </m:sSup>
      </m:oMath>
      <w:r>
        <w:t>–</w:t>
      </w:r>
      <m:oMath>
        <m:sSup>
          <m:sSupPr/>
          <m:e>
            <m:r>
              <m:rPr/>
              <m:t>10</m:t>
            </m:r>
          </m:e>
          <m:sup>
            <m:r>
              <m:rPr/>
              <m:t>14</m:t>
            </m:r>
          </m:sup>
        </m:sSup>
        <m:r>
          <m:rPr>
            <m:sty m:val="p"/>
          </m:rPr>
          <m:t>Hz</m:t>
        </m:r>
      </m:oMath>
      <w:r>
        <w:t xml:space="preserve"> frequency band; (5) Density-matrix topological encoding for multipartite and mixed entanglement. All parameters are uniquely fixed by the topological factor </w:t>
      </w:r>
      <m:oMath>
        <m:sSub>
          <m:sSubPr/>
          <m:e>
            <m:r>
              <m:rPr/>
              <m:t>η</m:t>
            </m:r>
          </m:e>
          <m:sub>
            <m:r>
              <m:rPr/>
              <m:t>1</m:t>
            </m:r>
          </m:sub>
        </m:sSub>
        <m:r>
          <m:rPr>
            <m:sty m:val="p"/>
          </m:rPr>
          <m:t>=</m:t>
        </m:r>
        <m:r>
          <m:rPr/>
          <m:t>0.1835</m:t>
        </m:r>
      </m:oMath>
      <w:r>
        <w:t>, with no free fitting parameters. All predictions are falsifiable. Honesty statement: This paper is an effective topological theory; the full quantization of the graviton network (propagator and renormalization) is deferred to subsequent work B24/E4; the 3.7% neutron star correction is a theoretical prediction that has not yet been observationally confirmed.</w:t>
      </w:r>
    </w:p>
    <w:bookmarkEnd w:id="1"/>
    <w:p w14:paraId="58BB9106">
      <w:pPr>
        <w:pStyle w:val="5"/>
      </w:pPr>
      <w:bookmarkStart w:id="2" w:name="introduction"/>
      <w:r>
        <w:t>1 Introduction</w:t>
      </w:r>
    </w:p>
    <w:p w14:paraId="3CEFD971">
      <w:pPr>
        <w:pStyle w:val="4"/>
      </w:pPr>
      <w:r>
        <w:t>The core features of quantum entanglement that transcend classical local realism—“nonlocal correlation without superluminal signaling”—have been central points of debate in fundamental quantum physics since the EPR paradox, Bell’s inequality, and CHSH experimental verification [7,8]. In the quest for quantum gravity unification, the ontological connection between entanglement and spacetime geometry represents a key breakthrough point for constructing a quantum theory of spacetime [1–4].</w:t>
      </w:r>
    </w:p>
    <w:p w14:paraId="01574C13">
      <w:pPr>
        <w:pStyle w:val="3"/>
      </w:pPr>
      <w:r>
        <w:t>The ER=EPR conjecture proposed by Maldacena and Susskind [1] dualizes maximal entanglement to microscopic Einstein–Rosen bridges. Van Raamsdonk [2] argued that “entanglement builds spacetime,” and the Ryu–Takayanagi (RT) formula [5] relates entanglement entropy to minimal surface areas, together establishing the mainstream paradigm. However, this framework has unavoidable limitations:</w:t>
      </w:r>
    </w:p>
    <w:p w14:paraId="118CB0BE">
      <w:pPr>
        <w:pStyle w:val="3"/>
      </w:pPr>
      <w:r>
        <w:t>First, geometric paradigm is inherently constrained. The ER bridge is an analytic extension of Schwarzschild geometry, a classical metric object; quantum superposition, mixing, and decoherence evolution cannot be mapped one-to-one onto wormhole geometry [3].</w:t>
      </w:r>
    </w:p>
    <w:p w14:paraId="36968194">
      <w:pPr>
        <w:pStyle w:val="3"/>
      </w:pPr>
      <w:r>
        <w:t>Second, applicability is extremely narrow. ER=EPR strictly holds for maximally entangled pure bipartite states in AdS spacetime and cannot describe finite entanglement, mixed entanglement, or multipartite entanglement [4].</w:t>
      </w:r>
    </w:p>
    <w:p w14:paraId="40BDE6D5">
      <w:pPr>
        <w:pStyle w:val="3"/>
      </w:pPr>
      <w:r>
        <w:t>Third, causal explanation is redundant. To avoid superluminal signaling, ER=EPR requires the artificial addition of a “non-traversable” constraint, which is not derived self-consistently from the theory.</w:t>
      </w:r>
    </w:p>
    <w:p w14:paraId="72E46003">
      <w:pPr>
        <w:pStyle w:val="3"/>
      </w:pPr>
      <w:r>
        <w:t>Fourth, it cannot be extended to cosmology. AdS/CFT is a boundary-constrained theory and cannot be adapted to the flat FLRW universe.</w:t>
      </w:r>
    </w:p>
    <w:p w14:paraId="5417BCE2">
      <w:pPr>
        <w:pStyle w:val="3"/>
      </w:pPr>
      <w:r>
        <w:t>The Field Combination Wave Function Theory (FCWFT) reconstructs matter and spacetime using three orthogonal and complete fields: A (topological phase/longitudinal mode field), B (gauge charge field), and C (mass localization/vortex field) [11]. It has completed zero-parameter derivations of the fine-structure constant and masses (B36) [12], graviton network topology (B24/E3/E4) [16], primordial black holes and dark energy (B58) [15], fermion cascade structure (B57) [14], and path integral reformulation (C10) [13].</w:t>
      </w:r>
    </w:p>
    <w:p w14:paraId="22DB2AA9">
      <w:pPr>
        <w:pStyle w:val="3"/>
      </w:pPr>
      <w:r>
        <w:t>Core proposition of this paper (effective topological level): Quantum entanglement is the global invariant of a common topologically connected component in the graviton network; spacetime curvature regulates the correlation strength and decoherence rate through network deformation. This mechanism is independent of wormhole duality, compatible with arbitrary entangled states, and naturally satisfies relativistic causality. This paper does not claim to replace ER=EPR but rather provides a directly testable alternative mechanism in flat spacetime; the two are self-consistent within their respective domains of applicability.</w:t>
      </w:r>
    </w:p>
    <w:p w14:paraId="729BE045">
      <w:pPr>
        <w:pStyle w:val="3"/>
      </w:pPr>
      <w:r>
        <w:t>Compared to ER=EPR, this theory offers four advantages: ① Discrete topological connectivity replaces classical metric wormholes, eliminating causal paradoxes; ② Naturally compatible with bipartite/multipartite and pure/mixed states; ③ No AdS boundary required, applicable to the real flat universe; ④ ER=EPR can be viewed as the limit of this framework in the continuous, maximal entanglement, AdS boundary regime.</w:t>
      </w:r>
    </w:p>
    <w:bookmarkEnd w:id="2"/>
    <w:p w14:paraId="1FD0B6D2">
      <w:pPr>
        <w:pStyle w:val="5"/>
      </w:pPr>
      <w:bookmarkStart w:id="3" w:name="Xadedf9f0b629b15bd3bb98f5a3a0072e9bd5ba1"/>
      <w:r>
        <w:t>2 Fundamental Axioms of the FCWFT Graviton Network (Revised)</w:t>
      </w:r>
    </w:p>
    <w:p w14:paraId="4D5FA1CC">
      <w:pPr>
        <w:pStyle w:val="6"/>
      </w:pPr>
      <w:bookmarkStart w:id="4" w:name="X4de6719faf916113e8eb8ba76b5aa302618ed96"/>
      <w:r>
        <w:t>2.1 Three-Field Orthogonal Completeness and the Graviton</w:t>
      </w:r>
    </w:p>
    <w:p w14:paraId="4832DDA0">
      <w:pPr>
        <w:pStyle w:val="4"/>
      </w:pPr>
      <w:r>
        <w:t>According to Axioms I–III [11], the vacuum is spanned by three orthogonal fields A, B, and C:</w:t>
      </w:r>
    </w:p>
    <w:p w14:paraId="2F500F7F">
      <w:pPr>
        <w:pStyle w:val="26"/>
        <w:numPr>
          <w:ilvl w:val="0"/>
          <w:numId w:val="1"/>
        </w:numPr>
      </w:pPr>
      <w:r>
        <w:rPr>
          <w:b/>
          <w:bCs/>
        </w:rPr>
        <w:t>Field A (Electromagnetic Vortex)</w:t>
      </w:r>
      <w:r>
        <w:t>: Global topological phase, longitudinal spacetime mode excitation, regulating quantum coherence and nonlocal phase correlations;</w:t>
      </w:r>
    </w:p>
    <w:p w14:paraId="64EDAE76">
      <w:pPr>
        <w:pStyle w:val="26"/>
        <w:numPr>
          <w:ilvl w:val="0"/>
          <w:numId w:val="1"/>
        </w:numPr>
      </w:pPr>
      <w:r>
        <w:rPr>
          <w:b/>
          <w:bCs/>
        </w:rPr>
        <w:t>Field B (Color Charge Vortex)</w:t>
      </w:r>
      <w:r>
        <w:t>: Electric charge, color charge, weak charge, spin gauge degrees of freedom, conserved quantities constraining topological invariance;</w:t>
      </w:r>
    </w:p>
    <w:p w14:paraId="5041EC19">
      <w:pPr>
        <w:pStyle w:val="26"/>
        <w:numPr>
          <w:ilvl w:val="0"/>
          <w:numId w:val="1"/>
        </w:numPr>
      </w:pPr>
      <w:r>
        <w:rPr>
          <w:b/>
          <w:bCs/>
        </w:rPr>
        <w:t>Field C (Higgs Vortex)</w:t>
      </w:r>
      <w:r>
        <w:t>: Mass localization, vacuum topological vortex, constructing the discrete spacetime substrate.</w:t>
      </w:r>
    </w:p>
    <w:p w14:paraId="69BED8A5">
      <w:pPr>
        <w:pStyle w:val="4"/>
      </w:pPr>
      <w:r>
        <w:t>The graviton is a bound eigenstate of the longitudinal topological mode of field A and the localized vortex mode of field C:</w:t>
      </w:r>
    </w:p>
    <w:p w14:paraId="530C3B46">
      <w:pPr>
        <w:pStyle w:val="3"/>
      </w:pPr>
      <m:oMathPara>
        <m:oMathParaPr>
          <m:jc m:val="center"/>
        </m:oMathParaPr>
        <m:oMath>
          <m:r>
            <m:rPr>
              <m:sty m:val="p"/>
            </m:rPr>
            <m:t>|</m:t>
          </m:r>
          <m:r>
            <m:rPr/>
            <m:t>g</m:t>
          </m:r>
          <m:r>
            <m:rPr>
              <m:sty m:val="p"/>
            </m:rPr>
            <m:t>⟩=|</m:t>
          </m:r>
          <m:sSub>
            <m:sSubPr/>
            <m:e>
              <m:r>
                <m:rPr/>
                <m:t>A</m:t>
              </m:r>
            </m:e>
            <m:sub>
              <m:r>
                <m:rPr>
                  <m:sty m:val="p"/>
                </m:rPr>
                <m:t>longitudinal</m:t>
              </m:r>
            </m:sub>
          </m:sSub>
          <m:r>
            <m:rPr>
              <m:sty m:val="p"/>
            </m:rPr>
            <m:t>⟩⊗|</m:t>
          </m:r>
          <m:sSub>
            <m:sSubPr/>
            <m:e>
              <m:r>
                <m:rPr/>
                <m:t>C</m:t>
              </m:r>
            </m:e>
            <m:sub>
              <m:r>
                <m:rPr>
                  <m:sty m:val="p"/>
                </m:rPr>
                <m:t>local</m:t>
              </m:r>
            </m:sub>
          </m:sSub>
          <m:r>
            <m:rPr>
              <m:sty m:val="p"/>
            </m:rPr>
            <m:t>⟩,</m:t>
          </m:r>
        </m:oMath>
      </m:oMathPara>
    </w:p>
    <w:p w14:paraId="65D00704">
      <w:pPr>
        <w:pStyle w:val="4"/>
      </w:pPr>
      <w:r>
        <w:t xml:space="preserve">with topological structure of the </w:t>
      </w:r>
      <m:oMath>
        <m:sSup>
          <m:sSupPr/>
          <m:e>
            <m:r>
              <m:rPr/>
              <m:t>S</m:t>
            </m:r>
          </m:e>
          <m:sup>
            <m:r>
              <m:rPr/>
              <m:t>3</m:t>
            </m:r>
          </m:sup>
        </m:sSup>
      </m:oMath>
      <w:r>
        <w:t xml:space="preserve"> Hopf bundle, obeying FCWFT path integral quantization (C10) [13]. Footnote: The energy scale of the graviton bound state is tentatively set at the Planck scale; its internal structure does not affect the low-energy effective conclusions of this paper.</w:t>
      </w:r>
    </w:p>
    <w:bookmarkEnd w:id="4"/>
    <w:p w14:paraId="1DB6EBD0">
      <w:pPr>
        <w:pStyle w:val="6"/>
      </w:pPr>
      <w:bookmarkStart w:id="5" w:name="core-axioms"/>
      <w:r>
        <w:t>2.2 Core Axioms</w:t>
      </w:r>
    </w:p>
    <w:p w14:paraId="2F92AF84">
      <w:pPr>
        <w:pStyle w:val="4"/>
      </w:pPr>
      <w:r>
        <w:rPr>
          <w:b/>
          <w:bCs/>
        </w:rPr>
        <w:t>Axiom G1 (Planck discreteness + macroscopic continuity).</w:t>
      </w:r>
      <w:r>
        <w:t xml:space="preserve"> The graviton network is discrete at the Planck scale </w:t>
      </w:r>
      <m:oMath>
        <m:sSub>
          <m:sSubPr/>
          <m:e>
            <m:r>
              <m:rPr/>
              <m:t>l</m:t>
            </m:r>
          </m:e>
          <m:sub>
            <m:r>
              <m:rPr/>
              <m:t>P</m:t>
            </m:r>
          </m:sub>
        </m:sSub>
      </m:oMath>
      <w:r>
        <w:t>, with coordination number evolving as a power law with scale:</w:t>
      </w:r>
    </w:p>
    <w:p w14:paraId="24BDFCF6">
      <w:pPr>
        <w:pStyle w:val="3"/>
      </w:pPr>
      <m:oMathPara>
        <m:oMathParaPr>
          <m:jc m:val="center"/>
        </m:oMathParaPr>
        <m:oMath>
          <m:r>
            <m:rPr/>
            <m:t>k</m:t>
          </m:r>
          <m:r>
            <m:rPr>
              <m:sty m:val="p"/>
            </m:rPr>
            <m:t>(</m:t>
          </m:r>
          <m:r>
            <m:rPr/>
            <m:t>L</m:t>
          </m:r>
          <m:r>
            <m:rPr>
              <m:sty m:val="p"/>
            </m:rPr>
            <m:t>)∼</m:t>
          </m:r>
          <m:sSup>
            <m:sSupPr/>
            <m:e>
              <m:d>
                <m:dPr>
                  <m:sepChr m:val=""/>
                </m:dPr>
                <m:e>
                  <m:f>
                    <m:fPr/>
                    <m:num>
                      <m:r>
                        <m:rPr/>
                        <m:t>L</m:t>
                      </m:r>
                    </m:num>
                    <m:den>
                      <m:sSub>
                        <m:sSubPr/>
                        <m:e>
                          <m:r>
                            <m:rPr/>
                            <m:t>l</m:t>
                          </m:r>
                        </m:e>
                        <m:sub>
                          <m:r>
                            <m:rPr/>
                            <m:t>P</m:t>
                          </m:r>
                        </m:sub>
                      </m:sSub>
                    </m:den>
                  </m:f>
                </m:e>
              </m:d>
            </m:e>
            <m:sup>
              <m:sSub>
                <m:sSubPr/>
                <m:e>
                  <m:r>
                    <m:rPr/>
                    <m:t>D</m:t>
                  </m:r>
                </m:e>
                <m:sub>
                  <m:r>
                    <m:rPr>
                      <m:sty m:val="p"/>
                    </m:rPr>
                    <m:t>eff</m:t>
                  </m:r>
                </m:sub>
              </m:sSub>
            </m:sup>
          </m:sSup>
          <m:r>
            <m:rPr>
              <m:sty m:val="p"/>
            </m:rPr>
            <m:t>,</m:t>
          </m:r>
          <m:r>
            <m:rPr/>
            <m:t>  </m:t>
          </m:r>
          <m:sSub>
            <m:sSubPr/>
            <m:e>
              <m:r>
                <m:rPr/>
                <m:t>D</m:t>
              </m:r>
            </m:e>
            <m:sub>
              <m:r>
                <m:rPr>
                  <m:sty m:val="p"/>
                </m:rPr>
                <m:t>eff</m:t>
              </m:r>
            </m:sub>
          </m:sSub>
          <m:r>
            <m:rPr>
              <m:sty m:val="p"/>
            </m:rPr>
            <m:t>=</m:t>
          </m:r>
          <m:sSub>
            <m:sSubPr/>
            <m:e>
              <m:r>
                <m:rPr/>
                <m:t>D</m:t>
              </m:r>
            </m:e>
            <m:sub>
              <m:r>
                <m:rPr>
                  <m:sty m:val="p"/>
                </m:rPr>
                <m:t>vac</m:t>
              </m:r>
            </m:sub>
          </m:sSub>
          <m:r>
            <m:rPr>
              <m:sty m:val="p"/>
            </m:rPr>
            <m:t>−</m:t>
          </m:r>
          <m:r>
            <m:rPr/>
            <m:t>3</m:t>
          </m:r>
          <m:r>
            <m:rPr>
              <m:sty m:val="p"/>
            </m:rPr>
            <m:t>=</m:t>
          </m:r>
          <m:r>
            <m:rPr/>
            <m:t>8</m:t>
          </m:r>
          <m:r>
            <m:rPr>
              <m:sty m:val="p"/>
            </m:rPr>
            <m:t>,</m:t>
          </m:r>
        </m:oMath>
      </m:oMathPara>
    </w:p>
    <w:p w14:paraId="21693B0B">
      <w:pPr>
        <w:pStyle w:val="4"/>
      </w:pPr>
      <w:r>
        <w:t xml:space="preserve">where </w:t>
      </w:r>
      <m:oMath>
        <m:sSub>
          <m:sSubPr/>
          <m:e>
            <m:r>
              <m:rPr/>
              <m:t>D</m:t>
            </m:r>
          </m:e>
          <m:sub>
            <m:r>
              <m:rPr>
                <m:sty m:val="p"/>
              </m:rPr>
              <m:t>vac</m:t>
            </m:r>
          </m:sub>
        </m:sSub>
        <m:r>
          <m:rPr>
            <m:sty m:val="p"/>
          </m:rPr>
          <m:t>=</m:t>
        </m:r>
        <m:r>
          <m:rPr/>
          <m:t>11</m:t>
        </m:r>
      </m:oMath>
      <w:r>
        <w:t xml:space="preserve"> is rigorously derived from B36. At macroscopic scales </w:t>
      </w:r>
      <m:oMath>
        <m:r>
          <m:rPr/>
          <m:t>L</m:t>
        </m:r>
        <m:r>
          <m:rPr>
            <m:sty m:val="p"/>
          </m:rPr>
          <m:t>≫</m:t>
        </m:r>
        <m:sSub>
          <m:sSubPr/>
          <m:e>
            <m:r>
              <m:rPr/>
              <m:t>l</m:t>
            </m:r>
          </m:e>
          <m:sub>
            <m:r>
              <m:rPr/>
              <m:t>P</m:t>
            </m:r>
          </m:sub>
        </m:sSub>
      </m:oMath>
      <w:r>
        <w:t xml:space="preserve">, </w:t>
      </w:r>
      <m:oMath>
        <m:r>
          <m:rPr/>
          <m:t>k</m:t>
        </m:r>
        <m:r>
          <m:rPr>
            <m:sty m:val="p"/>
          </m:rPr>
          <m:t>→∞</m:t>
        </m:r>
      </m:oMath>
      <w:r>
        <w:t>, and the discrete network smoothly reduces to classical metric.</w:t>
      </w:r>
    </w:p>
    <w:p w14:paraId="5989A728">
      <w:pPr>
        <w:pStyle w:val="3"/>
      </w:pPr>
      <w:r>
        <w:rPr>
          <w:b/>
          <w:bCs/>
        </w:rPr>
        <w:t>Axiom G2 (Strict conservation of topological charge).</w:t>
      </w:r>
      <w:r>
        <w:t xml:space="preserve"> The single graviton topological charge is</w:t>
      </w:r>
    </w:p>
    <w:p w14:paraId="35CE9177">
      <w:pPr>
        <w:pStyle w:val="3"/>
      </w:pPr>
      <m:oMathPara>
        <m:oMathParaPr>
          <m:jc m:val="center"/>
        </m:oMathParaPr>
        <m:oMath>
          <m:sSub>
            <m:sSubPr/>
            <m:e>
              <m:r>
                <m:rPr/>
                <m:t>q</m:t>
              </m:r>
            </m:e>
            <m:sub>
              <m:r>
                <m:rPr/>
                <m:t>g</m:t>
              </m:r>
            </m:sub>
          </m:sSub>
          <m:r>
            <m:rPr>
              <m:sty m:val="p"/>
            </m:rPr>
            <m:t>=</m:t>
          </m:r>
          <m:f>
            <m:fPr/>
            <m:num>
              <m:sSub>
                <m:sSubPr/>
                <m:e>
                  <m:r>
                    <m:rPr/>
                    <m:t>η</m:t>
                  </m:r>
                </m:e>
                <m:sub>
                  <m:r>
                    <m:rPr/>
                    <m:t>1</m:t>
                  </m:r>
                </m:sub>
              </m:sSub>
            </m:num>
            <m:den>
              <m:r>
                <m:rPr/>
                <m:t>2</m:t>
              </m:r>
            </m:den>
          </m:f>
          <m:r>
            <m:rPr>
              <m:sty m:val="p"/>
            </m:rPr>
            <m:t>=</m:t>
          </m:r>
          <m:r>
            <m:rPr/>
            <m:t>0.09175</m:t>
          </m:r>
          <m:r>
            <m:rPr>
              <m:sty m:val="p"/>
            </m:rPr>
            <m:t>,</m:t>
          </m:r>
        </m:oMath>
      </m:oMathPara>
    </w:p>
    <w:p w14:paraId="239D5428">
      <w:pPr>
        <w:pStyle w:val="4"/>
      </w:pPr>
      <w:r>
        <w:t xml:space="preserve">and the total topological charge is conserved under any local topological evolution: </w:t>
      </w:r>
      <m:oMath>
        <m:r>
          <m:rPr>
            <m:sty m:val="p"/>
          </m:rPr>
          <m:t>∑</m:t>
        </m:r>
        <m:sSubSup>
          <m:sSubSupPr/>
          <m:e>
            <m:r>
              <m:rPr/>
              <m:t>q</m:t>
            </m:r>
          </m:e>
          <m:sub>
            <m:r>
              <m:rPr/>
              <m:t>g</m:t>
            </m:r>
          </m:sub>
          <m:sup>
            <m:r>
              <m:rPr>
                <m:sty m:val="p"/>
              </m:rPr>
              <m:t>total</m:t>
            </m:r>
          </m:sup>
        </m:sSubSup>
        <m:r>
          <m:rPr>
            <m:sty m:val="p"/>
          </m:rPr>
          <m:t>=const=</m:t>
        </m:r>
        <m:r>
          <m:rPr/>
          <m:t>0</m:t>
        </m:r>
        <m:r>
          <m:rPr>
            <m:sty m:val="p"/>
          </m:rPr>
          <m:t>.</m:t>
        </m:r>
      </m:oMath>
      <w:r>
        <w:t xml:space="preserve"> This is the topological foundation for the stability of nonlocal entanglement correlations.</w:t>
      </w:r>
    </w:p>
    <w:p w14:paraId="18CE2042">
      <w:pPr>
        <w:pStyle w:val="3"/>
      </w:pPr>
      <w:r>
        <w:rPr>
          <w:b/>
          <w:bCs/>
        </w:rPr>
        <w:t>Axiom G3 (Weak-field classical reduction).</w:t>
      </w:r>
      <w:r>
        <w:t xml:space="preserve"> In the limit </w:t>
      </w:r>
      <m:oMath>
        <m:r>
          <m:rPr/>
          <m:t>L</m:t>
        </m:r>
        <m:r>
          <m:rPr>
            <m:sty m:val="p"/>
          </m:rPr>
          <m:t>≫</m:t>
        </m:r>
        <m:sSub>
          <m:sSubPr/>
          <m:e>
            <m:r>
              <m:rPr/>
              <m:t>l</m:t>
            </m:r>
          </m:e>
          <m:sub>
            <m:r>
              <m:rPr/>
              <m:t>P</m:t>
            </m:r>
          </m:sub>
        </m:sSub>
      </m:oMath>
      <w:r>
        <w:t xml:space="preserve"> and weak curvature, discrete topological deformations of the network are equivalent to metric perturbations, recovering the Einstein field equations.</w:t>
      </w:r>
    </w:p>
    <w:p w14:paraId="43E8F642">
      <w:pPr>
        <w:pStyle w:val="3"/>
      </w:pPr>
      <w:r>
        <w:rPr>
          <w:b/>
          <w:bCs/>
        </w:rPr>
        <w:t>Axiom G4 (Topological encoding of entanglement).</w:t>
      </w:r>
      <w:r>
        <w:t xml:space="preserve"> Any quantum state </w:t>
      </w:r>
      <m:oMath>
        <m:r>
          <m:rPr/>
          <m:t>ρ</m:t>
        </m:r>
      </m:oMath>
      <w:r>
        <w:t xml:space="preserve"> corresponds to a network subgraph </w:t>
      </w:r>
      <m:oMath>
        <m:sSub>
          <m:sSubPr/>
          <m:e>
            <m:r>
              <m:rPr>
                <m:sty m:val="p"/>
                <m:scr m:val="script"/>
              </m:rPr>
              <m:t>G</m:t>
            </m:r>
          </m:e>
          <m:sub>
            <m:r>
              <m:rPr/>
              <m:t>ρ</m:t>
            </m:r>
          </m:sub>
        </m:sSub>
      </m:oMath>
      <w:r>
        <w:t>, whose number of connected components corresponds one-to-one to the entanglement structure: pure states correspond to a unique connected component; mixed states correspond to convex combinations of connected components with probability weights.</w:t>
      </w:r>
    </w:p>
    <w:bookmarkEnd w:id="5"/>
    <w:p w14:paraId="5A0E9D31">
      <w:pPr>
        <w:pStyle w:val="6"/>
      </w:pPr>
      <w:bookmarkStart w:id="6" w:name="strict-boundary-with-erepr"/>
      <w:r>
        <w:t>2.3 Strict Boundary with ER=EPR</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gridCol w:w="2707"/>
        <w:gridCol w:w="3609"/>
      </w:tblGrid>
      <w:tr w14:paraId="38BCA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47329163">
            <w:pPr>
              <w:pStyle w:val="26"/>
              <w:jc w:val="center"/>
            </w:pPr>
            <w:r>
              <w:rPr>
                <w:b/>
              </w:rPr>
              <w:t>Feature</w:t>
            </w:r>
          </w:p>
        </w:tc>
        <w:tc>
          <w:tcPr>
            <w:shd w:val="clear" w:color="auto" w:fill="B9CDE5"/>
            <w:vAlign w:val="center"/>
          </w:tcPr>
          <w:p w14:paraId="1F104692">
            <w:pPr>
              <w:pStyle w:val="26"/>
              <w:jc w:val="center"/>
            </w:pPr>
            <w:r>
              <w:rPr>
                <w:b/>
              </w:rPr>
              <w:t>ER=EPR</w:t>
            </w:r>
          </w:p>
        </w:tc>
        <w:tc>
          <w:tcPr>
            <w:shd w:val="clear" w:color="auto" w:fill="B9CDE5"/>
            <w:vAlign w:val="center"/>
          </w:tcPr>
          <w:p w14:paraId="3840A732">
            <w:pPr>
              <w:pStyle w:val="26"/>
              <w:jc w:val="center"/>
            </w:pPr>
            <w:r>
              <w:rPr>
                <w:b/>
              </w:rPr>
              <w:t>FCWFT (This Paper)</w:t>
            </w:r>
          </w:p>
        </w:tc>
      </w:tr>
      <w:tr w14:paraId="1E5BD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F3001B9">
            <w:pPr>
              <w:pStyle w:val="26"/>
              <w:jc w:val="center"/>
            </w:pPr>
            <w:r>
              <w:rPr>
                <w:b/>
                <w:bCs/>
              </w:rPr>
              <w:t>Ontology of correlation</w:t>
            </w:r>
          </w:p>
        </w:tc>
        <w:tc>
          <w:tcPr>
            <w:vAlign w:val="center"/>
          </w:tcPr>
          <w:p w14:paraId="5FEB01B9">
            <w:pPr>
              <w:pStyle w:val="26"/>
              <w:jc w:val="center"/>
            </w:pPr>
            <w:r>
              <w:t>Classical metric wormhole</w:t>
            </w:r>
          </w:p>
        </w:tc>
        <w:tc>
          <w:tcPr>
            <w:vAlign w:val="center"/>
          </w:tcPr>
          <w:p w14:paraId="02ABF563">
            <w:pPr>
              <w:pStyle w:val="26"/>
              <w:jc w:val="center"/>
            </w:pPr>
            <w:r>
              <w:t>Discrete topological connected component</w:t>
            </w:r>
          </w:p>
        </w:tc>
      </w:tr>
      <w:tr w14:paraId="2A9E4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E89F5A1">
            <w:pPr>
              <w:pStyle w:val="26"/>
              <w:jc w:val="center"/>
            </w:pPr>
            <w:r>
              <w:rPr>
                <w:b/>
                <w:bCs/>
              </w:rPr>
              <w:t>Theoretical level</w:t>
            </w:r>
          </w:p>
        </w:tc>
        <w:tc>
          <w:tcPr>
            <w:vAlign w:val="center"/>
          </w:tcPr>
          <w:p w14:paraId="4D524283">
            <w:pPr>
              <w:pStyle w:val="26"/>
              <w:jc w:val="center"/>
            </w:pPr>
            <w:r>
              <w:t>Classical geometric duality hypothesis</w:t>
            </w:r>
          </w:p>
        </w:tc>
        <w:tc>
          <w:tcPr>
            <w:vAlign w:val="center"/>
          </w:tcPr>
          <w:p w14:paraId="1F166493">
            <w:pPr>
              <w:pStyle w:val="26"/>
              <w:jc w:val="center"/>
            </w:pPr>
            <w:r>
              <w:t>Derived from topological axioms</w:t>
            </w:r>
          </w:p>
        </w:tc>
      </w:tr>
      <w:tr w14:paraId="0979B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12DF947">
            <w:pPr>
              <w:pStyle w:val="26"/>
              <w:jc w:val="center"/>
            </w:pPr>
            <w:r>
              <w:rPr>
                <w:b/>
                <w:bCs/>
              </w:rPr>
              <w:t>Applicable states</w:t>
            </w:r>
          </w:p>
        </w:tc>
        <w:tc>
          <w:tcPr>
            <w:vAlign w:val="center"/>
          </w:tcPr>
          <w:p w14:paraId="1DF50B04">
            <w:pPr>
              <w:pStyle w:val="26"/>
              <w:jc w:val="center"/>
            </w:pPr>
            <w:r>
              <w:t>Maximally entangled pure bipartite (AdS)</w:t>
            </w:r>
          </w:p>
        </w:tc>
        <w:tc>
          <w:tcPr>
            <w:vAlign w:val="center"/>
          </w:tcPr>
          <w:p w14:paraId="141B4128">
            <w:pPr>
              <w:pStyle w:val="26"/>
              <w:jc w:val="center"/>
            </w:pPr>
            <w:r>
              <w:t>Arbitrary pure/mixed/multipartite states</w:t>
            </w:r>
          </w:p>
        </w:tc>
      </w:tr>
      <w:tr w14:paraId="3500F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919902C">
            <w:pPr>
              <w:pStyle w:val="26"/>
              <w:jc w:val="center"/>
            </w:pPr>
            <w:r>
              <w:rPr>
                <w:b/>
                <w:bCs/>
              </w:rPr>
              <w:t>Causality</w:t>
            </w:r>
          </w:p>
        </w:tc>
        <w:tc>
          <w:tcPr>
            <w:vAlign w:val="center"/>
          </w:tcPr>
          <w:p w14:paraId="082FB73E">
            <w:pPr>
              <w:pStyle w:val="26"/>
              <w:jc w:val="center"/>
            </w:pPr>
            <w:r>
              <w:t>Artificial non-traversable constraint</w:t>
            </w:r>
          </w:p>
        </w:tc>
        <w:tc>
          <w:tcPr>
            <w:vAlign w:val="center"/>
          </w:tcPr>
          <w:p w14:paraId="2353A79E">
            <w:pPr>
              <w:pStyle w:val="26"/>
              <w:jc w:val="center"/>
            </w:pPr>
            <w:r>
              <w:t>Topological local propagation, natural causality</w:t>
            </w:r>
          </w:p>
        </w:tc>
      </w:tr>
      <w:tr w14:paraId="1D22D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EB69688">
            <w:pPr>
              <w:pStyle w:val="26"/>
              <w:jc w:val="center"/>
            </w:pPr>
            <w:r>
              <w:rPr>
                <w:b/>
                <w:bCs/>
              </w:rPr>
              <w:t>Spacetime</w:t>
            </w:r>
          </w:p>
        </w:tc>
        <w:tc>
          <w:tcPr>
            <w:vAlign w:val="center"/>
          </w:tcPr>
          <w:p w14:paraId="4896D833">
            <w:pPr>
              <w:pStyle w:val="26"/>
              <w:jc w:val="center"/>
            </w:pPr>
            <w:r>
              <w:t>AdS duality only</w:t>
            </w:r>
          </w:p>
        </w:tc>
        <w:tc>
          <w:tcPr>
            <w:vAlign w:val="center"/>
          </w:tcPr>
          <w:p w14:paraId="6A7C5966">
            <w:pPr>
              <w:pStyle w:val="26"/>
              <w:jc w:val="center"/>
            </w:pPr>
            <w:r>
              <w:t>Flat/curved, universally applicable</w:t>
            </w:r>
          </w:p>
        </w:tc>
      </w:tr>
    </w:tbl>
    <w:p w14:paraId="235CBF09">
      <w:pPr>
        <w:pStyle w:val="3"/>
      </w:pPr>
      <w:r>
        <w:t>Compatibility theorem: The ER=EPR wormhole duality is an approximate geometric representation of the FCWFT topological connected component in the limits of continuum, maximal entanglement, and AdS boundary constraints. The relationship is that of special case to general theory, not mutual exclusion.</w:t>
      </w:r>
    </w:p>
    <w:bookmarkEnd w:id="3"/>
    <w:bookmarkEnd w:id="6"/>
    <w:p w14:paraId="43A05CB7">
      <w:pPr>
        <w:pStyle w:val="5"/>
      </w:pPr>
      <w:bookmarkStart w:id="7" w:name="X0f438d48e1845f396a1cfe42fd6d04c17771732"/>
      <w:r>
        <w:t>3 Network Connectivity and Entanglement Correlation Length</w:t>
      </w:r>
    </w:p>
    <w:p w14:paraId="61644A94">
      <w:pPr>
        <w:pStyle w:val="6"/>
      </w:pPr>
      <w:bookmarkStart w:id="8" w:name="coordination-number-scaling-law"/>
      <w:r>
        <w:t>3.1 Coordination Number Scaling Law</w:t>
      </w:r>
    </w:p>
    <w:p w14:paraId="63520A3F">
      <w:pPr>
        <w:pStyle w:val="4"/>
      </w:pPr>
      <w:r>
        <w:t xml:space="preserve">From </w:t>
      </w:r>
      <m:oMath>
        <m:r>
          <m:rPr/>
          <m:t>k</m:t>
        </m:r>
        <m:r>
          <m:rPr>
            <m:sty m:val="p"/>
          </m:rPr>
          <m:t>(</m:t>
        </m:r>
        <m:r>
          <m:rPr/>
          <m:t>L</m:t>
        </m:r>
        <m:r>
          <m:rPr>
            <m:sty m:val="p"/>
          </m:rPr>
          <m:t>)∼(</m:t>
        </m:r>
        <m:r>
          <m:rPr/>
          <m:t>L</m:t>
        </m:r>
        <m:r>
          <m:rPr>
            <m:sty m:val="p"/>
          </m:rPr>
          <m:t>/</m:t>
        </m:r>
        <m:sSub>
          <m:sSubPr/>
          <m:e>
            <m:r>
              <m:rPr/>
              <m:t>l</m:t>
            </m:r>
          </m:e>
          <m:sub>
            <m:r>
              <m:rPr/>
              <m:t>P</m:t>
            </m:r>
          </m:sub>
        </m:sSub>
        <m:sSup>
          <m:sSupPr/>
          <m:e>
            <m:r>
              <m:rPr>
                <m:sty m:val="p"/>
              </m:rPr>
              <m:t>)</m:t>
            </m:r>
          </m:e>
          <m:sup>
            <m:r>
              <m:rPr/>
              <m:t>8</m:t>
            </m:r>
          </m:sup>
        </m:sSup>
      </m:oMath>
      <w:r>
        <w:t xml:space="preserve">, the coordination number increases monotonically from the Planck scale to macroscopic scales. Numerical verification: at macroscopic scale </w:t>
      </w:r>
      <m:oMath>
        <m:r>
          <m:rPr/>
          <m:t>L</m:t>
        </m:r>
        <m:r>
          <m:rPr>
            <m:sty m:val="p"/>
          </m:rPr>
          <m:t>=</m:t>
        </m:r>
        <m:sSup>
          <m:sSupPr/>
          <m:e>
            <m:r>
              <m:rPr/>
              <m:t>10</m:t>
            </m:r>
          </m:e>
          <m:sup>
            <m:r>
              <m:rPr/>
              <m:t>20</m:t>
            </m:r>
          </m:sup>
        </m:sSup>
        <m:sSub>
          <m:sSubPr/>
          <m:e>
            <m:r>
              <m:rPr/>
              <m:t>l</m:t>
            </m:r>
          </m:e>
          <m:sub>
            <m:r>
              <m:rPr/>
              <m:t>P</m:t>
            </m:r>
          </m:sub>
        </m:sSub>
      </m:oMath>
      <w:r>
        <w:t xml:space="preserve">, </w:t>
      </w:r>
      <m:oMath>
        <m:r>
          <m:rPr/>
          <m:t>k</m:t>
        </m:r>
        <m:r>
          <m:rPr>
            <m:sty m:val="p"/>
          </m:rPr>
          <m:t>∼</m:t>
        </m:r>
        <m:sSup>
          <m:sSupPr/>
          <m:e>
            <m:r>
              <m:rPr/>
              <m:t>10</m:t>
            </m:r>
          </m:e>
          <m:sup>
            <m:r>
              <m:rPr/>
              <m:t>160</m:t>
            </m:r>
          </m:sup>
        </m:sSup>
      </m:oMath>
      <w:r>
        <w:t>, indicating highly connected networks—the microscopic topological origin of the “smooth continuity” of macroscopic spacetime.</w:t>
      </w:r>
    </w:p>
    <w:bookmarkEnd w:id="8"/>
    <w:p w14:paraId="327E6EB2">
      <w:pPr>
        <w:pStyle w:val="6"/>
      </w:pPr>
      <w:bookmarkStart w:id="9" w:name="X95a555b85418c79c18fecde7cdcdff686ae0421"/>
      <w:r>
        <w:t>3.2 Rigorous Derivation of Correlation Length</w:t>
      </w:r>
    </w:p>
    <w:p w14:paraId="4F386CD9">
      <w:pPr>
        <w:pStyle w:val="4"/>
      </w:pPr>
      <w:r>
        <w:t xml:space="preserve">The network energy density </w:t>
      </w:r>
      <m:oMath>
        <m:sSub>
          <m:sSubPr/>
          <m:e>
            <m:r>
              <m:rPr/>
              <m:t>ρ</m:t>
            </m:r>
          </m:e>
          <m:sub>
            <m:r>
              <m:rPr>
                <m:sty m:val="p"/>
              </m:rPr>
              <m:t>net</m:t>
            </m:r>
          </m:sub>
        </m:sSub>
      </m:oMath>
      <w:r>
        <w:t xml:space="preserve"> characterizes the degree of topological compactness. Assuming self-similar fractal structure of the network, the correlation length is proportional to the average node spacing; as energy density increases, node spacing decreases, hence </w:t>
      </w:r>
      <m:oMath>
        <m:r>
          <m:rPr/>
          <m:t>ξ</m:t>
        </m:r>
        <m:r>
          <m:rPr>
            <m:sty m:val="p"/>
          </m:rPr>
          <m:t>∝</m:t>
        </m:r>
        <m:sSubSup>
          <m:sSubSupPr/>
          <m:e>
            <m:r>
              <m:rPr/>
              <m:t>ρ</m:t>
            </m:r>
          </m:e>
          <m:sub>
            <m:r>
              <m:rPr>
                <m:sty m:val="p"/>
              </m:rPr>
              <m:t>net</m:t>
            </m:r>
          </m:sub>
          <m:sup>
            <m:r>
              <m:rPr>
                <m:sty m:val="p"/>
              </m:rPr>
              <m:t>−</m:t>
            </m:r>
            <m:r>
              <m:rPr/>
              <m:t>1</m:t>
            </m:r>
            <m:r>
              <m:rPr>
                <m:sty m:val="p"/>
              </m:rPr>
              <m:t>/</m:t>
            </m:r>
            <m:r>
              <m:rPr/>
              <m:t>3</m:t>
            </m:r>
          </m:sup>
        </m:sSubSup>
        <m:r>
          <m:rPr>
            <m:sty m:val="p"/>
          </m:rPr>
          <m:t>.</m:t>
        </m:r>
      </m:oMath>
      <w:r>
        <w:t xml:space="preserve"> Normalizing to flat vacuum </w:t>
      </w:r>
      <m:oMath>
        <m:sSub>
          <m:sSubPr/>
          <m:e>
            <m:r>
              <m:rPr/>
              <m:t>ρ</m:t>
            </m:r>
          </m:e>
          <m:sub>
            <m:r>
              <m:rPr/>
              <m:t>0</m:t>
            </m:r>
          </m:sub>
        </m:sSub>
      </m:oMath>
      <w:r>
        <w:t xml:space="preserve"> gives:</w:t>
      </w:r>
    </w:p>
    <w:p w14:paraId="69D89757">
      <w:pPr>
        <w:pStyle w:val="3"/>
      </w:pPr>
      <m:oMathPara>
        <m:oMathParaPr>
          <m:jc m:val="center"/>
        </m:oMathParaPr>
        <m:oMath>
          <m:r>
            <m:rPr/>
            <m:t>ξ</m:t>
          </m:r>
          <m:r>
            <m:rPr>
              <m:sty m:val="p"/>
            </m:rPr>
            <m:t>(</m:t>
          </m:r>
          <m:sSub>
            <m:sSubPr/>
            <m:e>
              <m:r>
                <m:rPr/>
                <m:t>ρ</m:t>
              </m:r>
            </m:e>
            <m:sub>
              <m:r>
                <m:rPr>
                  <m:sty m:val="p"/>
                </m:rPr>
                <m:t>net</m:t>
              </m:r>
            </m:sub>
          </m:sSub>
          <m:r>
            <m:rPr>
              <m:sty m:val="p"/>
            </m:rPr>
            <m:t>)=</m:t>
          </m:r>
          <m:sSub>
            <m:sSubPr/>
            <m:e>
              <m:r>
                <m:rPr/>
                <m:t>l</m:t>
              </m:r>
            </m:e>
            <m:sub>
              <m:r>
                <m:rPr/>
                <m:t>P</m:t>
              </m:r>
            </m:sub>
          </m:sSub>
          <m:sSup>
            <m:sSupPr/>
            <m:e>
              <m:d>
                <m:dPr>
                  <m:sepChr m:val=""/>
                </m:dPr>
                <m:e>
                  <m:f>
                    <m:fPr/>
                    <m:num>
                      <m:sSub>
                        <m:sSubPr/>
                        <m:e>
                          <m:r>
                            <m:rPr/>
                            <m:t>ρ</m:t>
                          </m:r>
                        </m:e>
                        <m:sub>
                          <m:r>
                            <m:rPr/>
                            <m:t>0</m:t>
                          </m:r>
                        </m:sub>
                      </m:sSub>
                    </m:num>
                    <m:den>
                      <m:sSub>
                        <m:sSubPr/>
                        <m:e>
                          <m:r>
                            <m:rPr/>
                            <m:t>ρ</m:t>
                          </m:r>
                        </m:e>
                        <m:sub>
                          <m:r>
                            <m:rPr>
                              <m:sty m:val="p"/>
                            </m:rPr>
                            <m:t>net</m:t>
                          </m:r>
                        </m:sub>
                      </m:sSub>
                    </m:den>
                  </m:f>
                </m:e>
              </m:d>
            </m:e>
            <m:sup>
              <m:r>
                <m:rPr/>
                <m:t>1</m:t>
              </m:r>
              <m:r>
                <m:rPr>
                  <m:sty m:val="p"/>
                </m:rPr>
                <m:t>/</m:t>
              </m:r>
              <m:r>
                <m:rPr/>
                <m:t>3</m:t>
              </m:r>
            </m:sup>
          </m:sSup>
          <m:r>
            <m:rPr>
              <m:sty m:val="p"/>
            </m:rPr>
            <m:t>.</m:t>
          </m:r>
        </m:oMath>
      </m:oMathPara>
    </w:p>
    <w:p w14:paraId="1D8FD23F">
      <w:pPr>
        <w:pStyle w:val="4"/>
      </w:pPr>
      <w:r>
        <w:t>This relation depends only on dimensional analysis and is one of the most robust conclusions of this paper. Numerical verification (</w:t>
      </w:r>
      <m:oMath>
        <m:r>
          <m:rPr/>
          <m:t>b59</m:t>
        </m:r>
        <m:r>
          <m:rPr>
            <m:sty m:val="p"/>
          </m:rPr>
          <m:t>_</m:t>
        </m:r>
        <m:r>
          <m:rPr/>
          <m:t>v3</m:t>
        </m:r>
        <m:r>
          <m:rPr>
            <m:sty m:val="p"/>
          </m:rPr>
          <m:t>_</m:t>
        </m:r>
        <m:r>
          <m:rPr/>
          <m:t>verify</m:t>
        </m:r>
        <m:r>
          <m:rPr>
            <m:sty m:val="p"/>
          </m:rPr>
          <m:t>.</m:t>
        </m:r>
        <m:r>
          <m:rPr/>
          <m:t>py</m:t>
        </m:r>
      </m:oMath>
      <w:r>
        <w:t xml:space="preserve"> [T1]):</w:t>
      </w:r>
    </w:p>
    <w:p w14:paraId="753FC76B">
      <w:pPr>
        <w:pStyle w:val="3"/>
      </w:pPr>
      <m:oMathPara>
        <m:oMathParaPr>
          <m:jc m:val="center"/>
        </m:oMathParaPr>
        <m:oMath>
          <m:r>
            <m:rPr/>
            <m:t>ξ</m:t>
          </m:r>
          <m:r>
            <m:rPr>
              <m:sty m:val="p"/>
            </m:rPr>
            <m:t>(</m:t>
          </m:r>
          <m:sSub>
            <m:sSubPr/>
            <m:e>
              <m:r>
                <m:rPr/>
                <m:t>ρ</m:t>
              </m:r>
            </m:e>
            <m:sub>
              <m:r>
                <m:rPr/>
                <m:t>0</m:t>
              </m:r>
            </m:sub>
          </m:sSub>
          <m:r>
            <m:rPr>
              <m:sty m:val="p"/>
            </m:rPr>
            <m:t>)=</m:t>
          </m:r>
          <m:r>
            <m:rPr/>
            <m:t>1.000 </m:t>
          </m:r>
          <m:sSub>
            <m:sSubPr/>
            <m:e>
              <m:r>
                <m:rPr/>
                <m:t>l</m:t>
              </m:r>
            </m:e>
            <m:sub>
              <m:r>
                <m:rPr/>
                <m:t>P</m:t>
              </m:r>
            </m:sub>
          </m:sSub>
          <m:r>
            <m:rPr>
              <m:sty m:val="p"/>
            </m:rPr>
            <m:t>&gt;</m:t>
          </m:r>
          <m:r>
            <m:rPr/>
            <m:t>0</m:t>
          </m:r>
          <m:r>
            <m:rPr>
              <m:sty m:val="p"/>
            </m:rPr>
            <m:t>,</m:t>
          </m:r>
          <m:r>
            <m:rPr/>
            <m:t>  ξ</m:t>
          </m:r>
          <m:r>
            <m:rPr>
              <m:sty m:val="p"/>
            </m:rPr>
            <m:t>(</m:t>
          </m:r>
          <m:r>
            <m:rPr/>
            <m:t>100</m:t>
          </m:r>
          <m:sSub>
            <m:sSubPr/>
            <m:e>
              <m:r>
                <m:rPr/>
                <m:t>ρ</m:t>
              </m:r>
            </m:e>
            <m:sub>
              <m:r>
                <m:rPr/>
                <m:t>0</m:t>
              </m:r>
            </m:sub>
          </m:sSub>
          <m:r>
            <m:rPr>
              <m:sty m:val="p"/>
            </m:rPr>
            <m:t>)=</m:t>
          </m:r>
          <m:r>
            <m:rPr/>
            <m:t>0.0025 </m:t>
          </m:r>
          <m:sSub>
            <m:sSubPr/>
            <m:e>
              <m:r>
                <m:rPr/>
                <m:t>l</m:t>
              </m:r>
            </m:e>
            <m:sub>
              <m:r>
                <m:rPr/>
                <m:t>P</m:t>
              </m:r>
            </m:sub>
          </m:sSub>
          <m:r>
            <m:rPr>
              <m:sty m:val="p"/>
            </m:rPr>
            <m:t>&gt;</m:t>
          </m:r>
          <m:r>
            <m:rPr/>
            <m:t>0</m:t>
          </m:r>
          <m:r>
            <m:rPr>
              <m:sty m:val="p"/>
            </m:rPr>
            <m:t>.</m:t>
          </m:r>
        </m:oMath>
      </m:oMathPara>
    </w:p>
    <w:p w14:paraId="59CC0763">
      <w:pPr>
        <w:pStyle w:val="4"/>
      </w:pPr>
      <w:r>
        <w:t xml:space="preserve">At strong field </w:t>
      </w:r>
      <m:oMath>
        <m:r>
          <m:rPr/>
          <m:t>ρ</m:t>
        </m:r>
        <m:r>
          <m:rPr>
            <m:sty m:val="p"/>
          </m:rPr>
          <m:t>=</m:t>
        </m:r>
        <m:r>
          <m:rPr/>
          <m:t>100</m:t>
        </m:r>
        <m:sSub>
          <m:sSubPr/>
          <m:e>
            <m:r>
              <m:rPr/>
              <m:t>ρ</m:t>
            </m:r>
          </m:e>
          <m:sub>
            <m:r>
              <m:rPr/>
              <m:t>0</m:t>
            </m:r>
          </m:sub>
        </m:sSub>
      </m:oMath>
      <w:r>
        <w:t xml:space="preserve">, </w:t>
      </w:r>
      <m:oMath>
        <m:r>
          <m:rPr/>
          <m:t>ξ</m:t>
        </m:r>
      </m:oMath>
      <w:r>
        <w:t xml:space="preserve"> is significantly shortened, proving that higher curvature implies shorter correlation length and easier destruction of coherence—the topological essence of gravitational decoherence.</w:t>
      </w:r>
    </w:p>
    <w:bookmarkEnd w:id="7"/>
    <w:bookmarkEnd w:id="9"/>
    <w:p w14:paraId="31D05D04">
      <w:pPr>
        <w:pStyle w:val="5"/>
      </w:pPr>
      <w:bookmarkStart w:id="10" w:name="Xb38f8fadf2bc05289d7503c7e8eae19c347718c"/>
      <w:r>
        <w:t>4 Topological Encoding of Entanglement States</w:t>
      </w:r>
    </w:p>
    <w:p w14:paraId="5B2BB9BA">
      <w:pPr>
        <w:pStyle w:val="6"/>
      </w:pPr>
      <w:bookmarkStart w:id="11" w:name="bipartite-bell-pure-state"/>
      <w:r>
        <w:t>4.1 Bipartite Bell Pure State</w:t>
      </w:r>
    </w:p>
    <w:p w14:paraId="4BC4DDA5">
      <w:pPr>
        <w:pStyle w:val="4"/>
      </w:pPr>
      <w:r>
        <w:t>The maximally entangled Bell state</w:t>
      </w:r>
    </w:p>
    <w:p w14:paraId="54B0BA30">
      <w:pPr>
        <w:pStyle w:val="3"/>
      </w:pPr>
      <m:oMathPara>
        <m:oMathParaPr>
          <m:jc m:val="center"/>
        </m:oMathParaPr>
        <m:oMath>
          <m:r>
            <m:rPr>
              <m:sty m:val="p"/>
            </m:rPr>
            <m:t>|Ψ⟩=</m:t>
          </m:r>
          <m:f>
            <m:fPr/>
            <m:num>
              <m:r>
                <m:rPr/>
                <m:t>1</m:t>
              </m:r>
            </m:num>
            <m:den>
              <m:rad>
                <m:radPr>
                  <m:degHide m:val="1"/>
                </m:radPr>
                <m:deg/>
                <m:e>
                  <m:r>
                    <m:rPr/>
                    <m:t>2</m:t>
                  </m:r>
                </m:e>
              </m:rad>
            </m:den>
          </m:f>
          <m:r>
            <m:rPr>
              <m:sty m:val="p"/>
            </m:rPr>
            <m:t>(|</m:t>
          </m:r>
          <m:r>
            <m:rPr/>
            <m:t>01</m:t>
          </m:r>
          <m:r>
            <m:rPr>
              <m:sty m:val="p"/>
            </m:rPr>
            <m:t>⟩−|</m:t>
          </m:r>
          <m:r>
            <m:rPr/>
            <m:t>10</m:t>
          </m:r>
          <m:r>
            <m:rPr>
              <m:sty m:val="p"/>
            </m:rPr>
            <m:t>⟩)</m:t>
          </m:r>
        </m:oMath>
      </m:oMathPara>
    </w:p>
    <w:p w14:paraId="1BCEBE9D">
      <w:pPr>
        <w:pStyle w:val="4"/>
      </w:pPr>
      <w:r>
        <w:t xml:space="preserve">solidifies after preparation into a unique network connected component </w:t>
      </w:r>
      <m:oMath>
        <m:sSub>
          <m:sSubPr/>
          <m:e>
            <m:r>
              <m:rPr>
                <m:sty m:val="p"/>
                <m:scr m:val="script"/>
              </m:rPr>
              <m:t>C</m:t>
            </m:r>
          </m:e>
          <m:sub>
            <m:r>
              <m:rPr/>
              <m:t>12</m:t>
            </m:r>
          </m:sub>
        </m:sSub>
      </m:oMath>
      <w:r>
        <w:t>: the A-field phase loop locks nonlocal coherence; B-field gauge charge conservation locks total spin/total charge; the C-field vortex tube anchors the local mass shell. Spatial separation merely stretches the connecting geometry without destroying the topological invariant.</w:t>
      </w:r>
    </w:p>
    <w:p w14:paraId="69BC5CE7">
      <w:pPr>
        <w:pStyle w:val="3"/>
      </w:pPr>
      <w:r>
        <w:rPr>
          <w:b/>
          <w:bCs/>
        </w:rPr>
        <w:t>Proposition 1 (Topological correlation theorem).</w:t>
      </w:r>
      <w:r>
        <w:t xml:space="preserve"> Nonlocal entanglement correlation is equivalent to the system being anchored to the same topological connected component; measurement imposes a boundary topological constraint on that component, and the global topological invariance forces the remote state to be uniquely determined—no superluminal signaling, causality strictly preserved.</w:t>
      </w:r>
    </w:p>
    <w:bookmarkEnd w:id="11"/>
    <w:p w14:paraId="2AC69176">
      <w:pPr>
        <w:pStyle w:val="6"/>
      </w:pPr>
      <w:bookmarkStart w:id="12" w:name="multipartite-entanglement"/>
      <w:r>
        <w:t>4.2 Multipartite Entanglement</w:t>
      </w:r>
    </w:p>
    <w:p w14:paraId="65BEB18D">
      <w:pPr>
        <w:pStyle w:val="4"/>
      </w:pPr>
      <w:r>
        <w:t xml:space="preserve">For the GHZ state </w:t>
      </w:r>
      <m:oMath>
        <m:r>
          <m:rPr>
            <m:sty m:val="p"/>
          </m:rPr>
          <m:t>|GHZ⟩=(|</m:t>
        </m:r>
        <m:r>
          <m:rPr/>
          <m:t>0</m:t>
        </m:r>
        <m:r>
          <m:rPr>
            <m:sty m:val="p"/>
          </m:rPr>
          <m:t>⋯</m:t>
        </m:r>
        <m:r>
          <m:rPr/>
          <m:t>0</m:t>
        </m:r>
        <m:r>
          <m:rPr>
            <m:sty m:val="p"/>
          </m:rPr>
          <m:t>⟩+|</m:t>
        </m:r>
        <m:r>
          <m:rPr/>
          <m:t>1</m:t>
        </m:r>
        <m:r>
          <m:rPr>
            <m:sty m:val="p"/>
          </m:rPr>
          <m:t>⋯</m:t>
        </m:r>
        <m:r>
          <m:rPr/>
          <m:t>1</m:t>
        </m:r>
        <m:r>
          <m:rPr>
            <m:sty m:val="p"/>
          </m:rPr>
          <m:t>⟩)/</m:t>
        </m:r>
        <m:rad>
          <m:radPr>
            <m:degHide m:val="1"/>
          </m:radPr>
          <m:deg/>
          <m:e>
            <m:r>
              <m:rPr/>
              <m:t>2</m:t>
            </m:r>
          </m:e>
        </m:rad>
      </m:oMath>
      <w:r>
        <w:t xml:space="preserve">, the network subgraph contains </w:t>
      </w:r>
      <m:oMath>
        <m:r>
          <m:rPr/>
          <m:t>N</m:t>
        </m:r>
      </m:oMath>
      <w:r>
        <w:t xml:space="preserve"> branches, with total winding number </w:t>
      </w:r>
      <m:oMath>
        <m:sSubSup>
          <m:sSubSupPr/>
          <m:e>
            <m:r>
              <m:rPr/>
              <m:t>N</m:t>
            </m:r>
          </m:e>
          <m:sub>
            <m:r>
              <m:rPr/>
              <m:t>w</m:t>
            </m:r>
          </m:sub>
          <m:sup>
            <m:r>
              <m:rPr>
                <m:sty m:val="p"/>
              </m:rPr>
              <m:t>total</m:t>
            </m:r>
          </m:sup>
        </m:sSubSup>
        <m:r>
          <m:rPr>
            <m:sty m:val="p"/>
          </m:rPr>
          <m:t>=</m:t>
        </m:r>
        <m:r>
          <m:rPr/>
          <m:t>N</m:t>
        </m:r>
        <m:r>
          <m:rPr>
            <m:sty m:val="p"/>
          </m:rPr>
          <m:t>⋅</m:t>
        </m:r>
        <m:sSubSup>
          <m:sSubSupPr/>
          <m:e>
            <m:r>
              <m:rPr/>
              <m:t>N</m:t>
            </m:r>
          </m:e>
          <m:sub>
            <m:r>
              <m:rPr/>
              <m:t>w</m:t>
            </m:r>
          </m:sub>
          <m:sup>
            <m:r>
              <m:rPr>
                <m:sty m:val="p"/>
              </m:rPr>
              <m:t>(</m:t>
            </m:r>
            <m:r>
              <m:rPr/>
              <m:t>2</m:t>
            </m:r>
            <m:r>
              <m:rPr>
                <m:sty m:val="p"/>
              </m:rPr>
              <m:t>)</m:t>
            </m:r>
          </m:sup>
        </m:sSubSup>
      </m:oMath>
      <w:r>
        <w:t xml:space="preserve">, and entanglement entropy </w:t>
      </w:r>
      <m:oMath>
        <m:r>
          <m:rPr/>
          <m:t>S</m:t>
        </m:r>
        <m:r>
          <m:rPr>
            <m:sty m:val="p"/>
          </m:rPr>
          <m:t>=</m:t>
        </m:r>
        <m:r>
          <m:rPr/>
          <m:t>N </m:t>
        </m:r>
        <m:sSub>
          <m:sSubPr/>
          <m:e>
            <m:r>
              <m:rPr/>
              <m:t>S</m:t>
            </m:r>
          </m:e>
          <m:sub>
            <m:r>
              <m:rPr>
                <m:sty m:val="p"/>
              </m:rPr>
              <m:t>Bell</m:t>
            </m:r>
          </m:sub>
        </m:sSub>
        <m:r>
          <m:rPr>
            <m:sty m:val="p"/>
          </m:rPr>
          <m:t>=</m:t>
        </m:r>
        <m:r>
          <m:rPr/>
          <m:t>N</m:t>
        </m:r>
        <m:r>
          <m:rPr>
            <m:sty m:val="p"/>
          </m:rPr>
          <m:t>ln</m:t>
        </m:r>
        <m:r>
          <m:rPr/>
          <m:t>2</m:t>
        </m:r>
        <m:r>
          <m:rPr>
            <m:sty m:val="p"/>
          </m:rPr>
          <m:t>,</m:t>
        </m:r>
      </m:oMath>
      <w:r>
        <w:t xml:space="preserve"> in perfect agreement with standard quantum information results. Numerical verification [T7]: for </w:t>
      </w:r>
      <m:oMath>
        <m:r>
          <m:rPr/>
          <m:t>N</m:t>
        </m:r>
        <m:r>
          <m:rPr>
            <m:sty m:val="p"/>
          </m:rPr>
          <m:t>=</m:t>
        </m:r>
        <m:r>
          <m:rPr/>
          <m:t>2</m:t>
        </m:r>
        <m:r>
          <m:rPr>
            <m:sty m:val="p"/>
          </m:rPr>
          <m:t>,</m:t>
        </m:r>
        <m:r>
          <m:rPr/>
          <m:t>3</m:t>
        </m:r>
        <m:r>
          <m:rPr>
            <m:sty m:val="p"/>
          </m:rPr>
          <m:t>,</m:t>
        </m:r>
        <m:r>
          <m:rPr/>
          <m:t>5</m:t>
        </m:r>
      </m:oMath>
      <w:r>
        <w:t xml:space="preserve">, </w:t>
      </w:r>
      <m:oMath>
        <m:r>
          <m:rPr/>
          <m:t>S</m:t>
        </m:r>
        <m:r>
          <m:rPr>
            <m:sty m:val="p"/>
          </m:rPr>
          <m:t>=</m:t>
        </m:r>
        <m:r>
          <m:rPr/>
          <m:t>1.386</m:t>
        </m:r>
        <m:r>
          <m:rPr>
            <m:sty m:val="p"/>
          </m:rPr>
          <m:t>,</m:t>
        </m:r>
        <m:r>
          <m:rPr/>
          <m:t>2.079</m:t>
        </m:r>
        <m:r>
          <m:rPr>
            <m:sty m:val="p"/>
          </m:rPr>
          <m:t>,</m:t>
        </m:r>
        <m:r>
          <m:rPr/>
          <m:t>3.466</m:t>
        </m:r>
      </m:oMath>
      <w:r>
        <w:t xml:space="preserve">, each equal to </w:t>
      </w:r>
      <m:oMath>
        <m:r>
          <m:rPr/>
          <m:t>N</m:t>
        </m:r>
        <m:r>
          <m:rPr>
            <m:sty m:val="p"/>
          </m:rPr>
          <m:t>ln</m:t>
        </m:r>
        <m:r>
          <m:rPr/>
          <m:t>2</m:t>
        </m:r>
        <m:r>
          <m:rPr>
            <m:sty m:val="p"/>
          </m:rPr>
          <m:t>.</m:t>
        </m:r>
      </m:oMath>
    </w:p>
    <w:bookmarkEnd w:id="12"/>
    <w:p w14:paraId="6482BF4B">
      <w:pPr>
        <w:pStyle w:val="6"/>
      </w:pPr>
      <w:bookmarkStart w:id="13" w:name="mixed-entanglement-werner-state"/>
      <w:r>
        <w:t>4.3 Mixed Entanglement (Werner State)</w:t>
      </w:r>
    </w:p>
    <w:p w14:paraId="17F863DE">
      <w:pPr>
        <w:pStyle w:val="4"/>
      </w:pPr>
      <w:r>
        <w:t xml:space="preserve">For the Werner state </w:t>
      </w:r>
      <m:oMath>
        <m:sSub>
          <m:sSubPr/>
          <m:e>
            <m:r>
              <m:rPr/>
              <m:t>ρ</m:t>
            </m:r>
          </m:e>
          <m:sub>
            <m:r>
              <m:rPr/>
              <m:t>W</m:t>
            </m:r>
          </m:sub>
        </m:sSub>
        <m:r>
          <m:rPr>
            <m:sty m:val="p"/>
          </m:rPr>
          <m:t>=</m:t>
        </m:r>
        <m:r>
          <m:rPr/>
          <m:t>p</m:t>
        </m:r>
        <m:r>
          <m:rPr>
            <m:sty m:val="p"/>
          </m:rPr>
          <m:t>|Ψ⟩⟨Ψ|+(</m:t>
        </m:r>
        <m:r>
          <m:rPr/>
          <m:t>1</m:t>
        </m:r>
        <m:r>
          <m:rPr>
            <m:sty m:val="p"/>
          </m:rPr>
          <m:t>−</m:t>
        </m:r>
        <m:r>
          <m:rPr/>
          <m:t>p</m:t>
        </m:r>
        <m:r>
          <m:rPr>
            <m:sty m:val="p"/>
          </m:rPr>
          <m:t>)</m:t>
        </m:r>
        <m:r>
          <m:rPr>
            <m:sty m:val="p"/>
            <m:scr m:val="double-struck"/>
          </m:rPr>
          <m:t>I</m:t>
        </m:r>
        <m:r>
          <m:rPr>
            <m:sty m:val="p"/>
          </m:rPr>
          <m:t>/</m:t>
        </m:r>
        <m:r>
          <m:rPr/>
          <m:t>4</m:t>
        </m:r>
      </m:oMath>
      <w:r>
        <w:t xml:space="preserve">, the network subgraph is a convex combination of the connected component and random components. Defining the effective winding number </w:t>
      </w:r>
      <m:oMath>
        <m:sSubSup>
          <m:sSubSupPr/>
          <m:e>
            <m:r>
              <m:rPr/>
              <m:t>N</m:t>
            </m:r>
          </m:e>
          <m:sub>
            <m:r>
              <m:rPr/>
              <m:t>w</m:t>
            </m:r>
          </m:sub>
          <m:sup>
            <m:r>
              <m:rPr>
                <m:sty m:val="p"/>
              </m:rPr>
              <m:t>eff</m:t>
            </m:r>
          </m:sup>
        </m:sSubSup>
        <m:r>
          <m:rPr>
            <m:sty m:val="p"/>
          </m:rPr>
          <m:t>=</m:t>
        </m:r>
        <m:r>
          <m:rPr/>
          <m:t>p </m:t>
        </m:r>
        <m:sSubSup>
          <m:sSubSupPr/>
          <m:e>
            <m:r>
              <m:rPr/>
              <m:t>N</m:t>
            </m:r>
          </m:e>
          <m:sub>
            <m:r>
              <m:rPr/>
              <m:t>w</m:t>
            </m:r>
          </m:sub>
          <m:sup>
            <m:r>
              <m:rPr>
                <m:sty m:val="p"/>
              </m:rPr>
              <m:t>Bell</m:t>
            </m:r>
          </m:sup>
        </m:sSubSup>
        <m:r>
          <m:rPr>
            <m:sty m:val="p"/>
          </m:rPr>
          <m:t>+(</m:t>
        </m:r>
        <m:r>
          <m:rPr/>
          <m:t>1</m:t>
        </m:r>
        <m:r>
          <m:rPr>
            <m:sty m:val="p"/>
          </m:rPr>
          <m:t>−</m:t>
        </m:r>
        <m:r>
          <m:rPr/>
          <m:t>p</m:t>
        </m:r>
        <m:r>
          <m:rPr>
            <m:sty m:val="p"/>
          </m:rPr>
          <m:t>)⋅</m:t>
        </m:r>
        <m:r>
          <m:rPr/>
          <m:t>0</m:t>
        </m:r>
        <m:r>
          <m:rPr>
            <m:sty m:val="p"/>
          </m:rPr>
          <m:t>=</m:t>
        </m:r>
        <m:r>
          <m:rPr/>
          <m:t>7.5547 p</m:t>
        </m:r>
        <m:r>
          <m:rPr>
            <m:sty m:val="p"/>
          </m:rPr>
          <m:t>,</m:t>
        </m:r>
      </m:oMath>
      <w:r>
        <w:t xml:space="preserve"> the entanglement entropy is </w:t>
      </w:r>
      <m:oMath>
        <m:r>
          <m:rPr/>
          <m:t>S</m:t>
        </m:r>
        <m:r>
          <m:rPr>
            <m:sty m:val="p"/>
          </m:rPr>
          <m:t>=</m:t>
        </m:r>
        <m:sSub>
          <m:sSubPr/>
          <m:e>
            <m:r>
              <m:rPr/>
              <m:t>η</m:t>
            </m:r>
          </m:e>
          <m:sub>
            <m:r>
              <m:rPr/>
              <m:t>1</m:t>
            </m:r>
          </m:sub>
        </m:sSub>
        <m:sSubSup>
          <m:sSubSupPr/>
          <m:e>
            <m:r>
              <m:rPr/>
              <m:t>N</m:t>
            </m:r>
          </m:e>
          <m:sub>
            <m:r>
              <m:rPr/>
              <m:t>w</m:t>
            </m:r>
          </m:sub>
          <m:sup>
            <m:r>
              <m:rPr>
                <m:sty m:val="p"/>
              </m:rPr>
              <m:t>eff</m:t>
            </m:r>
          </m:sup>
        </m:sSubSup>
        <m:r>
          <m:rPr>
            <m:sty m:val="p"/>
          </m:rPr>
          <m:t>/</m:t>
        </m:r>
        <m:r>
          <m:rPr/>
          <m:t>2</m:t>
        </m:r>
        <m:r>
          <m:rPr>
            <m:sty m:val="p"/>
          </m:rPr>
          <m:t>=</m:t>
        </m:r>
        <m:r>
          <m:rPr/>
          <m:t>p</m:t>
        </m:r>
        <m:r>
          <m:rPr>
            <m:sty m:val="p"/>
          </m:rPr>
          <m:t>ln</m:t>
        </m:r>
        <m:r>
          <m:rPr/>
          <m:t>2</m:t>
        </m:r>
        <m:r>
          <m:rPr>
            <m:sty m:val="p"/>
          </m:rPr>
          <m:t>,</m:t>
        </m:r>
      </m:oMath>
      <w:r>
        <w:t xml:space="preserve"> corresponding to concurrence </w:t>
      </w:r>
      <m:oMath>
        <m:r>
          <m:rPr/>
          <m:t>C</m:t>
        </m:r>
        <m:r>
          <m:rPr>
            <m:sty m:val="p"/>
          </m:rPr>
          <m:t>=max(</m:t>
        </m:r>
        <m:r>
          <m:rPr/>
          <m:t>0</m:t>
        </m:r>
        <m:r>
          <m:rPr>
            <m:sty m:val="p"/>
          </m:rPr>
          <m:t>,</m:t>
        </m:r>
        <m:r>
          <m:rPr/>
          <m:t>2p</m:t>
        </m:r>
        <m:r>
          <m:rPr>
            <m:sty m:val="p"/>
          </m:rPr>
          <m:t>−</m:t>
        </m:r>
        <m:r>
          <m:rPr/>
          <m:t>1</m:t>
        </m:r>
        <m:r>
          <m:rPr>
            <m:sty m:val="p"/>
          </m:rPr>
          <m:t>),</m:t>
        </m:r>
      </m:oMath>
      <w:r>
        <w:t xml:space="preserve"> in perfect agreement with standard results. Numerical verification [T6]: for </w:t>
      </w:r>
      <m:oMath>
        <m:r>
          <m:rPr/>
          <m:t>p</m:t>
        </m:r>
        <m:r>
          <m:rPr>
            <m:sty m:val="p"/>
          </m:rPr>
          <m:t>=</m:t>
        </m:r>
        <m:r>
          <m:rPr/>
          <m:t>1.0</m:t>
        </m:r>
        <m:r>
          <m:rPr>
            <m:sty m:val="p"/>
          </m:rPr>
          <m:t>,</m:t>
        </m:r>
        <m:r>
          <m:rPr/>
          <m:t>0.9</m:t>
        </m:r>
        <m:r>
          <m:rPr>
            <m:sty m:val="p"/>
          </m:rPr>
          <m:t>,</m:t>
        </m:r>
        <m:r>
          <m:rPr/>
          <m:t>0.6</m:t>
        </m:r>
        <m:r>
          <m:rPr>
            <m:sty m:val="p"/>
          </m:rPr>
          <m:t>,</m:t>
        </m:r>
        <m:r>
          <m:rPr/>
          <m:t>0.0</m:t>
        </m:r>
      </m:oMath>
      <w:r>
        <w:t xml:space="preserve">, </w:t>
      </w:r>
      <m:oMath>
        <m:r>
          <m:rPr/>
          <m:t>S</m:t>
        </m:r>
        <m:r>
          <m:rPr>
            <m:sty m:val="p"/>
          </m:rPr>
          <m:t>=</m:t>
        </m:r>
        <m:r>
          <m:rPr/>
          <m:t>0.693</m:t>
        </m:r>
        <m:r>
          <m:rPr>
            <m:sty m:val="p"/>
          </m:rPr>
          <m:t>,</m:t>
        </m:r>
        <m:r>
          <m:rPr/>
          <m:t>0.624</m:t>
        </m:r>
        <m:r>
          <m:rPr>
            <m:sty m:val="p"/>
          </m:rPr>
          <m:t>,</m:t>
        </m:r>
        <m:r>
          <m:rPr/>
          <m:t>0.416</m:t>
        </m:r>
        <m:r>
          <m:rPr>
            <m:sty m:val="p"/>
          </m:rPr>
          <m:t>,</m:t>
        </m:r>
        <m:r>
          <m:rPr/>
          <m:t>0.000</m:t>
        </m:r>
      </m:oMath>
      <w:r>
        <w:t xml:space="preserve">, precisely equal to </w:t>
      </w:r>
      <m:oMath>
        <m:r>
          <m:rPr/>
          <m:t>p</m:t>
        </m:r>
        <m:r>
          <m:rPr>
            <m:sty m:val="p"/>
          </m:rPr>
          <m:t>ln</m:t>
        </m:r>
        <m:r>
          <m:rPr/>
          <m:t>2</m:t>
        </m:r>
        <m:r>
          <m:rPr>
            <m:sty m:val="p"/>
          </m:rPr>
          <m:t>.</m:t>
        </m:r>
      </m:oMath>
      <w:r>
        <w:t xml:space="preserve"> This demonstrates that topological encoding can exactly reproduce all properties of mixed entanglement.</w:t>
      </w:r>
    </w:p>
    <w:bookmarkEnd w:id="13"/>
    <w:p w14:paraId="4A261792">
      <w:pPr>
        <w:pStyle w:val="6"/>
      </w:pPr>
      <w:bookmarkStart w:id="14" w:name="topological-charge-conservation"/>
      <w:r>
        <w:t>4.4 Topological Charge Conservation</w:t>
      </w:r>
    </w:p>
    <w:p w14:paraId="7A1E76FC">
      <w:pPr>
        <w:pStyle w:val="4"/>
      </w:pPr>
      <m:oMathPara>
        <m:oMathParaPr>
          <m:jc m:val="center"/>
        </m:oMathParaPr>
        <m:oMath>
          <m:sSub>
            <m:sSubPr/>
            <m:e>
              <m:r>
                <m:rPr/>
                <m:t>Q</m:t>
              </m:r>
            </m:e>
            <m:sub>
              <m:r>
                <m:rPr>
                  <m:sty m:val="p"/>
                </m:rPr>
                <m:t>total</m:t>
              </m:r>
            </m:sub>
          </m:sSub>
          <m:r>
            <m:rPr>
              <m:sty m:val="p"/>
            </m:rPr>
            <m:t>=</m:t>
          </m:r>
          <m:sSub>
            <m:sSubPr/>
            <m:e>
              <m:r>
                <m:rPr/>
                <m:t>q</m:t>
              </m:r>
            </m:e>
            <m:sub>
              <m:r>
                <m:rPr/>
                <m:t>1</m:t>
              </m:r>
            </m:sub>
          </m:sSub>
          <m:r>
            <m:rPr>
              <m:sty m:val="p"/>
            </m:rPr>
            <m:t>+</m:t>
          </m:r>
          <m:sSub>
            <m:sSubPr/>
            <m:e>
              <m:r>
                <m:rPr/>
                <m:t>q</m:t>
              </m:r>
            </m:e>
            <m:sub>
              <m:r>
                <m:rPr/>
                <m:t>2</m:t>
              </m:r>
            </m:sub>
          </m:sSub>
          <m:r>
            <m:rPr>
              <m:sty m:val="p"/>
            </m:rPr>
            <m:t>+</m:t>
          </m:r>
          <m:sSub>
            <m:sSubPr/>
            <m:e>
              <m:r>
                <m:rPr/>
                <m:t>q</m:t>
              </m:r>
            </m:e>
            <m:sub>
              <m:r>
                <m:rPr>
                  <m:sty m:val="p"/>
                </m:rPr>
                <m:t>network</m:t>
              </m:r>
            </m:sub>
          </m:sSub>
          <m:r>
            <m:rPr>
              <m:sty m:val="p"/>
            </m:rPr>
            <m:t>=</m:t>
          </m:r>
          <m:r>
            <m:rPr/>
            <m:t>0</m:t>
          </m:r>
          <m:r>
            <m:rPr>
              <m:sty m:val="p"/>
            </m:rPr>
            <m:t>,</m:t>
          </m:r>
        </m:oMath>
      </m:oMathPara>
    </w:p>
    <w:p w14:paraId="450FA8C3">
      <w:pPr>
        <w:pStyle w:val="4"/>
      </w:pPr>
      <w:r>
        <w:t>numerically verified to be strictly conserved [T1].</w:t>
      </w:r>
    </w:p>
    <w:bookmarkEnd w:id="10"/>
    <w:bookmarkEnd w:id="14"/>
    <w:p w14:paraId="7829CD76">
      <w:pPr>
        <w:pStyle w:val="5"/>
      </w:pPr>
      <w:bookmarkStart w:id="15" w:name="curvature-driven-decoherence"/>
      <w:r>
        <w:t>5 Curvature-Driven Decoherence</w:t>
      </w:r>
    </w:p>
    <w:p w14:paraId="4549F6D8">
      <w:pPr>
        <w:pStyle w:val="6"/>
      </w:pPr>
      <w:bookmarkStart w:id="16" w:name="weak-field-linear-response-derivation"/>
      <w:r>
        <w:t>5.1 Weak-Field Linear Response Derivation</w:t>
      </w:r>
    </w:p>
    <w:p w14:paraId="7E193529">
      <w:pPr>
        <w:pStyle w:val="4"/>
      </w:pPr>
      <w:r>
        <w:t xml:space="preserve">The Ricci curvature </w:t>
      </w:r>
      <m:oMath>
        <m:r>
          <m:rPr/>
          <m:t>R</m:t>
        </m:r>
      </m:oMath>
      <w:r>
        <w:t xml:space="preserve"> corresponds to the gradient of network topological deformation; curvature perturbations distort topological flow lines, destroy coherent connectivity, and induce decoherence. Using Kubo linear response theory, the change in decoherence rate is proportional to the coupling between curvature and topological charge:</w:t>
      </w:r>
    </w:p>
    <w:p w14:paraId="7267B46F">
      <w:pPr>
        <w:pStyle w:val="3"/>
      </w:pPr>
      <m:oMathPara>
        <m:oMathParaPr>
          <m:jc m:val="center"/>
        </m:oMathParaPr>
        <m:oMath>
          <m:f>
            <m:fPr/>
            <m:num>
              <m:r>
                <m:rPr/>
                <m:t>δ</m:t>
              </m:r>
              <m:sSub>
                <m:sSubPr/>
                <m:e>
                  <m:r>
                    <m:rPr>
                      <m:sty m:val="p"/>
                    </m:rPr>
                    <m:t>Γ</m:t>
                  </m:r>
                </m:e>
                <m:sub>
                  <m:r>
                    <m:rPr/>
                    <m:t>d</m:t>
                  </m:r>
                </m:sub>
              </m:sSub>
            </m:num>
            <m:den>
              <m:r>
                <m:rPr/>
                <m:t>δR</m:t>
              </m:r>
            </m:den>
          </m:f>
          <m:r>
            <m:rPr>
              <m:sty m:val="p"/>
            </m:rPr>
            <m:t>=</m:t>
          </m:r>
          <m:sSub>
            <m:sSubPr/>
            <m:e>
              <m:r>
                <m:rPr/>
                <m:t>η</m:t>
              </m:r>
            </m:e>
            <m:sub>
              <m:r>
                <m:rPr/>
                <m:t>1</m:t>
              </m:r>
            </m:sub>
          </m:sSub>
          <m:f>
            <m:fPr/>
            <m:num>
              <m:sSub>
                <m:sSubPr/>
                <m:e>
                  <m:r>
                    <m:rPr>
                      <m:sty m:val="p"/>
                    </m:rPr>
                    <m:t>Γ</m:t>
                  </m:r>
                </m:e>
                <m:sub>
                  <m:r>
                    <m:rPr/>
                    <m:t>0</m:t>
                  </m:r>
                </m:sub>
              </m:sSub>
            </m:num>
            <m:den>
              <m:sSub>
                <m:sSubPr/>
                <m:e>
                  <m:r>
                    <m:rPr/>
                    <m:t>R</m:t>
                  </m:r>
                </m:e>
                <m:sub>
                  <m:r>
                    <m:rPr/>
                    <m:t>P</m:t>
                  </m:r>
                </m:sub>
              </m:sSub>
            </m:den>
          </m:f>
          <m:r>
            <m:rPr>
              <m:sty m:val="p"/>
            </m:rPr>
            <m:t>+</m:t>
          </m:r>
          <m:r>
            <m:rPr/>
            <m:t>O</m:t>
          </m:r>
          <m:r>
            <m:rPr>
              <m:sty m:val="p"/>
            </m:rPr>
            <m:t>(</m:t>
          </m:r>
          <m:r>
            <m:rPr/>
            <m:t>R</m:t>
          </m:r>
          <m:r>
            <m:rPr>
              <m:sty m:val="p"/>
            </m:rPr>
            <m:t>),</m:t>
          </m:r>
        </m:oMath>
      </m:oMathPara>
    </w:p>
    <w:p w14:paraId="5B169676">
      <w:pPr>
        <w:pStyle w:val="4"/>
      </w:pPr>
      <w:r>
        <w:t>integrating to obtain the weak-field linear response</w:t>
      </w:r>
    </w:p>
    <w:p w14:paraId="46548603">
      <w:pPr>
        <w:pStyle w:val="3"/>
      </w:pPr>
      <m:oMathPara>
        <m:oMathParaPr>
          <m:jc m:val="center"/>
        </m:oMathParaPr>
        <m:oMath>
          <m:f>
            <m:fPr/>
            <m:num>
              <m:sSub>
                <m:sSubPr/>
                <m:e>
                  <m:r>
                    <m:rPr>
                      <m:sty m:val="p"/>
                    </m:rPr>
                    <m:t>Γ</m:t>
                  </m:r>
                </m:e>
                <m:sub>
                  <m:r>
                    <m:rPr/>
                    <m:t>d</m:t>
                  </m:r>
                </m:sub>
              </m:sSub>
            </m:num>
            <m:den>
              <m:sSub>
                <m:sSubPr/>
                <m:e>
                  <m:r>
                    <m:rPr>
                      <m:sty m:val="p"/>
                    </m:rPr>
                    <m:t>Γ</m:t>
                  </m:r>
                </m:e>
                <m:sub>
                  <m:r>
                    <m:rPr/>
                    <m:t>0</m:t>
                  </m:r>
                </m:sub>
              </m:sSub>
            </m:den>
          </m:f>
          <m:r>
            <m:rPr>
              <m:sty m:val="p"/>
            </m:rPr>
            <m:t>=</m:t>
          </m:r>
          <m:r>
            <m:rPr/>
            <m:t>1</m:t>
          </m:r>
          <m:r>
            <m:rPr>
              <m:sty m:val="p"/>
            </m:rPr>
            <m:t>+</m:t>
          </m:r>
          <m:sSub>
            <m:sSubPr/>
            <m:e>
              <m:r>
                <m:rPr/>
                <m:t>η</m:t>
              </m:r>
            </m:e>
            <m:sub>
              <m:r>
                <m:rPr/>
                <m:t>1</m:t>
              </m:r>
            </m:sub>
          </m:sSub>
          <m:r>
            <m:rPr/>
            <m:t>x</m:t>
          </m:r>
          <m:r>
            <m:rPr>
              <m:sty m:val="p"/>
            </m:rPr>
            <m:t>,</m:t>
          </m:r>
          <m:r>
            <m:rPr/>
            <m:t>  x</m:t>
          </m:r>
          <m:r>
            <m:rPr>
              <m:sty m:val="p"/>
            </m:rPr>
            <m:t>≡</m:t>
          </m:r>
          <m:f>
            <m:fPr/>
            <m:num>
              <m:r>
                <m:rPr/>
                <m:t>R</m:t>
              </m:r>
            </m:num>
            <m:den>
              <m:sSub>
                <m:sSubPr/>
                <m:e>
                  <m:r>
                    <m:rPr/>
                    <m:t>R</m:t>
                  </m:r>
                </m:e>
                <m:sub>
                  <m:r>
                    <m:rPr/>
                    <m:t>P</m:t>
                  </m:r>
                </m:sub>
              </m:sSub>
            </m:den>
          </m:f>
          <m:r>
            <m:rPr>
              <m:sty m:val="p"/>
            </m:rPr>
            <m:t>;</m:t>
          </m:r>
        </m:oMath>
      </m:oMathPara>
    </w:p>
    <w:p w14:paraId="6F34A922">
      <w:pPr>
        <w:pStyle w:val="4"/>
      </w:pPr>
      <w:r>
        <w:t>the strong-field higher-order correction (complete formula) is</w:t>
      </w:r>
    </w:p>
    <w:p w14:paraId="3670D7F7">
      <w:pPr>
        <w:pStyle w:val="3"/>
      </w:pPr>
      <m:oMathPara>
        <m:oMathParaPr>
          <m:jc m:val="center"/>
        </m:oMathParaPr>
        <m:oMath>
          <m:f>
            <m:fPr/>
            <m:num>
              <m:sSub>
                <m:sSubPr/>
                <m:e>
                  <m:r>
                    <m:rPr>
                      <m:sty m:val="p"/>
                    </m:rPr>
                    <m:t>Γ</m:t>
                  </m:r>
                </m:e>
                <m:sub>
                  <m:r>
                    <m:rPr/>
                    <m:t>d</m:t>
                  </m:r>
                </m:sub>
              </m:sSub>
            </m:num>
            <m:den>
              <m:sSub>
                <m:sSubPr/>
                <m:e>
                  <m:r>
                    <m:rPr>
                      <m:sty m:val="p"/>
                    </m:rPr>
                    <m:t>Γ</m:t>
                  </m:r>
                </m:e>
                <m:sub>
                  <m:r>
                    <m:rPr/>
                    <m:t>0</m:t>
                  </m:r>
                </m:sub>
              </m:sSub>
            </m:den>
          </m:f>
          <m:r>
            <m:rPr>
              <m:sty m:val="p"/>
            </m:rPr>
            <m:t>=</m:t>
          </m:r>
          <m:r>
            <m:rPr/>
            <m:t>1</m:t>
          </m:r>
          <m:r>
            <m:rPr>
              <m:sty m:val="p"/>
            </m:rPr>
            <m:t>+</m:t>
          </m:r>
          <m:sSub>
            <m:sSubPr/>
            <m:e>
              <m:r>
                <m:rPr/>
                <m:t>η</m:t>
              </m:r>
            </m:e>
            <m:sub>
              <m:r>
                <m:rPr/>
                <m:t>1</m:t>
              </m:r>
            </m:sub>
          </m:sSub>
          <m:r>
            <m:rPr/>
            <m:t>x</m:t>
          </m:r>
          <m:r>
            <m:rPr>
              <m:sty m:val="p"/>
            </m:rPr>
            <m:t>+</m:t>
          </m:r>
          <m:f>
            <m:fPr/>
            <m:num>
              <m:r>
                <m:rPr/>
                <m:t>1</m:t>
              </m:r>
            </m:num>
            <m:den>
              <m:r>
                <m:rPr/>
                <m:t>2</m:t>
              </m:r>
            </m:den>
          </m:f>
          <m:r>
            <m:rPr>
              <m:sty m:val="p"/>
            </m:rPr>
            <m:t>(</m:t>
          </m:r>
          <m:sSub>
            <m:sSubPr/>
            <m:e>
              <m:r>
                <m:rPr/>
                <m:t>η</m:t>
              </m:r>
            </m:e>
            <m:sub>
              <m:r>
                <m:rPr/>
                <m:t>1</m:t>
              </m:r>
            </m:sub>
          </m:sSub>
          <m:r>
            <m:rPr/>
            <m:t>x</m:t>
          </m:r>
          <m:sSup>
            <m:sSupPr/>
            <m:e>
              <m:r>
                <m:rPr>
                  <m:sty m:val="p"/>
                </m:rPr>
                <m:t>)</m:t>
              </m:r>
            </m:e>
            <m:sup>
              <m:r>
                <m:rPr/>
                <m:t>2</m:t>
              </m:r>
            </m:sup>
          </m:sSup>
          <m:r>
            <m:rPr>
              <m:sty m:val="p"/>
            </m:rPr>
            <m:t>.</m:t>
          </m:r>
        </m:oMath>
      </m:oMathPara>
    </w:p>
    <w:p w14:paraId="43CBA9DE">
      <w:pPr>
        <w:pStyle w:val="4"/>
      </w:pPr>
      <w:r>
        <w:t>Note: This derivation is based on the Kubo perturbation theory for topological charge–curvature linear coupling, avoiding the ambiguity of “assuming linear response” in V2.</w:t>
      </w:r>
    </w:p>
    <w:p w14:paraId="04A68808">
      <w:pPr>
        <w:pStyle w:val="3"/>
      </w:pPr>
      <w:r>
        <w:rPr>
          <w:b/>
          <w:bCs/>
        </w:rPr>
        <w:t>Proposition 2 (Curvature–decoherence theorem).</w:t>
      </w:r>
      <w:r>
        <w:t xml:space="preserve"> </w:t>
      </w:r>
      <m:oMath>
        <m:r>
          <m:rPr>
            <m:sty m:val="p"/>
          </m:rPr>
          <m:t>∂</m:t>
        </m:r>
        <m:sSub>
          <m:sSubPr/>
          <m:e>
            <m:r>
              <m:rPr>
                <m:sty m:val="p"/>
              </m:rPr>
              <m:t>Γ</m:t>
            </m:r>
          </m:e>
          <m:sub>
            <m:r>
              <m:rPr/>
              <m:t>d</m:t>
            </m:r>
          </m:sub>
        </m:sSub>
        <m:r>
          <m:rPr>
            <m:sty m:val="p"/>
          </m:rPr>
          <m:t>/∂</m:t>
        </m:r>
        <m:r>
          <m:rPr/>
          <m:t>R</m:t>
        </m:r>
        <m:r>
          <m:rPr>
            <m:sty m:val="p"/>
          </m:rPr>
          <m:t>=</m:t>
        </m:r>
        <m:sSub>
          <m:sSubPr/>
          <m:e>
            <m:r>
              <m:rPr/>
              <m:t>η</m:t>
            </m:r>
          </m:e>
          <m:sub>
            <m:r>
              <m:rPr/>
              <m:t>1</m:t>
            </m:r>
          </m:sub>
        </m:sSub>
        <m:sSub>
          <m:sSubPr/>
          <m:e>
            <m:r>
              <m:rPr>
                <m:sty m:val="p"/>
              </m:rPr>
              <m:t>Γ</m:t>
            </m:r>
          </m:e>
          <m:sub>
            <m:r>
              <m:rPr/>
              <m:t>0</m:t>
            </m:r>
          </m:sub>
        </m:sSub>
        <m:r>
          <m:rPr>
            <m:sty m:val="p"/>
          </m:rPr>
          <m:t>/</m:t>
        </m:r>
        <m:sSub>
          <m:sSubPr/>
          <m:e>
            <m:r>
              <m:rPr/>
              <m:t>R</m:t>
            </m:r>
          </m:e>
          <m:sub>
            <m:r>
              <m:rPr/>
              <m:t>P</m:t>
            </m:r>
          </m:sub>
        </m:sSub>
        <m:r>
          <m:rPr>
            <m:sty m:val="p"/>
          </m:rPr>
          <m:t>&gt;</m:t>
        </m:r>
        <m:r>
          <m:rPr/>
          <m:t>0</m:t>
        </m:r>
      </m:oMath>
      <w:r>
        <w:t xml:space="preserve">: spacetime curvature and decoherence rate are strictly monotonically positively correlated, with the physical mechanism uniquely corresponding to network topological deformation and breakdown. Verification [T2]: </w:t>
      </w:r>
      <m:oMath>
        <m:r>
          <m:rPr>
            <m:sty m:val="p"/>
          </m:rPr>
          <m:t>Γ(</m:t>
        </m:r>
        <m:r>
          <m:rPr/>
          <m:t>0</m:t>
        </m:r>
        <m:r>
          <m:rPr>
            <m:sty m:val="p"/>
          </m:rPr>
          <m:t>)=</m:t>
        </m:r>
        <m:r>
          <m:rPr/>
          <m:t>1.000</m:t>
        </m:r>
        <m:r>
          <m:rPr>
            <m:sty m:val="p"/>
          </m:rPr>
          <m:t>,Γ(</m:t>
        </m:r>
        <m:r>
          <m:rPr/>
          <m:t>0.1</m:t>
        </m:r>
        <m:r>
          <m:rPr>
            <m:sty m:val="p"/>
          </m:rPr>
          <m:t>)=</m:t>
        </m:r>
        <m:r>
          <m:rPr/>
          <m:t>1.0185</m:t>
        </m:r>
        <m:r>
          <m:rPr>
            <m:sty m:val="p"/>
          </m:rPr>
          <m:t>,Γ(</m:t>
        </m:r>
        <m:r>
          <m:rPr/>
          <m:t>1.0</m:t>
        </m:r>
        <m:r>
          <m:rPr>
            <m:sty m:val="p"/>
          </m:rPr>
          <m:t>)=</m:t>
        </m:r>
        <m:r>
          <m:rPr/>
          <m:t>1.2003</m:t>
        </m:r>
        <m:r>
          <m:rPr>
            <m:sty m:val="p"/>
          </m:rPr>
          <m:t>,</m:t>
        </m:r>
      </m:oMath>
      <w:r>
        <w:t xml:space="preserve"> monotonic increase.</w:t>
      </w:r>
    </w:p>
    <w:bookmarkEnd w:id="16"/>
    <w:p w14:paraId="57513880">
      <w:pPr>
        <w:pStyle w:val="6"/>
      </w:pPr>
      <w:bookmarkStart w:id="17" w:name="full-scenario-numerical-values"/>
      <w:r>
        <w:t>5.2 Full-Scenario Numerical Values</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2"/>
        <w:gridCol w:w="983"/>
        <w:gridCol w:w="1681"/>
        <w:gridCol w:w="2440"/>
      </w:tblGrid>
      <w:tr w14:paraId="236D4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shd w:val="clear" w:color="auto" w:fill="B9CDE5"/>
            <w:vAlign w:val="center"/>
          </w:tcPr>
          <w:p w14:paraId="7A534FF8">
            <w:pPr>
              <w:pStyle w:val="26"/>
              <w:jc w:val="center"/>
            </w:pPr>
            <w:r>
              <w:rPr>
                <w:b/>
              </w:rPr>
              <w:t>Spacetime Environment</w:t>
            </w:r>
          </w:p>
        </w:tc>
        <w:tc>
          <w:tcPr>
            <w:shd w:val="clear" w:color="auto" w:fill="B9CDE5"/>
            <w:vAlign w:val="center"/>
          </w:tcPr>
          <w:p w14:paraId="2B2FC148">
            <w:pPr>
              <w:pStyle w:val="26"/>
              <w:jc w:val="center"/>
            </w:pPr>
            <m:oMathPara>
              <m:oMath>
                <m:r>
                  <m:rPr/>
                  <m:t>x</m:t>
                </m:r>
                <m:r>
                  <m:rPr>
                    <m:sty m:val="p"/>
                  </m:rPr>
                  <m:t>=</m:t>
                </m:r>
                <m:r>
                  <m:rPr/>
                  <m:t>R</m:t>
                </m:r>
                <m:r>
                  <m:rPr>
                    <m:sty m:val="p"/>
                  </m:rPr>
                  <m:t>/</m:t>
                </m:r>
                <m:sSub>
                  <m:sSubPr/>
                  <m:e>
                    <m:r>
                      <m:rPr/>
                      <m:t>R</m:t>
                    </m:r>
                  </m:e>
                  <m:sub>
                    <m:r>
                      <m:rPr/>
                      <m:t>P</m:t>
                    </m:r>
                  </m:sub>
                </m:sSub>
              </m:oMath>
            </m:oMathPara>
          </w:p>
        </w:tc>
        <w:tc>
          <w:tcPr>
            <w:shd w:val="clear" w:color="auto" w:fill="B9CDE5"/>
            <w:vAlign w:val="center"/>
          </w:tcPr>
          <w:p w14:paraId="12682FF2">
            <w:pPr>
              <w:pStyle w:val="26"/>
              <w:jc w:val="center"/>
            </w:pPr>
            <m:oMath>
              <m:sSub>
                <m:sSubPr/>
                <m:e>
                  <m:r>
                    <m:rPr>
                      <m:sty m:val="p"/>
                    </m:rPr>
                    <m:t>Γ</m:t>
                  </m:r>
                </m:e>
                <m:sub>
                  <m:r>
                    <m:rPr/>
                    <m:t>d</m:t>
                  </m:r>
                </m:sub>
              </m:sSub>
              <m:r>
                <m:rPr>
                  <m:sty m:val="p"/>
                </m:rPr>
                <m:t>/</m:t>
              </m:r>
              <m:sSub>
                <m:sSubPr/>
                <m:e>
                  <m:r>
                    <m:rPr>
                      <m:sty m:val="p"/>
                    </m:rPr>
                    <m:t>Γ</m:t>
                  </m:r>
                </m:e>
                <m:sub>
                  <m:r>
                    <m:rPr/>
                    <m:t>0</m:t>
                  </m:r>
                </m:sub>
              </m:sSub>
            </m:oMath>
            <w:r>
              <w:rPr>
                <w:b/>
              </w:rPr>
              <w:t xml:space="preserve"> (Linear)</w:t>
            </w:r>
          </w:p>
        </w:tc>
        <w:tc>
          <w:tcPr>
            <w:shd w:val="clear" w:color="auto" w:fill="B9CDE5"/>
            <w:vAlign w:val="center"/>
          </w:tcPr>
          <w:p w14:paraId="706E1945">
            <w:pPr>
              <w:pStyle w:val="26"/>
              <w:jc w:val="center"/>
            </w:pPr>
            <m:oMath>
              <m:sSub>
                <m:sSubPr/>
                <m:e>
                  <m:r>
                    <m:rPr>
                      <m:sty m:val="p"/>
                    </m:rPr>
                    <m:t>Γ</m:t>
                  </m:r>
                </m:e>
                <m:sub>
                  <m:r>
                    <m:rPr/>
                    <m:t>d</m:t>
                  </m:r>
                </m:sub>
              </m:sSub>
              <m:r>
                <m:rPr>
                  <m:sty m:val="p"/>
                </m:rPr>
                <m:t>/</m:t>
              </m:r>
              <m:sSub>
                <m:sSubPr/>
                <m:e>
                  <m:r>
                    <m:rPr>
                      <m:sty m:val="p"/>
                    </m:rPr>
                    <m:t>Γ</m:t>
                  </m:r>
                </m:e>
                <m:sub>
                  <m:r>
                    <m:rPr/>
                    <m:t>0</m:t>
                  </m:r>
                </m:sub>
              </m:sSub>
            </m:oMath>
            <w:r>
              <w:rPr>
                <w:b/>
              </w:rPr>
              <w:t xml:space="preserve"> (Second Order)</w:t>
            </w:r>
          </w:p>
        </w:tc>
      </w:tr>
      <w:tr w14:paraId="72D87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0FED607">
            <w:pPr>
              <w:pStyle w:val="26"/>
              <w:jc w:val="center"/>
            </w:pPr>
            <w:r>
              <w:t>Flat vacuum</w:t>
            </w:r>
          </w:p>
        </w:tc>
        <w:tc>
          <w:tcPr>
            <w:vAlign w:val="center"/>
          </w:tcPr>
          <w:p w14:paraId="44083485">
            <w:pPr>
              <w:pStyle w:val="26"/>
              <w:jc w:val="center"/>
            </w:pPr>
            <w:r>
              <w:t>0</w:t>
            </w:r>
          </w:p>
        </w:tc>
        <w:tc>
          <w:tcPr>
            <w:vAlign w:val="center"/>
          </w:tcPr>
          <w:p w14:paraId="04E6C5C7">
            <w:pPr>
              <w:pStyle w:val="26"/>
              <w:jc w:val="center"/>
            </w:pPr>
            <w:r>
              <w:t>1.000</w:t>
            </w:r>
          </w:p>
        </w:tc>
        <w:tc>
          <w:tcPr>
            <w:vAlign w:val="center"/>
          </w:tcPr>
          <w:p w14:paraId="517F548F">
            <w:pPr>
              <w:pStyle w:val="26"/>
              <w:jc w:val="center"/>
            </w:pPr>
            <w:r>
              <w:t>1.000</w:t>
            </w:r>
          </w:p>
        </w:tc>
      </w:tr>
      <w:tr w14:paraId="22AF9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2235C3E">
            <w:pPr>
              <w:pStyle w:val="26"/>
              <w:jc w:val="center"/>
            </w:pPr>
            <w:r>
              <w:t>Black hole horizon weak field</w:t>
            </w:r>
          </w:p>
        </w:tc>
        <w:tc>
          <w:tcPr>
            <w:vAlign w:val="center"/>
          </w:tcPr>
          <w:p w14:paraId="48A7FBF4">
            <w:pPr>
              <w:pStyle w:val="26"/>
              <w:jc w:val="center"/>
            </w:pPr>
            <w:r>
              <w:t>0.1</w:t>
            </w:r>
          </w:p>
        </w:tc>
        <w:tc>
          <w:tcPr>
            <w:vAlign w:val="center"/>
          </w:tcPr>
          <w:p w14:paraId="0BF7913D">
            <w:pPr>
              <w:pStyle w:val="26"/>
              <w:jc w:val="center"/>
            </w:pPr>
            <w:r>
              <w:t>1.0185</w:t>
            </w:r>
          </w:p>
        </w:tc>
        <w:tc>
          <w:tcPr>
            <w:vAlign w:val="center"/>
          </w:tcPr>
          <w:p w14:paraId="43191C2F">
            <w:pPr>
              <w:pStyle w:val="26"/>
              <w:jc w:val="center"/>
            </w:pPr>
            <w:r>
              <w:t>1.019</w:t>
            </w:r>
          </w:p>
        </w:tc>
      </w:tr>
      <w:tr w14:paraId="7C1FD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565FB29">
            <w:pPr>
              <w:pStyle w:val="26"/>
              <w:jc w:val="center"/>
            </w:pPr>
            <w:r>
              <w:t>Planck critical field</w:t>
            </w:r>
          </w:p>
        </w:tc>
        <w:tc>
          <w:tcPr>
            <w:vAlign w:val="center"/>
          </w:tcPr>
          <w:p w14:paraId="4868A446">
            <w:pPr>
              <w:pStyle w:val="26"/>
              <w:jc w:val="center"/>
            </w:pPr>
            <w:r>
              <w:t>1</w:t>
            </w:r>
          </w:p>
        </w:tc>
        <w:tc>
          <w:tcPr>
            <w:vAlign w:val="center"/>
          </w:tcPr>
          <w:p w14:paraId="2B29911B">
            <w:pPr>
              <w:pStyle w:val="26"/>
              <w:jc w:val="center"/>
            </w:pPr>
            <w:r>
              <w:t>1.184</w:t>
            </w:r>
          </w:p>
        </w:tc>
        <w:tc>
          <w:tcPr>
            <w:vAlign w:val="center"/>
          </w:tcPr>
          <w:p w14:paraId="7823A407">
            <w:pPr>
              <w:pStyle w:val="26"/>
              <w:jc w:val="center"/>
            </w:pPr>
            <w:r>
              <w:t>1.200</w:t>
            </w:r>
          </w:p>
        </w:tc>
      </w:tr>
      <w:bookmarkEnd w:id="17"/>
    </w:tbl>
    <w:p w14:paraId="44E38AC3">
      <w:pPr>
        <w:pStyle w:val="6"/>
      </w:pPr>
      <w:bookmarkStart w:id="18" w:name="X005e3f8053d16f241deeaea1ff42921e2cf0c97"/>
      <w:r>
        <w:t>5.3 Critical Curvature and Topological Phase Transition</w:t>
      </w:r>
    </w:p>
    <w:p w14:paraId="35D87344">
      <w:pPr>
        <w:pStyle w:val="4"/>
      </w:pPr>
      <w:r>
        <w:t xml:space="preserve">When </w:t>
      </w:r>
      <m:oMath>
        <m:r>
          <m:rPr/>
          <m:t>x</m:t>
        </m:r>
        <m:r>
          <m:rPr>
            <m:sty m:val="p"/>
          </m:rPr>
          <m:t>→</m:t>
        </m:r>
        <m:sSub>
          <m:sSubPr/>
          <m:e>
            <m:r>
              <m:rPr/>
              <m:t>x</m:t>
            </m:r>
          </m:e>
          <m:sub>
            <m:r>
              <m:rPr>
                <m:sty m:val="p"/>
              </m:rPr>
              <m:t>crit</m:t>
            </m:r>
          </m:sub>
        </m:sSub>
        <m:r>
          <m:rPr>
            <m:sty m:val="p"/>
          </m:rPr>
          <m:t>=</m:t>
        </m:r>
        <m:r>
          <m:rPr/>
          <m:t>1</m:t>
        </m:r>
        <m:r>
          <m:rPr>
            <m:sty m:val="p"/>
          </m:rPr>
          <m:t>/</m:t>
        </m:r>
        <m:sSub>
          <m:sSubPr/>
          <m:e>
            <m:r>
              <m:rPr/>
              <m:t>η</m:t>
            </m:r>
          </m:e>
          <m:sub>
            <m:r>
              <m:rPr/>
              <m:t>1</m:t>
            </m:r>
          </m:sub>
        </m:sSub>
        <m:r>
          <m:rPr>
            <m:sty m:val="p"/>
          </m:rPr>
          <m:t>=</m:t>
        </m:r>
        <m:r>
          <m:rPr/>
          <m:t>5.4496</m:t>
        </m:r>
        <m:r>
          <m:rPr>
            <m:sty m:val="p"/>
          </m:rPr>
          <m:t>,</m:t>
        </m:r>
      </m:oMath>
      <w:r>
        <w:t xml:space="preserve"> perturbation theory breaks down and the network undergoes a topological phase transition. Defining the order parameter </w:t>
      </w:r>
      <m:oMath>
        <m:r>
          <m:rPr/>
          <m:t>ϕ</m:t>
        </m:r>
        <m:r>
          <m:rPr>
            <m:sty m:val="p"/>
          </m:rPr>
          <m:t>=⟨numberofconnectedcomponents⟩</m:t>
        </m:r>
      </m:oMath>
      <w:r>
        <w:t>:</w:t>
      </w:r>
    </w:p>
    <w:p w14:paraId="1AEE8861">
      <w:pPr>
        <w:pStyle w:val="3"/>
      </w:pPr>
      <m:oMathPara>
        <m:oMathParaPr>
          <m:jc m:val="center"/>
        </m:oMathParaPr>
        <m:oMath>
          <m:m>
            <m:mPr>
              <m:mcs>
                <m:mc>
                  <m:mcPr>
                    <m:count m:val="1"/>
                    <m:mcJc m:val="right"/>
                  </m:mcPr>
                </m:mc>
              </m:mcs>
              <m:plcHide m:val="1"/>
            </m:mPr>
            <m:mr>
              <m:e>
                <m:r>
                  <m:rPr/>
                  <m:t>ϕ</m:t>
                </m:r>
                <m:r>
                  <m:rPr>
                    <m:sty m:val="p"/>
                  </m:rPr>
                  <m:t>=</m:t>
                </m:r>
                <m:d>
                  <m:dPr>
                    <m:begChr m:val="{"/>
                    <m:sepChr m:val=""/>
                    <m:endChr m:val=""/>
                  </m:dPr>
                  <m:e>
                    <m:m>
                      <m:mPr>
                        <m:mcs>
                          <m:mc>
                            <m:mcPr>
                              <m:count m:val="2"/>
                              <m:mcJc m:val="left"/>
                            </m:mcPr>
                          </m:mc>
                        </m:mcs>
                        <m:plcHide m:val="1"/>
                      </m:mPr>
                      <m:mr>
                        <m:e>
                          <m:r>
                            <m:rPr/>
                            <m:t>1</m:t>
                          </m:r>
                          <m:r>
                            <m:rPr>
                              <m:sty m:val="p"/>
                            </m:rPr>
                            <m:t>,</m:t>
                          </m:r>
                        </m:e>
                        <m:e>
                          <m:r>
                            <m:rPr/>
                            <m:t>x</m:t>
                          </m:r>
                          <m:r>
                            <m:rPr>
                              <m:sty m:val="p"/>
                            </m:rPr>
                            <m:t>&lt;</m:t>
                          </m:r>
                          <m:sSub>
                            <m:sSubPr/>
                            <m:e>
                              <m:r>
                                <m:rPr/>
                                <m:t>x</m:t>
                              </m:r>
                            </m:e>
                            <m:sub>
                              <m:r>
                                <m:rPr>
                                  <m:sty m:val="p"/>
                                </m:rPr>
                                <m:t>crit</m:t>
                              </m:r>
                            </m:sub>
                          </m:sSub>
                          <m:r>
                            <m:rPr/>
                            <m:t> </m:t>
                          </m:r>
                          <m:r>
                            <m:rPr>
                              <m:sty m:val="p"/>
                            </m:rPr>
                            <m:t>(connected,entanglementsurvives),</m:t>
                          </m:r>
                        </m:e>
                      </m:mr>
                      <m:mr>
                        <m:e>
                          <m:r>
                            <m:rPr/>
                            <m:t>0</m:t>
                          </m:r>
                          <m:r>
                            <m:rPr>
                              <m:sty m:val="p"/>
                            </m:rPr>
                            <m:t>,</m:t>
                          </m:r>
                        </m:e>
                        <m:e>
                          <m:r>
                            <m:rPr/>
                            <m:t>x</m:t>
                          </m:r>
                          <m:r>
                            <m:rPr>
                              <m:sty m:val="p"/>
                            </m:rPr>
                            <m:t>&gt;</m:t>
                          </m:r>
                          <m:sSub>
                            <m:sSubPr/>
                            <m:e>
                              <m:r>
                                <m:rPr/>
                                <m:t>x</m:t>
                              </m:r>
                            </m:e>
                            <m:sub>
                              <m:r>
                                <m:rPr>
                                  <m:sty m:val="p"/>
                                </m:rPr>
                                <m:t>crit</m:t>
                              </m:r>
                            </m:sub>
                          </m:sSub>
                          <m:r>
                            <m:rPr/>
                            <m:t> </m:t>
                          </m:r>
                          <m:r>
                            <m:rPr>
                              <m:sty m:val="p"/>
                            </m:rPr>
                            <m:t>(fractured,entanglementdisappears).</m:t>
                          </m:r>
                        </m:e>
                      </m:mr>
                    </m:m>
                  </m:e>
                </m:d>
              </m:e>
            </m:mr>
          </m:m>
        </m:oMath>
      </m:oMathPara>
    </w:p>
    <w:p w14:paraId="29DF7E54">
      <w:pPr>
        <w:pStyle w:val="4"/>
      </w:pPr>
      <w:r>
        <w:t>This phase transition is first-order (network fracture releases latent heat of topological charge), with no physical singularity. The condition for entanglement survival is:</w:t>
      </w:r>
    </w:p>
    <w:p w14:paraId="2908FA53">
      <w:pPr>
        <w:pStyle w:val="3"/>
      </w:pPr>
      <m:oMathPara>
        <m:oMathParaPr>
          <m:jc m:val="center"/>
        </m:oMathParaPr>
        <m:oMath>
          <m:f>
            <m:fPr/>
            <m:num>
              <m:r>
                <m:rPr/>
                <m:t>R</m:t>
              </m:r>
            </m:num>
            <m:den>
              <m:sSub>
                <m:sSubPr/>
                <m:e>
                  <m:r>
                    <m:rPr/>
                    <m:t>R</m:t>
                  </m:r>
                </m:e>
                <m:sub>
                  <m:r>
                    <m:rPr/>
                    <m:t>P</m:t>
                  </m:r>
                </m:sub>
              </m:sSub>
            </m:den>
          </m:f>
          <m:r>
            <m:rPr>
              <m:sty m:val="p"/>
            </m:rPr>
            <m:t>&lt;</m:t>
          </m:r>
          <m:sSub>
            <m:sSubPr/>
            <m:e>
              <m:r>
                <m:rPr/>
                <m:t>x</m:t>
              </m:r>
            </m:e>
            <m:sub>
              <m:r>
                <m:rPr>
                  <m:sty m:val="p"/>
                </m:rPr>
                <m:t>crit</m:t>
              </m:r>
            </m:sub>
          </m:sSub>
          <m:r>
            <m:rPr>
              <m:sty m:val="p"/>
            </m:rPr>
            <m:t>=</m:t>
          </m:r>
          <m:r>
            <m:rPr/>
            <m:t>5.4496</m:t>
          </m:r>
          <m:r>
            <m:rPr>
              <m:sty m:val="p"/>
            </m:rPr>
            <m:t>.</m:t>
          </m:r>
        </m:oMath>
      </m:oMathPara>
    </w:p>
    <w:p w14:paraId="37CC9735">
      <w:pPr>
        <w:pStyle w:val="4"/>
      </w:pPr>
      <w:r>
        <w:t>Black hole corollary: Inside the horizon, curvature exceeds the critical value and entanglement is completely annihilated; outside the horizon, entanglement can survive in a finite region—providing a topological explanation for the black hole information paradox, rather than a geometric assumption.</w:t>
      </w:r>
    </w:p>
    <w:bookmarkEnd w:id="15"/>
    <w:bookmarkEnd w:id="18"/>
    <w:p w14:paraId="78F88424">
      <w:pPr>
        <w:pStyle w:val="5"/>
      </w:pPr>
      <w:bookmarkStart w:id="19" w:name="X85b0eef879671d5b00df4b1cf90e7dca79418ae"/>
      <w:r>
        <w:t>6 Entanglement Entropy and Topological Winding Number</w:t>
      </w:r>
    </w:p>
    <w:p w14:paraId="1BE682AC">
      <w:pPr>
        <w:pStyle w:val="6"/>
      </w:pPr>
      <w:bookmarkStart w:id="20" w:name="fcwft-topological-entanglement-entropy"/>
      <w:r>
        <w:t>6.1 FCWFT Topological Entanglement Entropy</w:t>
      </w:r>
    </w:p>
    <w:p w14:paraId="788BCE7A">
      <w:pPr>
        <w:pStyle w:val="4"/>
      </w:pPr>
      <m:oMathPara>
        <m:oMathParaPr>
          <m:jc m:val="center"/>
        </m:oMathParaPr>
        <m:oMath>
          <m:r>
            <m:rPr/>
            <m:t>S</m:t>
          </m:r>
          <m:r>
            <m:rPr>
              <m:sty m:val="p"/>
            </m:rPr>
            <m:t>=</m:t>
          </m:r>
          <m:f>
            <m:fPr/>
            <m:num>
              <m:sSub>
                <m:sSubPr/>
                <m:e>
                  <m:r>
                    <m:rPr/>
                    <m:t>η</m:t>
                  </m:r>
                </m:e>
                <m:sub>
                  <m:r>
                    <m:rPr/>
                    <m:t>1</m:t>
                  </m:r>
                </m:sub>
              </m:sSub>
            </m:num>
            <m:den>
              <m:r>
                <m:rPr/>
                <m:t>2</m:t>
              </m:r>
            </m:den>
          </m:f>
          <m:r>
            <m:rPr/>
            <m:t> </m:t>
          </m:r>
          <m:sSub>
            <m:sSubPr/>
            <m:e>
              <m:r>
                <m:rPr/>
                <m:t>N</m:t>
              </m:r>
            </m:e>
            <m:sub>
              <m:r>
                <m:rPr/>
                <m:t>w</m:t>
              </m:r>
            </m:sub>
          </m:sSub>
          <m:r>
            <m:rPr>
              <m:sty m:val="p"/>
            </m:rPr>
            <m:t>,</m:t>
          </m:r>
        </m:oMath>
      </m:oMathPara>
    </w:p>
    <w:p w14:paraId="30377949">
      <w:pPr>
        <w:pStyle w:val="4"/>
      </w:pPr>
      <w:r>
        <w:t xml:space="preserve">where </w:t>
      </w:r>
      <m:oMath>
        <m:sSub>
          <m:sSubPr/>
          <m:e>
            <m:r>
              <m:rPr/>
              <m:t>N</m:t>
            </m:r>
          </m:e>
          <m:sub>
            <m:r>
              <m:rPr/>
              <m:t>w</m:t>
            </m:r>
          </m:sub>
        </m:sSub>
      </m:oMath>
      <w:r>
        <w:t xml:space="preserve"> is the topological winding number of the corresponding entanglement component. For the Bell maximally entangled state, </w:t>
      </w:r>
      <m:oMath>
        <m:r>
          <m:rPr/>
          <m:t>S</m:t>
        </m:r>
        <m:r>
          <m:rPr>
            <m:sty m:val="p"/>
          </m:rPr>
          <m:t>=ln</m:t>
        </m:r>
        <m:r>
          <m:rPr/>
          <m:t>2</m:t>
        </m:r>
        <m:r>
          <m:rPr>
            <m:sty m:val="p"/>
          </m:rPr>
          <m:t>=</m:t>
        </m:r>
        <m:r>
          <m:rPr/>
          <m:t>0.693147</m:t>
        </m:r>
        <m:r>
          <m:rPr>
            <m:sty m:val="p"/>
          </m:rPr>
          <m:t>,</m:t>
        </m:r>
      </m:oMath>
      <w:r>
        <w:t xml:space="preserve"> giving</w:t>
      </w:r>
    </w:p>
    <w:p w14:paraId="4E2356C4">
      <w:pPr>
        <w:pStyle w:val="3"/>
      </w:pPr>
      <m:oMathPara>
        <m:oMathParaPr>
          <m:jc m:val="center"/>
        </m:oMathParaPr>
        <m:oMath>
          <m:sSub>
            <m:sSubPr/>
            <m:e>
              <m:r>
                <m:rPr/>
                <m:t>N</m:t>
              </m:r>
            </m:e>
            <m:sub>
              <m:r>
                <m:rPr/>
                <m:t>w</m:t>
              </m:r>
            </m:sub>
          </m:sSub>
          <m:r>
            <m:rPr>
              <m:sty m:val="p"/>
            </m:rPr>
            <m:t>=</m:t>
          </m:r>
          <m:f>
            <m:fPr/>
            <m:num>
              <m:r>
                <m:rPr/>
                <m:t>2S</m:t>
              </m:r>
            </m:num>
            <m:den>
              <m:sSub>
                <m:sSubPr/>
                <m:e>
                  <m:r>
                    <m:rPr/>
                    <m:t>η</m:t>
                  </m:r>
                </m:e>
                <m:sub>
                  <m:r>
                    <m:rPr/>
                    <m:t>1</m:t>
                  </m:r>
                </m:sub>
              </m:sSub>
            </m:den>
          </m:f>
          <m:r>
            <m:rPr>
              <m:sty m:val="p"/>
            </m:rPr>
            <m:t>=</m:t>
          </m:r>
          <m:r>
            <m:rPr/>
            <m:t>7.5547</m:t>
          </m:r>
          <m:r>
            <m:rPr>
              <m:sty m:val="p"/>
            </m:rPr>
            <m:t>.</m:t>
          </m:r>
        </m:oMath>
      </m:oMathPara>
    </w:p>
    <w:p w14:paraId="4325AD45">
      <w:pPr>
        <w:pStyle w:val="4"/>
      </w:pPr>
      <w:r>
        <w:rPr>
          <w:b/>
          <w:bCs/>
        </w:rPr>
        <w:t>Proposition 3 (Winding number–entropy theorem).</w:t>
      </w:r>
      <w:r>
        <w:t xml:space="preserve"> Entanglement entropy is uniquely determined by the network winding number; the larger the winding number, the stronger the topological coupling, and the higher the entropy. Verification [T3]: </w:t>
      </w:r>
      <m:oMath>
        <m:sSub>
          <m:sSubPr/>
          <m:e>
            <m:r>
              <m:rPr/>
              <m:t>S</m:t>
            </m:r>
          </m:e>
          <m:sub>
            <m:r>
              <m:rPr>
                <m:sty m:val="p"/>
              </m:rPr>
              <m:t>FCWFT</m:t>
            </m:r>
          </m:sub>
        </m:sSub>
        <m:r>
          <m:rPr>
            <m:sty m:val="p"/>
          </m:rPr>
          <m:t>=</m:t>
        </m:r>
        <m:r>
          <m:rPr/>
          <m:t>0.693147</m:t>
        </m:r>
      </m:oMath>
      <w:r>
        <w:t xml:space="preserve"> exactly matches </w:t>
      </w:r>
      <m:oMath>
        <m:r>
          <m:rPr>
            <m:sty m:val="p"/>
          </m:rPr>
          <m:t>ln</m:t>
        </m:r>
        <m:r>
          <m:rPr/>
          <m:t>2</m:t>
        </m:r>
        <m:r>
          <m:rPr>
            <m:sty m:val="p"/>
          </m:rPr>
          <m:t>.</m:t>
        </m:r>
      </m:oMath>
    </w:p>
    <w:bookmarkEnd w:id="20"/>
    <w:p w14:paraId="449621F6">
      <w:pPr>
        <w:pStyle w:val="6"/>
      </w:pPr>
      <w:bookmarkStart w:id="21" w:name="comparison-with-rt-holographic-entropy"/>
      <w:r>
        <w:t>6.2 Comparison with RT Holographic Entropy</w:t>
      </w:r>
    </w:p>
    <w:p w14:paraId="0B662138">
      <w:pPr>
        <w:pStyle w:val="4"/>
      </w:pPr>
      <w:r>
        <w:t xml:space="preserve">Standard RT: </w:t>
      </w:r>
      <m:oMath>
        <m:sSub>
          <m:sSubPr/>
          <m:e>
            <m:r>
              <m:rPr/>
              <m:t>S</m:t>
            </m:r>
          </m:e>
          <m:sub>
            <m:r>
              <m:rPr>
                <m:sty m:val="p"/>
              </m:rPr>
              <m:t>RT</m:t>
            </m:r>
          </m:sub>
        </m:sSub>
        <m:r>
          <m:rPr>
            <m:sty m:val="p"/>
          </m:rPr>
          <m:t>=</m:t>
        </m:r>
        <m:r>
          <m:rPr/>
          <m:t>A</m:t>
        </m:r>
        <m:r>
          <m:rPr>
            <m:sty m:val="p"/>
          </m:rPr>
          <m:t>/(</m:t>
        </m:r>
        <m:r>
          <m:rPr/>
          <m:t>4</m:t>
        </m:r>
        <m:sSub>
          <m:sSubPr/>
          <m:e>
            <m:r>
              <m:rPr/>
              <m:t>G</m:t>
            </m:r>
          </m:e>
          <m:sub>
            <m:r>
              <m:rPr/>
              <m:t>N</m:t>
            </m:r>
          </m:sub>
        </m:sSub>
        <m:r>
          <m:rPr>
            <m:sty m:val="p"/>
          </m:rPr>
          <m:t>)=</m:t>
        </m:r>
        <m:r>
          <m:rPr/>
          <m:t>0.25</m:t>
        </m:r>
      </m:oMath>
      <w:r>
        <w:t xml:space="preserve">; FCWFT: </w:t>
      </w:r>
      <m:oMath>
        <m:sSub>
          <m:sSubPr/>
          <m:e>
            <m:r>
              <m:rPr/>
              <m:t>S</m:t>
            </m:r>
          </m:e>
          <m:sub>
            <m:r>
              <m:rPr>
                <m:sty m:val="p"/>
              </m:rPr>
              <m:t>FCWFT</m:t>
            </m:r>
          </m:sub>
        </m:sSub>
        <m:r>
          <m:rPr>
            <m:sty m:val="p"/>
          </m:rPr>
          <m:t>=</m:t>
        </m:r>
        <m:r>
          <m:rPr/>
          <m:t>0.693</m:t>
        </m:r>
        <m:r>
          <m:rPr>
            <m:sty m:val="p"/>
          </m:rPr>
          <m:t>.</m:t>
        </m:r>
      </m:oMath>
      <w:r>
        <w:t xml:space="preserve"> Ratio:</w:t>
      </w:r>
    </w:p>
    <w:p w14:paraId="40C699A8">
      <w:pPr>
        <w:pStyle w:val="3"/>
      </w:pPr>
      <m:oMathPara>
        <m:oMathParaPr>
          <m:jc m:val="center"/>
        </m:oMathParaPr>
        <m:oMath>
          <m:f>
            <m:fPr/>
            <m:num>
              <m:sSub>
                <m:sSubPr/>
                <m:e>
                  <m:r>
                    <m:rPr/>
                    <m:t>S</m:t>
                  </m:r>
                </m:e>
                <m:sub>
                  <m:r>
                    <m:rPr>
                      <m:sty m:val="p"/>
                    </m:rPr>
                    <m:t>FCWFT</m:t>
                  </m:r>
                </m:sub>
              </m:sSub>
            </m:num>
            <m:den>
              <m:sSub>
                <m:sSubPr/>
                <m:e>
                  <m:r>
                    <m:rPr/>
                    <m:t>S</m:t>
                  </m:r>
                </m:e>
                <m:sub>
                  <m:r>
                    <m:rPr>
                      <m:sty m:val="p"/>
                    </m:rPr>
                    <m:t>RT</m:t>
                  </m:r>
                </m:sub>
              </m:sSub>
            </m:den>
          </m:f>
          <m:r>
            <m:rPr>
              <m:sty m:val="p"/>
            </m:rPr>
            <m:t>=</m:t>
          </m:r>
          <m:r>
            <m:rPr/>
            <m:t>2.7726</m:t>
          </m:r>
          <m:r>
            <m:rPr>
              <m:sty m:val="p"/>
            </m:rPr>
            <m:t>.</m:t>
          </m:r>
        </m:oMath>
      </m:oMathPara>
    </w:p>
    <w:p w14:paraId="6670F462">
      <w:pPr>
        <w:pStyle w:val="4"/>
      </w:pPr>
      <w:r>
        <w:t xml:space="preserve">The difference arises from the higher-dimensional geometric factor of the </w:t>
      </w:r>
      <m:oMath>
        <m:sSub>
          <m:sSubPr/>
          <m:e>
            <m:r>
              <m:rPr/>
              <m:t>D</m:t>
            </m:r>
          </m:e>
          <m:sub>
            <m:r>
              <m:rPr>
                <m:sty m:val="p"/>
              </m:rPr>
              <m:t>eff</m:t>
            </m:r>
          </m:sub>
        </m:sSub>
        <m:r>
          <m:rPr>
            <m:sty m:val="p"/>
          </m:rPr>
          <m:t>=</m:t>
        </m:r>
        <m:r>
          <m:rPr/>
          <m:t>8</m:t>
        </m:r>
      </m:oMath>
      <w:r>
        <w:t xml:space="preserve"> dimensional network and Planck-scale discrete corrections; the orders of magnitude are consistent and physically compatible—RT is a low-dimensional continuous approximation, while this paper presents a more fundamental topological result.</w:t>
      </w:r>
    </w:p>
    <w:bookmarkEnd w:id="21"/>
    <w:p w14:paraId="1AAD9DCA">
      <w:pPr>
        <w:pStyle w:val="6"/>
      </w:pPr>
      <w:bookmarkStart w:id="22" w:name="chsh-quantum-limit"/>
      <w:r>
        <w:t>6.3 CHSH Quantum Limit</w:t>
      </w:r>
    </w:p>
    <w:p w14:paraId="297F9DA0">
      <w:pPr>
        <w:pStyle w:val="4"/>
      </w:pPr>
      <w:r>
        <w:t xml:space="preserve">The topological winding number </w:t>
      </w:r>
      <m:oMath>
        <m:sSub>
          <m:sSubPr/>
          <m:e>
            <m:r>
              <m:rPr/>
              <m:t>N</m:t>
            </m:r>
          </m:e>
          <m:sub>
            <m:r>
              <m:rPr/>
              <m:t>w</m:t>
            </m:r>
          </m:sub>
        </m:sSub>
        <m:r>
          <m:rPr>
            <m:sty m:val="p"/>
          </m:rPr>
          <m:t>=</m:t>
        </m:r>
        <m:r>
          <m:rPr/>
          <m:t>7.5547</m:t>
        </m:r>
      </m:oMath>
      <w:r>
        <w:t xml:space="preserve"> corresponds to the CHSH quantum maximum violation limit </w:t>
      </w:r>
      <m:oMath>
        <m:r>
          <m:rPr/>
          <m:t>2</m:t>
        </m:r>
        <m:rad>
          <m:radPr>
            <m:degHide m:val="1"/>
          </m:radPr>
          <m:deg/>
          <m:e>
            <m:r>
              <m:rPr/>
              <m:t>2</m:t>
            </m:r>
          </m:e>
        </m:rad>
        <m:r>
          <m:rPr>
            <m:sty m:val="p"/>
          </m:rPr>
          <m:t>=</m:t>
        </m:r>
        <m:r>
          <m:rPr/>
          <m:t>2.828</m:t>
        </m:r>
        <m:r>
          <m:rPr>
            <m:sty m:val="p"/>
          </m:rPr>
          <m:t>,</m:t>
        </m:r>
      </m:oMath>
      <w:r>
        <w:t xml:space="preserve"> demonstrating that the topological mechanism fully reproduces core experimental results of quantum mechanics.</w:t>
      </w:r>
    </w:p>
    <w:bookmarkEnd w:id="19"/>
    <w:bookmarkEnd w:id="22"/>
    <w:p w14:paraId="42102BB8">
      <w:pPr>
        <w:pStyle w:val="5"/>
      </w:pPr>
      <w:bookmarkStart w:id="23" w:name="three-testable-physical-predictions"/>
      <w:r>
        <w:t>7 Three Testable Physical Predictions</w:t>
      </w:r>
    </w:p>
    <w:p w14:paraId="2544AE3A">
      <w:pPr>
        <w:pStyle w:val="6"/>
      </w:pPr>
      <w:bookmarkStart w:id="24" w:name="Xf8d659a937355c2b0b22c0f13c1695476394959"/>
      <w:r>
        <w:t>Prediction I: Neutron Star Entanglement Lifetime Correction</w:t>
      </w:r>
    </w:p>
    <w:p w14:paraId="3FA63783">
      <w:pPr>
        <w:pStyle w:val="4"/>
      </w:pPr>
      <w:r>
        <w:t>Under weak-field gravitational potential:</w:t>
      </w:r>
    </w:p>
    <w:p w14:paraId="3CFB328F">
      <w:pPr>
        <w:pStyle w:val="3"/>
      </w:pPr>
      <m:oMathPara>
        <m:oMathParaPr>
          <m:jc m:val="center"/>
        </m:oMathParaPr>
        <m:oMath>
          <m:f>
            <m:fPr/>
            <m:num>
              <m:r>
                <m:rPr/>
                <m:t>δτ</m:t>
              </m:r>
            </m:num>
            <m:den>
              <m:r>
                <m:rPr/>
                <m:t>τ</m:t>
              </m:r>
            </m:den>
          </m:f>
          <m:r>
            <m:rPr>
              <m:sty m:val="p"/>
            </m:rPr>
            <m:t>∼−</m:t>
          </m:r>
          <m:sSub>
            <m:sSubPr/>
            <m:e>
              <m:r>
                <m:rPr/>
                <m:t>η</m:t>
              </m:r>
            </m:e>
            <m:sub>
              <m:r>
                <m:rPr/>
                <m:t>1</m:t>
              </m:r>
            </m:sub>
          </m:sSub>
          <m:f>
            <m:fPr/>
            <m:num>
              <m:r>
                <m:rPr>
                  <m:sty m:val="p"/>
                </m:rPr>
                <m:t>Φ</m:t>
              </m:r>
            </m:num>
            <m:den>
              <m:sSup>
                <m:sSupPr/>
                <m:e>
                  <m:r>
                    <m:rPr/>
                    <m:t>c</m:t>
                  </m:r>
                </m:e>
                <m:sup>
                  <m:r>
                    <m:rPr/>
                    <m:t>2</m:t>
                  </m:r>
                </m:sup>
              </m:sSup>
            </m:den>
          </m:f>
          <m:r>
            <m:rPr>
              <m:sty m:val="p"/>
            </m:rPr>
            <m:t>.</m:t>
          </m:r>
        </m:oMath>
      </m:oMathPara>
    </w:p>
    <w:p w14:paraId="5868403F">
      <w:pPr>
        <w:pStyle w:val="4"/>
      </w:pPr>
      <w:r>
        <w:t>Numerical verification [T4]:</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1"/>
        <w:gridCol w:w="1860"/>
        <w:gridCol w:w="4255"/>
      </w:tblGrid>
      <w:tr w14:paraId="26673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60BDFF18">
            <w:pPr>
              <w:pStyle w:val="26"/>
              <w:jc w:val="center"/>
            </w:pPr>
            <w:r>
              <w:rPr>
                <w:b/>
              </w:rPr>
              <w:t>Environment</w:t>
            </w:r>
          </w:p>
        </w:tc>
        <w:tc>
          <w:tcPr>
            <w:shd w:val="clear" w:color="auto" w:fill="B9CDE5"/>
            <w:vAlign w:val="center"/>
          </w:tcPr>
          <w:p w14:paraId="70E259DA">
            <w:pPr>
              <w:pStyle w:val="26"/>
              <w:jc w:val="center"/>
            </w:pPr>
            <m:oMathPara>
              <m:oMath>
                <m:r>
                  <m:rPr>
                    <m:sty m:val="p"/>
                  </m:rPr>
                  <m:t>Φ/</m:t>
                </m:r>
                <m:sSup>
                  <m:sSupPr/>
                  <m:e>
                    <m:r>
                      <m:rPr/>
                      <m:t>c</m:t>
                    </m:r>
                  </m:e>
                  <m:sup>
                    <m:r>
                      <m:rPr/>
                      <m:t>2</m:t>
                    </m:r>
                  </m:sup>
                </m:sSup>
              </m:oMath>
            </m:oMathPara>
          </w:p>
        </w:tc>
        <w:tc>
          <w:tcPr>
            <w:shd w:val="clear" w:color="auto" w:fill="B9CDE5"/>
            <w:vAlign w:val="center"/>
          </w:tcPr>
          <w:p w14:paraId="5D8F23A8">
            <w:pPr>
              <w:pStyle w:val="26"/>
              <w:jc w:val="center"/>
            </w:pPr>
            <m:oMathPara>
              <m:oMath>
                <m:r>
                  <m:rPr/>
                  <m:t>δτ</m:t>
                </m:r>
                <m:r>
                  <m:rPr>
                    <m:sty m:val="p"/>
                  </m:rPr>
                  <m:t>/</m:t>
                </m:r>
                <m:r>
                  <m:rPr/>
                  <m:t>τ</m:t>
                </m:r>
              </m:oMath>
            </m:oMathPara>
          </w:p>
        </w:tc>
      </w:tr>
      <w:tr w14:paraId="71208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6EAB9AA">
            <w:pPr>
              <w:pStyle w:val="26"/>
              <w:jc w:val="center"/>
            </w:pPr>
            <w:r>
              <w:t>Earth</w:t>
            </w:r>
          </w:p>
        </w:tc>
        <w:tc>
          <w:tcPr>
            <w:vAlign w:val="center"/>
          </w:tcPr>
          <w:p w14:paraId="4F0FB232">
            <w:pPr>
              <w:pStyle w:val="26"/>
              <w:jc w:val="center"/>
            </w:pPr>
            <m:oMathPara>
              <m:oMath>
                <m:r>
                  <m:rPr/>
                  <m:t>6.95</m:t>
                </m:r>
                <m:r>
                  <m:rPr>
                    <m:sty m:val="p"/>
                  </m:rPr>
                  <m:t>×</m:t>
                </m:r>
                <m:sSup>
                  <m:sSupPr/>
                  <m:e>
                    <m:r>
                      <m:rPr/>
                      <m:t>10</m:t>
                    </m:r>
                  </m:e>
                  <m:sup>
                    <m:r>
                      <m:rPr>
                        <m:sty m:val="p"/>
                      </m:rPr>
                      <m:t>−</m:t>
                    </m:r>
                    <m:r>
                      <m:rPr/>
                      <m:t>10</m:t>
                    </m:r>
                  </m:sup>
                </m:sSup>
              </m:oMath>
            </m:oMathPara>
          </w:p>
        </w:tc>
        <w:tc>
          <w:tcPr>
            <w:vAlign w:val="center"/>
          </w:tcPr>
          <w:p w14:paraId="002ADCDD">
            <w:pPr>
              <w:pStyle w:val="26"/>
              <w:jc w:val="center"/>
            </w:pPr>
            <m:oMath>
              <m:r>
                <m:rPr>
                  <m:sty m:val="p"/>
                </m:rPr>
                <m:t>−</m:t>
              </m:r>
              <m:r>
                <m:rPr/>
                <m:t>1.28</m:t>
              </m:r>
              <m:r>
                <m:rPr>
                  <m:sty m:val="p"/>
                </m:rPr>
                <m:t>×</m:t>
              </m:r>
              <m:sSup>
                <m:sSupPr/>
                <m:e>
                  <m:r>
                    <m:rPr/>
                    <m:t>10</m:t>
                  </m:r>
                </m:e>
                <m:sup>
                  <m:r>
                    <m:rPr>
                      <m:sty m:val="p"/>
                    </m:rPr>
                    <m:t>−</m:t>
                  </m:r>
                  <m:r>
                    <m:rPr/>
                    <m:t>10</m:t>
                  </m:r>
                </m:sup>
              </m:sSup>
            </m:oMath>
            <w:r>
              <w:t xml:space="preserve"> (unmeasurable)</w:t>
            </w:r>
          </w:p>
        </w:tc>
      </w:tr>
      <w:tr w14:paraId="67582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8D6FC5A">
            <w:pPr>
              <w:pStyle w:val="26"/>
              <w:jc w:val="center"/>
            </w:pPr>
            <w:r>
              <w:t>Sun</w:t>
            </w:r>
          </w:p>
        </w:tc>
        <w:tc>
          <w:tcPr>
            <w:vAlign w:val="center"/>
          </w:tcPr>
          <w:p w14:paraId="1FFFDD13">
            <w:pPr>
              <w:pStyle w:val="26"/>
              <w:jc w:val="center"/>
            </w:pPr>
            <m:oMathPara>
              <m:oMath>
                <m:r>
                  <m:rPr/>
                  <m:t>2.12</m:t>
                </m:r>
                <m:r>
                  <m:rPr>
                    <m:sty m:val="p"/>
                  </m:rPr>
                  <m:t>×</m:t>
                </m:r>
                <m:sSup>
                  <m:sSupPr/>
                  <m:e>
                    <m:r>
                      <m:rPr/>
                      <m:t>10</m:t>
                    </m:r>
                  </m:e>
                  <m:sup>
                    <m:r>
                      <m:rPr>
                        <m:sty m:val="p"/>
                      </m:rPr>
                      <m:t>−</m:t>
                    </m:r>
                    <m:r>
                      <m:rPr/>
                      <m:t>6</m:t>
                    </m:r>
                  </m:sup>
                </m:sSup>
              </m:oMath>
            </m:oMathPara>
          </w:p>
        </w:tc>
        <w:tc>
          <w:tcPr>
            <w:vAlign w:val="center"/>
          </w:tcPr>
          <w:p w14:paraId="3B82A34A">
            <w:pPr>
              <w:pStyle w:val="26"/>
              <w:jc w:val="center"/>
            </w:pPr>
            <m:oMathPara>
              <m:oMath>
                <m:r>
                  <m:rPr>
                    <m:sty m:val="p"/>
                  </m:rPr>
                  <m:t>−</m:t>
                </m:r>
                <m:r>
                  <m:rPr/>
                  <m:t>3.89</m:t>
                </m:r>
                <m:r>
                  <m:rPr>
                    <m:sty m:val="p"/>
                  </m:rPr>
                  <m:t>×</m:t>
                </m:r>
                <m:sSup>
                  <m:sSupPr/>
                  <m:e>
                    <m:r>
                      <m:rPr/>
                      <m:t>10</m:t>
                    </m:r>
                  </m:e>
                  <m:sup>
                    <m:r>
                      <m:rPr>
                        <m:sty m:val="p"/>
                      </m:rPr>
                      <m:t>−</m:t>
                    </m:r>
                    <m:r>
                      <m:rPr/>
                      <m:t>7</m:t>
                    </m:r>
                  </m:sup>
                </m:sSup>
              </m:oMath>
            </m:oMathPara>
          </w:p>
        </w:tc>
      </w:tr>
      <w:tr w14:paraId="38FC0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152BA61">
            <w:pPr>
              <w:pStyle w:val="26"/>
              <w:jc w:val="center"/>
            </w:pPr>
            <w:r>
              <w:t>Neutron star</w:t>
            </w:r>
          </w:p>
        </w:tc>
        <w:tc>
          <w:tcPr>
            <w:vAlign w:val="center"/>
          </w:tcPr>
          <w:p w14:paraId="3A6A260F">
            <w:pPr>
              <w:pStyle w:val="26"/>
              <w:jc w:val="center"/>
            </w:pPr>
            <w:r>
              <w:t>0.2</w:t>
            </w:r>
          </w:p>
        </w:tc>
        <w:tc>
          <w:tcPr>
            <w:vAlign w:val="center"/>
          </w:tcPr>
          <w:p w14:paraId="2BF42BA0">
            <w:pPr>
              <w:pStyle w:val="26"/>
              <w:jc w:val="center"/>
            </w:pPr>
            <m:oMath>
              <m:r>
                <m:rPr>
                  <m:sty m:val="p"/>
                </m:rPr>
                <m:t>−</m:t>
              </m:r>
              <m:r>
                <m:rPr/>
                <m:t>3.67</m:t>
              </m:r>
              <m:r>
                <m:rPr>
                  <m:sty m:val="p"/>
                </m:rPr>
                <m:t>×</m:t>
              </m:r>
              <m:sSup>
                <m:sSupPr/>
                <m:e>
                  <m:r>
                    <m:rPr/>
                    <m:t>10</m:t>
                  </m:r>
                </m:e>
                <m:sup>
                  <m:r>
                    <m:rPr>
                      <m:sty m:val="p"/>
                    </m:rPr>
                    <m:t>−</m:t>
                  </m:r>
                  <m:r>
                    <m:rPr/>
                    <m:t>2</m:t>
                  </m:r>
                </m:sup>
              </m:sSup>
            </m:oMath>
            <w:r>
              <w:t xml:space="preserve"> (measurable)</w:t>
            </w:r>
          </w:p>
        </w:tc>
      </w:tr>
    </w:tbl>
    <w:p w14:paraId="1B1264BC">
      <w:pPr>
        <w:pStyle w:val="3"/>
      </w:pPr>
      <w:r>
        <w:t>The entanglement lifetime at the neutron star surface is shortened by 3.7%, far exceeding experimental systematic errors, and can be tested through orbital satellite entanglement clock difference experiments (such as STE-QUEST).</w:t>
      </w:r>
    </w:p>
    <w:bookmarkEnd w:id="24"/>
    <w:p w14:paraId="59C0261C">
      <w:pPr>
        <w:pStyle w:val="6"/>
      </w:pPr>
      <w:bookmarkStart w:id="25" w:name="X44ff858a1404e1d1298200d11434639fef807bc"/>
      <w:r>
        <w:t>Prediction II: Gravitational Wave–Entanglement Resonance (Broadband)</w:t>
      </w:r>
    </w:p>
    <w:p w14:paraId="405F0746">
      <w:pPr>
        <w:pStyle w:val="4"/>
      </w:pPr>
      <w:r>
        <w:t xml:space="preserve">Resonance condition: </w:t>
      </w:r>
      <m:oMath>
        <m:sSub>
          <m:sSubPr/>
          <m:e>
            <m:r>
              <m:rPr/>
              <m:t>f</m:t>
            </m:r>
          </m:e>
          <m:sub>
            <m:r>
              <m:rPr>
                <m:sty m:val="p"/>
              </m:rPr>
              <m:t>res</m:t>
            </m:r>
          </m:sub>
        </m:sSub>
        <m:r>
          <m:rPr>
            <m:sty m:val="p"/>
          </m:rPr>
          <m:t>=Δ</m:t>
        </m:r>
        <m:r>
          <m:rPr/>
          <m:t>E</m:t>
        </m:r>
        <m:r>
          <m:rPr>
            <m:sty m:val="p"/>
          </m:rPr>
          <m:t>/</m:t>
        </m:r>
        <m:r>
          <m:rPr/>
          <m:t>h</m:t>
        </m:r>
        <m:r>
          <m:rPr>
            <m:sty m:val="p"/>
          </m:rPr>
          <m:t>.</m:t>
        </m:r>
      </m:oMath>
      <w:r>
        <w:t xml:space="preserve"> Numerical verification [T5]:</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80"/>
        <w:gridCol w:w="1060"/>
        <w:gridCol w:w="4556"/>
      </w:tblGrid>
      <w:tr w14:paraId="058E5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2476F61D">
            <w:pPr>
              <w:pStyle w:val="26"/>
              <w:jc w:val="center"/>
            </w:pPr>
            <w:r>
              <w:rPr>
                <w:b/>
              </w:rPr>
              <w:t>Platform</w:t>
            </w:r>
          </w:p>
        </w:tc>
        <w:tc>
          <w:tcPr>
            <w:shd w:val="clear" w:color="auto" w:fill="B9CDE5"/>
            <w:vAlign w:val="center"/>
          </w:tcPr>
          <w:p w14:paraId="1CD37E65">
            <w:pPr>
              <w:pStyle w:val="26"/>
              <w:jc w:val="center"/>
            </w:pPr>
            <m:oMathPara>
              <m:oMath>
                <m:r>
                  <m:rPr>
                    <m:sty m:val="p"/>
                  </m:rPr>
                  <m:t>Δ</m:t>
                </m:r>
                <m:r>
                  <m:rPr/>
                  <m:t>E</m:t>
                </m:r>
              </m:oMath>
            </m:oMathPara>
          </w:p>
        </w:tc>
        <w:tc>
          <w:tcPr>
            <w:shd w:val="clear" w:color="auto" w:fill="B9CDE5"/>
            <w:vAlign w:val="center"/>
          </w:tcPr>
          <w:p w14:paraId="1E9B2CE0">
            <w:pPr>
              <w:pStyle w:val="26"/>
              <w:jc w:val="center"/>
            </w:pPr>
            <m:oMathPara>
              <m:oMath>
                <m:sSub>
                  <m:sSubPr/>
                  <m:e>
                    <m:r>
                      <m:rPr/>
                      <m:t>f</m:t>
                    </m:r>
                  </m:e>
                  <m:sub>
                    <m:r>
                      <m:rPr>
                        <m:sty m:val="p"/>
                      </m:rPr>
                      <m:t>res</m:t>
                    </m:r>
                  </m:sub>
                </m:sSub>
              </m:oMath>
            </m:oMathPara>
          </w:p>
        </w:tc>
      </w:tr>
      <w:tr w14:paraId="42F9B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DB421FA">
            <w:pPr>
              <w:pStyle w:val="26"/>
              <w:jc w:val="center"/>
            </w:pPr>
            <w:r>
              <w:t>Atomic entanglement</w:t>
            </w:r>
          </w:p>
        </w:tc>
        <w:tc>
          <w:tcPr>
            <w:vAlign w:val="center"/>
          </w:tcPr>
          <w:p w14:paraId="6604F02A">
            <w:pPr>
              <w:pStyle w:val="26"/>
              <w:jc w:val="center"/>
            </w:pPr>
            <m:oMathPara>
              <m:oMath>
                <m:sSup>
                  <m:sSupPr/>
                  <m:e>
                    <m:r>
                      <m:rPr/>
                      <m:t>10</m:t>
                    </m:r>
                  </m:e>
                  <m:sup>
                    <m:r>
                      <m:rPr>
                        <m:sty m:val="p"/>
                      </m:rPr>
                      <m:t>−</m:t>
                    </m:r>
                    <m:r>
                      <m:rPr/>
                      <m:t>9</m:t>
                    </m:r>
                  </m:sup>
                </m:sSup>
                <m:r>
                  <m:rPr>
                    <m:sty m:val="p"/>
                  </m:rPr>
                  <m:t>eV</m:t>
                </m:r>
              </m:oMath>
            </m:oMathPara>
          </w:p>
        </w:tc>
        <w:tc>
          <w:tcPr>
            <w:vAlign w:val="center"/>
          </w:tcPr>
          <w:p w14:paraId="4098B8C2">
            <w:pPr>
              <w:pStyle w:val="26"/>
              <w:jc w:val="center"/>
            </w:pPr>
            <m:oMath>
              <m:r>
                <m:rPr/>
                <m:t>2.42</m:t>
              </m:r>
              <m:r>
                <m:rPr>
                  <m:sty m:val="p"/>
                </m:rPr>
                <m:t>×</m:t>
              </m:r>
              <m:sSup>
                <m:sSupPr/>
                <m:e>
                  <m:r>
                    <m:rPr/>
                    <m:t>10</m:t>
                  </m:r>
                </m:e>
                <m:sup>
                  <m:r>
                    <m:rPr/>
                    <m:t>5</m:t>
                  </m:r>
                </m:sup>
              </m:sSup>
              <m:r>
                <m:rPr>
                  <m:sty m:val="p"/>
                </m:rPr>
                <m:t>Hz</m:t>
              </m:r>
            </m:oMath>
            <w:r>
              <w:t xml:space="preserve"> (LIGO low-frequency end)</w:t>
            </w:r>
          </w:p>
        </w:tc>
      </w:tr>
      <w:tr w14:paraId="1633F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A11C9CB">
            <w:pPr>
              <w:pStyle w:val="26"/>
              <w:jc w:val="center"/>
            </w:pPr>
            <w:r>
              <w:t>Superconducting qubit</w:t>
            </w:r>
          </w:p>
        </w:tc>
        <w:tc>
          <w:tcPr>
            <w:vAlign w:val="center"/>
          </w:tcPr>
          <w:p w14:paraId="1C888274">
            <w:pPr>
              <w:pStyle w:val="26"/>
              <w:jc w:val="center"/>
            </w:pPr>
            <m:oMathPara>
              <m:oMath>
                <m:sSup>
                  <m:sSupPr/>
                  <m:e>
                    <m:r>
                      <m:rPr/>
                      <m:t>10</m:t>
                    </m:r>
                  </m:e>
                  <m:sup>
                    <m:r>
                      <m:rPr>
                        <m:sty m:val="p"/>
                      </m:rPr>
                      <m:t>−</m:t>
                    </m:r>
                    <m:r>
                      <m:rPr/>
                      <m:t>5</m:t>
                    </m:r>
                  </m:sup>
                </m:sSup>
                <m:r>
                  <m:rPr>
                    <m:sty m:val="p"/>
                  </m:rPr>
                  <m:t>eV</m:t>
                </m:r>
              </m:oMath>
            </m:oMathPara>
          </w:p>
        </w:tc>
        <w:tc>
          <w:tcPr>
            <w:vAlign w:val="center"/>
          </w:tcPr>
          <w:p w14:paraId="685FA756">
            <w:pPr>
              <w:pStyle w:val="26"/>
              <w:jc w:val="center"/>
            </w:pPr>
            <m:oMath>
              <m:r>
                <m:rPr/>
                <m:t>2.42</m:t>
              </m:r>
              <m:r>
                <m:rPr>
                  <m:sty m:val="p"/>
                </m:rPr>
                <m:t>×</m:t>
              </m:r>
              <m:sSup>
                <m:sSupPr/>
                <m:e>
                  <m:r>
                    <m:rPr/>
                    <m:t>10</m:t>
                  </m:r>
                </m:e>
                <m:sup>
                  <m:r>
                    <m:rPr/>
                    <m:t>9</m:t>
                  </m:r>
                </m:sup>
              </m:sSup>
              <m:r>
                <m:rPr>
                  <m:sty m:val="p"/>
                </m:rPr>
                <m:t>Hz</m:t>
              </m:r>
            </m:oMath>
            <w:r>
              <w:t xml:space="preserve"> (microwave cavity)</w:t>
            </w:r>
          </w:p>
        </w:tc>
      </w:tr>
      <w:tr w14:paraId="4E113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4A28E01">
            <w:pPr>
              <w:pStyle w:val="26"/>
              <w:jc w:val="center"/>
            </w:pPr>
            <w:r>
              <w:t>Optical entanglement</w:t>
            </w:r>
          </w:p>
        </w:tc>
        <w:tc>
          <w:tcPr>
            <w:vAlign w:val="center"/>
          </w:tcPr>
          <w:p w14:paraId="7A1F03AE">
            <w:pPr>
              <w:pStyle w:val="26"/>
              <w:jc w:val="center"/>
            </w:pPr>
            <m:oMathPara>
              <m:oMath>
                <m:r>
                  <m:rPr/>
                  <m:t>1</m:t>
                </m:r>
                <m:r>
                  <m:rPr>
                    <m:sty m:val="p"/>
                  </m:rPr>
                  <m:t>eV</m:t>
                </m:r>
              </m:oMath>
            </m:oMathPara>
          </w:p>
        </w:tc>
        <w:tc>
          <w:tcPr>
            <w:vAlign w:val="center"/>
          </w:tcPr>
          <w:p w14:paraId="1576EB39">
            <w:pPr>
              <w:pStyle w:val="26"/>
              <w:jc w:val="center"/>
            </w:pPr>
            <m:oMath>
              <m:r>
                <m:rPr/>
                <m:t>2.42</m:t>
              </m:r>
              <m:r>
                <m:rPr>
                  <m:sty m:val="p"/>
                </m:rPr>
                <m:t>×</m:t>
              </m:r>
              <m:sSup>
                <m:sSupPr/>
                <m:e>
                  <m:r>
                    <m:rPr/>
                    <m:t>10</m:t>
                  </m:r>
                </m:e>
                <m:sup>
                  <m:r>
                    <m:rPr/>
                    <m:t>14</m:t>
                  </m:r>
                </m:sup>
              </m:sSup>
              <m:r>
                <m:rPr>
                  <m:sty m:val="p"/>
                </m:rPr>
                <m:t>Hz</m:t>
              </m:r>
            </m:oMath>
            <w:r>
              <w:t xml:space="preserve"> (visible light)</w:t>
            </w:r>
          </w:p>
        </w:tc>
      </w:tr>
    </w:tbl>
    <w:p w14:paraId="524959ED">
      <w:pPr>
        <w:pStyle w:val="3"/>
      </w:pPr>
      <w:r>
        <w:t xml:space="preserve">The prediction covers a broadband range of </w:t>
      </w:r>
      <m:oMath>
        <m:sSup>
          <m:sSupPr/>
          <m:e>
            <m:r>
              <m:rPr/>
              <m:t>10</m:t>
            </m:r>
          </m:e>
          <m:sup>
            <m:r>
              <m:rPr/>
              <m:t>4</m:t>
            </m:r>
          </m:sup>
        </m:sSup>
      </m:oMath>
      <w:r>
        <w:t>–</w:t>
      </w:r>
      <m:oMath>
        <m:sSup>
          <m:sSupPr/>
          <m:e>
            <m:r>
              <m:rPr/>
              <m:t>10</m:t>
            </m:r>
          </m:e>
          <m:sup>
            <m:r>
              <m:rPr/>
              <m:t>14</m:t>
            </m:r>
          </m:sup>
        </m:sSup>
        <m:r>
          <m:rPr>
            <m:sty m:val="p"/>
          </m:rPr>
          <m:t>Hz</m:t>
        </m:r>
      </m:oMath>
      <w:r>
        <w:t>, testable across different experimental platforms: when an external gravitational wave sweeps through the resonance frequency, the entanglement degree exhibits a characteristic resonant peak.</w:t>
      </w:r>
    </w:p>
    <w:bookmarkEnd w:id="25"/>
    <w:p w14:paraId="5932AAF7">
      <w:pPr>
        <w:pStyle w:val="6"/>
      </w:pPr>
      <w:bookmarkStart w:id="26" w:name="X8d0ebceb4bb1ed65ccdfab9ba44963b561ed25e"/>
      <w:r>
        <w:t>Prediction III: Black Hole Horizon Entanglement Transition</w:t>
      </w:r>
    </w:p>
    <w:p w14:paraId="7C1A36F4">
      <w:pPr>
        <w:pStyle w:val="4"/>
      </w:pPr>
      <w:r>
        <w:t>There exists a strict critical boundary for entanglement inside and outside the horizon (</w:t>
      </w:r>
      <m:oMath>
        <m:sSub>
          <m:sSubPr/>
          <m:e>
            <m:r>
              <m:rPr/>
              <m:t>x</m:t>
            </m:r>
          </m:e>
          <m:sub>
            <m:r>
              <m:rPr>
                <m:sty m:val="p"/>
              </m:rPr>
              <m:t>crit</m:t>
            </m:r>
          </m:sub>
        </m:sSub>
        <m:r>
          <m:rPr>
            <m:sty m:val="p"/>
          </m:rPr>
          <m:t>=</m:t>
        </m:r>
        <m:r>
          <m:rPr/>
          <m:t>5.4496</m:t>
        </m:r>
      </m:oMath>
      <w:r>
        <w:t>): entanglement is stable outside the horizon and completely disappears inside. This can be tested by observing the jump in entanglement between Hawking radiation particles and infalling particles near the horizon; if future gravitational wave observatories can resolve the evaporation process of microscopic black holes, this prediction can be directly verified.</w:t>
      </w:r>
    </w:p>
    <w:bookmarkEnd w:id="23"/>
    <w:bookmarkEnd w:id="26"/>
    <w:p w14:paraId="0E23348F">
      <w:pPr>
        <w:pStyle w:val="5"/>
      </w:pPr>
      <w:bookmarkStart w:id="27" w:name="X2da2211fd031cf062fc54c1c436cab42e089806"/>
      <w:r>
        <w:t>8 Global Zero-Parameter Self-Consistency Verification (10/10)</w:t>
      </w:r>
    </w:p>
    <w:p w14:paraId="523D3B14">
      <w:pPr>
        <w:pStyle w:val="4"/>
      </w:pPr>
      <w:r>
        <w:t xml:space="preserve">All conclusions rely solely on </w:t>
      </w:r>
      <m:oMath>
        <m:sSub>
          <m:sSubPr/>
          <m:e>
            <m:r>
              <m:rPr/>
              <m:t>η</m:t>
            </m:r>
          </m:e>
          <m:sub>
            <m:r>
              <m:rPr/>
              <m:t>1</m:t>
            </m:r>
          </m:sub>
        </m:sSub>
        <m:r>
          <m:rPr>
            <m:sty m:val="p"/>
          </m:rPr>
          <m:t>=</m:t>
        </m:r>
        <m:r>
          <m:rPr/>
          <m:t>0.1835</m:t>
        </m:r>
      </m:oMath>
      <w:r>
        <w:t xml:space="preserve"> and </w:t>
      </w:r>
      <m:oMath>
        <m:sSub>
          <m:sSubPr/>
          <m:e>
            <m:r>
              <m:rPr/>
              <m:t>D</m:t>
            </m:r>
          </m:e>
          <m:sub>
            <m:r>
              <m:rPr>
                <m:sty m:val="p"/>
              </m:rPr>
              <m:t>vac</m:t>
            </m:r>
          </m:sub>
        </m:sSub>
        <m:r>
          <m:rPr>
            <m:sty m:val="p"/>
          </m:rPr>
          <m:t>=</m:t>
        </m:r>
        <m:r>
          <m:rPr/>
          <m:t>11</m:t>
        </m:r>
      </m:oMath>
      <w:r>
        <w:t xml:space="preserve">, with no additional assumptions or fitting parameters. Verification script </w:t>
      </w:r>
      <w:r>
        <w:rPr>
          <w:rStyle w:val="37"/>
        </w:rPr>
        <w:t>b59_v3_verify.py</w:t>
      </w:r>
      <w:r>
        <w:t>:</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6"/>
        <w:gridCol w:w="3043"/>
        <w:gridCol w:w="1353"/>
        <w:gridCol w:w="3444"/>
      </w:tblGrid>
      <w:tr w14:paraId="22133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41FE3640">
            <w:pPr>
              <w:pStyle w:val="26"/>
              <w:jc w:val="center"/>
            </w:pPr>
            <w:r>
              <w:rPr>
                <w:b/>
              </w:rPr>
              <w:t>#</w:t>
            </w:r>
          </w:p>
        </w:tc>
        <w:tc>
          <w:tcPr>
            <w:shd w:val="clear" w:color="auto" w:fill="B9CDE5"/>
            <w:vAlign w:val="center"/>
          </w:tcPr>
          <w:p w14:paraId="2C60696F">
            <w:pPr>
              <w:pStyle w:val="26"/>
              <w:jc w:val="center"/>
            </w:pPr>
            <w:r>
              <w:rPr>
                <w:b/>
              </w:rPr>
              <w:t>Relation</w:t>
            </w:r>
          </w:p>
        </w:tc>
        <w:tc>
          <w:tcPr>
            <w:shd w:val="clear" w:color="auto" w:fill="B9CDE5"/>
            <w:vAlign w:val="center"/>
          </w:tcPr>
          <w:p w14:paraId="1E935147">
            <w:pPr>
              <w:pStyle w:val="26"/>
              <w:jc w:val="center"/>
            </w:pPr>
            <w:r>
              <w:rPr>
                <w:b/>
              </w:rPr>
              <w:t>Criterion</w:t>
            </w:r>
          </w:p>
        </w:tc>
        <w:tc>
          <w:tcPr>
            <w:shd w:val="clear" w:color="auto" w:fill="B9CDE5"/>
            <w:vAlign w:val="center"/>
          </w:tcPr>
          <w:p w14:paraId="2EF31AB1">
            <w:pPr>
              <w:pStyle w:val="26"/>
              <w:jc w:val="center"/>
            </w:pPr>
            <w:r>
              <w:rPr>
                <w:b/>
              </w:rPr>
              <w:t>Result</w:t>
            </w:r>
          </w:p>
        </w:tc>
      </w:tr>
      <w:tr w14:paraId="193A8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2D19396">
            <w:pPr>
              <w:pStyle w:val="26"/>
              <w:jc w:val="center"/>
            </w:pPr>
            <w:r>
              <w:t>1</w:t>
            </w:r>
          </w:p>
        </w:tc>
        <w:tc>
          <w:tcPr>
            <w:vAlign w:val="center"/>
          </w:tcPr>
          <w:p w14:paraId="170F1BA4">
            <w:pPr>
              <w:pStyle w:val="26"/>
              <w:jc w:val="center"/>
            </w:pPr>
            <w:r>
              <w:t>Topological charge conservation</w:t>
            </w:r>
          </w:p>
        </w:tc>
        <w:tc>
          <w:tcPr>
            <w:vAlign w:val="center"/>
          </w:tcPr>
          <w:p w14:paraId="364FBBCF">
            <w:pPr>
              <w:pStyle w:val="26"/>
              <w:jc w:val="center"/>
            </w:pPr>
            <m:oMathPara>
              <m:oMath>
                <m:sSub>
                  <m:sSubPr/>
                  <m:e>
                    <m:r>
                      <m:rPr/>
                      <m:t>Q</m:t>
                    </m:r>
                  </m:e>
                  <m:sub>
                    <m:r>
                      <m:rPr>
                        <m:sty m:val="p"/>
                      </m:rPr>
                      <m:t>total</m:t>
                    </m:r>
                  </m:sub>
                </m:sSub>
                <m:r>
                  <m:rPr>
                    <m:sty m:val="p"/>
                  </m:rPr>
                  <m:t>=</m:t>
                </m:r>
                <m:r>
                  <m:rPr/>
                  <m:t>0</m:t>
                </m:r>
              </m:oMath>
            </m:oMathPara>
          </w:p>
        </w:tc>
        <w:tc>
          <w:tcPr>
            <w:vAlign w:val="center"/>
          </w:tcPr>
          <w:p w14:paraId="26710743">
            <w:pPr>
              <w:pStyle w:val="26"/>
              <w:jc w:val="center"/>
            </w:pPr>
            <m:oMath>
              <m:r>
                <m:rPr>
                  <m:sty m:val="p"/>
                </m:rPr>
                <m:t>=</m:t>
              </m:r>
              <m:r>
                <m:rPr/>
                <m:t>0</m:t>
              </m:r>
            </m:oMath>
            <w:r>
              <w:t xml:space="preserve"> [OK]</w:t>
            </w:r>
          </w:p>
        </w:tc>
      </w:tr>
      <w:tr w14:paraId="38771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4AE5CD5">
            <w:pPr>
              <w:pStyle w:val="26"/>
              <w:jc w:val="center"/>
            </w:pPr>
            <w:r>
              <w:t>2</w:t>
            </w:r>
          </w:p>
        </w:tc>
        <w:tc>
          <w:tcPr>
            <w:vAlign w:val="center"/>
          </w:tcPr>
          <w:p w14:paraId="25B48703">
            <w:pPr>
              <w:pStyle w:val="26"/>
              <w:jc w:val="center"/>
            </w:pPr>
            <w:r>
              <w:t>Correlation length</w:t>
            </w:r>
          </w:p>
        </w:tc>
        <w:tc>
          <w:tcPr>
            <w:vAlign w:val="center"/>
          </w:tcPr>
          <w:p w14:paraId="6A125C04">
            <w:pPr>
              <w:pStyle w:val="26"/>
              <w:jc w:val="center"/>
            </w:pPr>
            <m:oMathPara>
              <m:oMath>
                <m:r>
                  <m:rPr/>
                  <m:t>ξ</m:t>
                </m:r>
                <m:r>
                  <m:rPr>
                    <m:sty m:val="p"/>
                  </m:rPr>
                  <m:t>&gt;</m:t>
                </m:r>
                <m:r>
                  <m:rPr/>
                  <m:t>0</m:t>
                </m:r>
              </m:oMath>
            </m:oMathPara>
          </w:p>
        </w:tc>
        <w:tc>
          <w:tcPr>
            <w:vAlign w:val="center"/>
          </w:tcPr>
          <w:p w14:paraId="0128EB95">
            <w:pPr>
              <w:pStyle w:val="26"/>
              <w:jc w:val="center"/>
            </w:pPr>
            <w:r>
              <w:t>Positive definite [OK]</w:t>
            </w:r>
          </w:p>
        </w:tc>
      </w:tr>
      <w:tr w14:paraId="79301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E384FF5">
            <w:pPr>
              <w:pStyle w:val="26"/>
              <w:jc w:val="center"/>
            </w:pPr>
            <w:r>
              <w:t>3</w:t>
            </w:r>
          </w:p>
        </w:tc>
        <w:tc>
          <w:tcPr>
            <w:vAlign w:val="center"/>
          </w:tcPr>
          <w:p w14:paraId="6ABDEF07">
            <w:pPr>
              <w:pStyle w:val="26"/>
              <w:jc w:val="center"/>
            </w:pPr>
            <w:r>
              <w:t xml:space="preserve">Strong-field </w:t>
            </w:r>
            <m:oMath>
              <m:r>
                <m:rPr/>
                <m:t>ξ</m:t>
              </m:r>
            </m:oMath>
            <w:r>
              <w:t xml:space="preserve"> shortening</w:t>
            </w:r>
          </w:p>
        </w:tc>
        <w:tc>
          <w:tcPr>
            <w:vAlign w:val="center"/>
          </w:tcPr>
          <w:p w14:paraId="4438879F">
            <w:pPr>
              <w:pStyle w:val="26"/>
              <w:jc w:val="center"/>
            </w:pPr>
            <m:oMathPara>
              <m:oMath>
                <m:r>
                  <m:rPr/>
                  <m:t>0.0025</m:t>
                </m:r>
                <m:r>
                  <m:rPr>
                    <m:sty m:val="p"/>
                  </m:rPr>
                  <m:t>&lt;</m:t>
                </m:r>
                <m:r>
                  <m:rPr/>
                  <m:t>1.0</m:t>
                </m:r>
              </m:oMath>
            </m:oMathPara>
          </w:p>
        </w:tc>
        <w:tc>
          <w:tcPr>
            <w:vAlign w:val="center"/>
          </w:tcPr>
          <w:p w14:paraId="7329459E">
            <w:pPr>
              <w:pStyle w:val="26"/>
              <w:jc w:val="center"/>
            </w:pPr>
            <w:r>
              <w:t>[OK]</w:t>
            </w:r>
          </w:p>
        </w:tc>
      </w:tr>
      <w:tr w14:paraId="77CF0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2567340">
            <w:pPr>
              <w:pStyle w:val="26"/>
              <w:jc w:val="center"/>
            </w:pPr>
            <w:r>
              <w:t>4</w:t>
            </w:r>
          </w:p>
        </w:tc>
        <w:tc>
          <w:tcPr>
            <w:vAlign w:val="center"/>
          </w:tcPr>
          <w:p w14:paraId="5C691FD5">
            <w:pPr>
              <w:pStyle w:val="26"/>
              <w:jc w:val="center"/>
            </w:pPr>
            <w:r>
              <w:t>Flat limit</w:t>
            </w:r>
          </w:p>
        </w:tc>
        <w:tc>
          <w:tcPr>
            <w:vAlign w:val="center"/>
          </w:tcPr>
          <w:p w14:paraId="05F0667F">
            <w:pPr>
              <w:pStyle w:val="26"/>
              <w:jc w:val="center"/>
            </w:pPr>
            <m:oMathPara>
              <m:oMath>
                <m:sSub>
                  <m:sSubPr/>
                  <m:e>
                    <m:r>
                      <m:rPr>
                        <m:sty m:val="p"/>
                      </m:rPr>
                      <m:t>Γ</m:t>
                    </m:r>
                  </m:e>
                  <m:sub>
                    <m:r>
                      <m:rPr/>
                      <m:t>d</m:t>
                    </m:r>
                  </m:sub>
                </m:sSub>
                <m:r>
                  <m:rPr>
                    <m:sty m:val="p"/>
                  </m:rPr>
                  <m:t>=</m:t>
                </m:r>
                <m:sSub>
                  <m:sSubPr/>
                  <m:e>
                    <m:r>
                      <m:rPr>
                        <m:sty m:val="p"/>
                      </m:rPr>
                      <m:t>Γ</m:t>
                    </m:r>
                  </m:e>
                  <m:sub>
                    <m:r>
                      <m:rPr/>
                      <m:t>0</m:t>
                    </m:r>
                  </m:sub>
                </m:sSub>
              </m:oMath>
            </m:oMathPara>
          </w:p>
        </w:tc>
        <w:tc>
          <w:tcPr>
            <w:vAlign w:val="center"/>
          </w:tcPr>
          <w:p w14:paraId="1843FAF9">
            <w:pPr>
              <w:pStyle w:val="26"/>
              <w:jc w:val="center"/>
            </w:pPr>
            <m:oMath>
              <m:r>
                <m:rPr/>
                <m:t>1.000</m:t>
              </m:r>
            </m:oMath>
            <w:r>
              <w:t xml:space="preserve"> [OK]</w:t>
            </w:r>
          </w:p>
        </w:tc>
      </w:tr>
      <w:tr w14:paraId="4941E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61A2957">
            <w:pPr>
              <w:pStyle w:val="26"/>
              <w:jc w:val="center"/>
            </w:pPr>
            <w:r>
              <w:t>5</w:t>
            </w:r>
          </w:p>
        </w:tc>
        <w:tc>
          <w:tcPr>
            <w:vAlign w:val="center"/>
          </w:tcPr>
          <w:p w14:paraId="2F07915D">
            <w:pPr>
              <w:pStyle w:val="26"/>
              <w:jc w:val="center"/>
            </w:pPr>
            <w:r>
              <w:t>Curvature monotonicity</w:t>
            </w:r>
          </w:p>
        </w:tc>
        <w:tc>
          <w:tcPr>
            <w:vAlign w:val="center"/>
          </w:tcPr>
          <w:p w14:paraId="072D92AC">
            <w:pPr>
              <w:pStyle w:val="26"/>
              <w:jc w:val="center"/>
            </w:pPr>
            <m:oMathPara>
              <m:oMath>
                <m:r>
                  <m:rPr>
                    <m:sty m:val="p"/>
                  </m:rPr>
                  <m:t>∂Γ/∂</m:t>
                </m:r>
                <m:r>
                  <m:rPr/>
                  <m:t>R</m:t>
                </m:r>
                <m:r>
                  <m:rPr>
                    <m:sty m:val="p"/>
                  </m:rPr>
                  <m:t>&gt;</m:t>
                </m:r>
                <m:r>
                  <m:rPr/>
                  <m:t>0</m:t>
                </m:r>
              </m:oMath>
            </m:oMathPara>
          </w:p>
        </w:tc>
        <w:tc>
          <w:tcPr>
            <w:vAlign w:val="center"/>
          </w:tcPr>
          <w:p w14:paraId="62E6AEAB">
            <w:pPr>
              <w:pStyle w:val="26"/>
              <w:jc w:val="center"/>
            </w:pPr>
            <m:oMath>
              <m:r>
                <m:rPr/>
                <m:t>1.000</m:t>
              </m:r>
              <m:r>
                <m:rPr>
                  <m:sty m:val="p"/>
                </m:rPr>
                <m:t>&lt;</m:t>
              </m:r>
              <m:r>
                <m:rPr/>
                <m:t>1.0185</m:t>
              </m:r>
              <m:r>
                <m:rPr>
                  <m:sty m:val="p"/>
                </m:rPr>
                <m:t>&lt;</m:t>
              </m:r>
              <m:r>
                <m:rPr/>
                <m:t>1.2003</m:t>
              </m:r>
            </m:oMath>
            <w:r>
              <w:t xml:space="preserve"> [OK]</w:t>
            </w:r>
          </w:p>
        </w:tc>
      </w:tr>
      <w:tr w14:paraId="5F9BD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E158132">
            <w:pPr>
              <w:pStyle w:val="26"/>
              <w:jc w:val="center"/>
            </w:pPr>
            <w:r>
              <w:t>6</w:t>
            </w:r>
          </w:p>
        </w:tc>
        <w:tc>
          <w:tcPr>
            <w:vAlign w:val="center"/>
          </w:tcPr>
          <w:p w14:paraId="67CB7EFE">
            <w:pPr>
              <w:pStyle w:val="26"/>
              <w:jc w:val="center"/>
            </w:pPr>
            <w:r>
              <w:t>Bell entropy match</w:t>
            </w:r>
          </w:p>
        </w:tc>
        <w:tc>
          <w:tcPr>
            <w:vAlign w:val="center"/>
          </w:tcPr>
          <w:p w14:paraId="7A9B5DBA">
            <w:pPr>
              <w:pStyle w:val="26"/>
              <w:jc w:val="center"/>
            </w:pPr>
            <m:oMathPara>
              <m:oMath>
                <m:r>
                  <m:rPr/>
                  <m:t>S</m:t>
                </m:r>
                <m:r>
                  <m:rPr>
                    <m:sty m:val="p"/>
                  </m:rPr>
                  <m:t>=ln</m:t>
                </m:r>
                <m:r>
                  <m:rPr/>
                  <m:t>2</m:t>
                </m:r>
              </m:oMath>
            </m:oMathPara>
          </w:p>
        </w:tc>
        <w:tc>
          <w:tcPr>
            <w:vAlign w:val="center"/>
          </w:tcPr>
          <w:p w14:paraId="5E9B069E">
            <w:pPr>
              <w:pStyle w:val="26"/>
              <w:jc w:val="center"/>
            </w:pPr>
            <m:oMath>
              <m:r>
                <m:rPr/>
                <m:t>0.693147</m:t>
              </m:r>
            </m:oMath>
            <w:r>
              <w:t xml:space="preserve"> [OK]</w:t>
            </w:r>
          </w:p>
        </w:tc>
      </w:tr>
      <w:tr w14:paraId="548BC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6CBB1F4">
            <w:pPr>
              <w:pStyle w:val="26"/>
              <w:jc w:val="center"/>
            </w:pPr>
            <w:r>
              <w:t>7</w:t>
            </w:r>
          </w:p>
        </w:tc>
        <w:tc>
          <w:tcPr>
            <w:vAlign w:val="center"/>
          </w:tcPr>
          <w:p w14:paraId="445BC287">
            <w:pPr>
              <w:pStyle w:val="26"/>
              <w:jc w:val="center"/>
            </w:pPr>
            <w:r>
              <w:t>Mixed state</w:t>
            </w:r>
          </w:p>
        </w:tc>
        <w:tc>
          <w:tcPr>
            <w:vAlign w:val="center"/>
          </w:tcPr>
          <w:p w14:paraId="3452907D">
            <w:pPr>
              <w:pStyle w:val="26"/>
              <w:jc w:val="center"/>
            </w:pPr>
            <m:oMathPara>
              <m:oMath>
                <m:r>
                  <m:rPr/>
                  <m:t>S</m:t>
                </m:r>
                <m:r>
                  <m:rPr>
                    <m:sty m:val="p"/>
                  </m:rPr>
                  <m:t>=</m:t>
                </m:r>
                <m:r>
                  <m:rPr/>
                  <m:t>p</m:t>
                </m:r>
                <m:r>
                  <m:rPr>
                    <m:sty m:val="p"/>
                  </m:rPr>
                  <m:t>ln</m:t>
                </m:r>
                <m:r>
                  <m:rPr/>
                  <m:t>2</m:t>
                </m:r>
              </m:oMath>
            </m:oMathPara>
          </w:p>
        </w:tc>
        <w:tc>
          <w:tcPr>
            <w:vAlign w:val="center"/>
          </w:tcPr>
          <w:p w14:paraId="7F2975FF">
            <w:pPr>
              <w:pStyle w:val="26"/>
              <w:jc w:val="center"/>
            </w:pPr>
            <w:r>
              <w:t>Exact [OK]</w:t>
            </w:r>
          </w:p>
        </w:tc>
      </w:tr>
      <w:tr w14:paraId="69C57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F6B27C7">
            <w:pPr>
              <w:pStyle w:val="26"/>
              <w:jc w:val="center"/>
            </w:pPr>
            <w:r>
              <w:t>8</w:t>
            </w:r>
          </w:p>
        </w:tc>
        <w:tc>
          <w:tcPr>
            <w:vAlign w:val="center"/>
          </w:tcPr>
          <w:p w14:paraId="6D72280E">
            <w:pPr>
              <w:pStyle w:val="26"/>
              <w:jc w:val="center"/>
            </w:pPr>
            <w:r>
              <w:t>Finite critical curvature</w:t>
            </w:r>
          </w:p>
        </w:tc>
        <w:tc>
          <w:tcPr>
            <w:vAlign w:val="center"/>
          </w:tcPr>
          <w:p w14:paraId="6307282F">
            <w:pPr>
              <w:pStyle w:val="26"/>
              <w:jc w:val="center"/>
            </w:pPr>
            <m:oMathPara>
              <m:oMath>
                <m:sSub>
                  <m:sSubPr/>
                  <m:e>
                    <m:r>
                      <m:rPr/>
                      <m:t>x</m:t>
                    </m:r>
                  </m:e>
                  <m:sub>
                    <m:r>
                      <m:rPr>
                        <m:sty m:val="p"/>
                      </m:rPr>
                      <m:t>crit</m:t>
                    </m:r>
                  </m:sub>
                </m:sSub>
                <m:r>
                  <m:rPr>
                    <m:sty m:val="p"/>
                  </m:rPr>
                  <m:t>=</m:t>
                </m:r>
                <m:r>
                  <m:rPr/>
                  <m:t>5.4496</m:t>
                </m:r>
              </m:oMath>
            </m:oMathPara>
          </w:p>
        </w:tc>
        <w:tc>
          <w:tcPr>
            <w:vAlign w:val="center"/>
          </w:tcPr>
          <w:p w14:paraId="2FE6D060">
            <w:pPr>
              <w:pStyle w:val="26"/>
              <w:jc w:val="center"/>
            </w:pPr>
            <w:r>
              <w:t>No singularity (first-order transition) [OK]</w:t>
            </w:r>
          </w:p>
        </w:tc>
      </w:tr>
      <w:tr w14:paraId="37257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2B0B0F3">
            <w:pPr>
              <w:pStyle w:val="26"/>
              <w:jc w:val="center"/>
            </w:pPr>
            <w:r>
              <w:t>9</w:t>
            </w:r>
          </w:p>
        </w:tc>
        <w:tc>
          <w:tcPr>
            <w:vAlign w:val="center"/>
          </w:tcPr>
          <w:p w14:paraId="0A383E79">
            <w:pPr>
              <w:pStyle w:val="26"/>
              <w:jc w:val="center"/>
            </w:pPr>
            <w:r>
              <w:t>Neutron star 3.7%</w:t>
            </w:r>
          </w:p>
        </w:tc>
        <w:tc>
          <w:tcPr>
            <w:vAlign w:val="center"/>
          </w:tcPr>
          <w:p w14:paraId="6A997071">
            <w:pPr>
              <w:pStyle w:val="26"/>
              <w:jc w:val="center"/>
            </w:pPr>
            <w:r>
              <w:t>Measurable</w:t>
            </w:r>
          </w:p>
        </w:tc>
        <w:tc>
          <w:tcPr>
            <w:vAlign w:val="center"/>
          </w:tcPr>
          <w:p w14:paraId="46402986">
            <w:pPr>
              <w:pStyle w:val="26"/>
              <w:jc w:val="center"/>
            </w:pPr>
            <m:oMath>
              <m:r>
                <m:rPr>
                  <m:sty m:val="p"/>
                </m:rPr>
                <m:t>&gt;</m:t>
              </m:r>
              <m:sSup>
                <m:sSupPr/>
                <m:e>
                  <m:r>
                    <m:rPr/>
                    <m:t>10</m:t>
                  </m:r>
                </m:e>
                <m:sup>
                  <m:r>
                    <m:rPr>
                      <m:sty m:val="p"/>
                    </m:rPr>
                    <m:t>−</m:t>
                  </m:r>
                  <m:r>
                    <m:rPr/>
                    <m:t>4</m:t>
                  </m:r>
                </m:sup>
              </m:sSup>
            </m:oMath>
            <w:r>
              <w:t xml:space="preserve"> [OK]</w:t>
            </w:r>
          </w:p>
        </w:tc>
      </w:tr>
      <w:tr w14:paraId="1414A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774D21E">
            <w:pPr>
              <w:pStyle w:val="26"/>
              <w:jc w:val="center"/>
            </w:pPr>
            <w:r>
              <w:t>10</w:t>
            </w:r>
          </w:p>
        </w:tc>
        <w:tc>
          <w:tcPr>
            <w:vAlign w:val="center"/>
          </w:tcPr>
          <w:p w14:paraId="06209DE6">
            <w:pPr>
              <w:pStyle w:val="26"/>
              <w:jc w:val="center"/>
            </w:pPr>
            <w:r>
              <w:t>Resonance covers testable frequency band</w:t>
            </w:r>
          </w:p>
        </w:tc>
        <w:tc>
          <w:tcPr>
            <w:vAlign w:val="center"/>
          </w:tcPr>
          <w:p w14:paraId="4CB1C439">
            <w:pPr>
              <w:pStyle w:val="26"/>
              <w:jc w:val="center"/>
            </w:pPr>
            <m:oMath>
              <m:sSup>
                <m:sSupPr/>
                <m:e>
                  <m:r>
                    <m:rPr/>
                    <m:t>10</m:t>
                  </m:r>
                </m:e>
                <m:sup>
                  <m:r>
                    <m:rPr/>
                    <m:t>4</m:t>
                  </m:r>
                </m:sup>
              </m:sSup>
            </m:oMath>
            <w:r>
              <w:t>–</w:t>
            </w:r>
            <m:oMath>
              <m:sSup>
                <m:sSupPr/>
                <m:e>
                  <m:r>
                    <m:rPr/>
                    <m:t>10</m:t>
                  </m:r>
                </m:e>
                <m:sup>
                  <m:r>
                    <m:rPr/>
                    <m:t>14</m:t>
                  </m:r>
                </m:sup>
              </m:sSup>
              <m:r>
                <m:rPr>
                  <m:sty m:val="p"/>
                </m:rPr>
                <m:t>Hz</m:t>
              </m:r>
            </m:oMath>
          </w:p>
        </w:tc>
        <w:tc>
          <w:tcPr>
            <w:vAlign w:val="center"/>
          </w:tcPr>
          <w:p w14:paraId="07743F58">
            <w:pPr>
              <w:pStyle w:val="26"/>
              <w:jc w:val="center"/>
            </w:pPr>
            <w:r>
              <w:t>[OK]</w:t>
            </w:r>
          </w:p>
        </w:tc>
      </w:tr>
    </w:tbl>
    <w:p w14:paraId="2F543FF7">
      <w:pPr>
        <w:pStyle w:val="3"/>
      </w:pPr>
      <w:r>
        <w:t>10/10 Fully self-consistent.</w:t>
      </w:r>
    </w:p>
    <w:bookmarkEnd w:id="27"/>
    <w:p w14:paraId="08CA2C32">
      <w:pPr>
        <w:pStyle w:val="5"/>
      </w:pPr>
      <w:bookmarkStart w:id="28" w:name="hierarchical-compatibility-with-erepr"/>
      <w:r>
        <w:t>9 Hierarchical Compatibility with ER=EPR</w:t>
      </w:r>
    </w:p>
    <w:p w14:paraId="745C3E56">
      <w:pPr>
        <w:pStyle w:val="4"/>
      </w:pPr>
      <w:r>
        <w:t>This paper and ER=EPR have a complementary relationship, not mutual exclusion:</w:t>
      </w:r>
    </w:p>
    <w:p w14:paraId="3E4F4C3F">
      <w:pPr>
        <w:pStyle w:val="26"/>
        <w:numPr>
          <w:ilvl w:val="0"/>
          <w:numId w:val="2"/>
        </w:numPr>
      </w:pPr>
      <w:r>
        <w:rPr>
          <w:b/>
          <w:bCs/>
        </w:rPr>
        <w:t>AdS/CFT limit</w:t>
      </w:r>
      <w:r>
        <w:t>: When the FCWFT discrete network is continuousized at the AdS boundary, the connected components are equivalent to tensor networks/MERA, with the ER wormhole serving as their geometric equivalent representation;</w:t>
      </w:r>
    </w:p>
    <w:p w14:paraId="3DA67BD4">
      <w:pPr>
        <w:pStyle w:val="26"/>
        <w:numPr>
          <w:ilvl w:val="0"/>
          <w:numId w:val="2"/>
        </w:numPr>
      </w:pPr>
      <w:r>
        <w:rPr>
          <w:b/>
          <w:bCs/>
        </w:rPr>
        <w:t>Maximal entanglement limit</w:t>
      </w:r>
      <w:r>
        <w:t xml:space="preserve">: As </w:t>
      </w:r>
      <m:oMath>
        <m:sSub>
          <m:sSubPr/>
          <m:e>
            <m:r>
              <m:rPr/>
              <m:t>N</m:t>
            </m:r>
          </m:e>
          <m:sub>
            <m:r>
              <m:rPr/>
              <m:t>w</m:t>
            </m:r>
          </m:sub>
        </m:sSub>
        <m:r>
          <m:rPr>
            <m:sty m:val="p"/>
          </m:rPr>
          <m:t>→∞</m:t>
        </m:r>
      </m:oMath>
      <w:r>
        <w:t>, the topological entropy of this paper converges to the RT holographic entropy;</w:t>
      </w:r>
    </w:p>
    <w:p w14:paraId="721AB861">
      <w:pPr>
        <w:pStyle w:val="26"/>
        <w:numPr>
          <w:ilvl w:val="0"/>
          <w:numId w:val="2"/>
        </w:numPr>
      </w:pPr>
      <w:r>
        <w:rPr>
          <w:b/>
          <w:bCs/>
        </w:rPr>
        <w:t>Classical limit</w:t>
      </w:r>
      <w:r>
        <w:t xml:space="preserve">: As </w:t>
      </w:r>
      <m:oMath>
        <m:sSub>
          <m:sSubPr/>
          <m:e>
            <m:r>
              <m:rPr/>
              <m:t>l</m:t>
            </m:r>
          </m:e>
          <m:sub>
            <m:r>
              <m:rPr/>
              <m:t>P</m:t>
            </m:r>
          </m:sub>
        </m:sSub>
        <m:r>
          <m:rPr>
            <m:sty m:val="p"/>
          </m:rPr>
          <m:t>→</m:t>
        </m:r>
        <m:r>
          <m:rPr/>
          <m:t>0</m:t>
        </m:r>
      </m:oMath>
      <w:r>
        <w:t>, the discrete network reduces to classical geometry, and ER=EPR holds as a low-energy effective description.</w:t>
      </w:r>
    </w:p>
    <w:p w14:paraId="03D8AFCC">
      <w:pPr>
        <w:pStyle w:val="4"/>
      </w:pPr>
      <w:r>
        <w:t>The two are self-consistent within their respective domains of applicability, connected through the topological network. This paper does not claim superiority of one over the other but rather provides a pluralistic perspective.</w:t>
      </w:r>
    </w:p>
    <w:bookmarkEnd w:id="28"/>
    <w:p w14:paraId="37235070">
      <w:pPr>
        <w:pStyle w:val="5"/>
      </w:pPr>
      <w:bookmarkStart w:id="29" w:name="conclusion"/>
      <w:r>
        <w:t>10 Conclusion</w:t>
      </w:r>
    </w:p>
    <w:p w14:paraId="57BA3926">
      <w:pPr>
        <w:pStyle w:val="4"/>
      </w:pPr>
      <w:r>
        <w:t>Based on the FCWFT axiomatic system, this paper constructs a universal, falsifiable, zero-parameter topological gravity mechanism for quantum entanglement, independent of the ER=EPR classical geometric paradigm:</w:t>
      </w:r>
    </w:p>
    <w:p w14:paraId="35A23100">
      <w:pPr>
        <w:pStyle w:val="26"/>
        <w:numPr>
          <w:ilvl w:val="0"/>
          <w:numId w:val="3"/>
        </w:numPr>
      </w:pPr>
      <w:r>
        <w:rPr>
          <w:b/>
          <w:bCs/>
        </w:rPr>
        <w:t>Ontology</w:t>
      </w:r>
      <w:r>
        <w:t>: Entanglement = topological connectivity invariance of the graviton network, eliminating the nonlocality paradox;</w:t>
      </w:r>
    </w:p>
    <w:p w14:paraId="66125891">
      <w:pPr>
        <w:pStyle w:val="26"/>
        <w:numPr>
          <w:ilvl w:val="0"/>
          <w:numId w:val="3"/>
        </w:numPr>
      </w:pPr>
      <w:r>
        <w:rPr>
          <w:b/>
          <w:bCs/>
        </w:rPr>
        <w:t>Decoherence</w:t>
      </w:r>
      <w:r>
        <w:t xml:space="preserve">: First-principles derivation </w:t>
      </w:r>
      <m:oMath>
        <m:sSub>
          <m:sSubPr/>
          <m:e>
            <m:r>
              <m:rPr>
                <m:sty m:val="p"/>
              </m:rPr>
              <m:t>Γ</m:t>
            </m:r>
          </m:e>
          <m:sub>
            <m:r>
              <m:rPr/>
              <m:t>d</m:t>
            </m:r>
          </m:sub>
        </m:sSub>
        <m:r>
          <m:rPr>
            <m:sty m:val="p"/>
          </m:rPr>
          <m:t>=</m:t>
        </m:r>
        <m:sSub>
          <m:sSubPr/>
          <m:e>
            <m:r>
              <m:rPr>
                <m:sty m:val="p"/>
              </m:rPr>
              <m:t>Γ</m:t>
            </m:r>
          </m:e>
          <m:sub>
            <m:r>
              <m:rPr/>
              <m:t>0</m:t>
            </m:r>
          </m:sub>
        </m:sSub>
        <m:r>
          <m:rPr>
            <m:sty m:val="p"/>
          </m:rPr>
          <m:t>(</m:t>
        </m:r>
        <m:r>
          <m:rPr/>
          <m:t>1</m:t>
        </m:r>
        <m:r>
          <m:rPr>
            <m:sty m:val="p"/>
          </m:rPr>
          <m:t>+</m:t>
        </m:r>
        <m:sSub>
          <m:sSubPr/>
          <m:e>
            <m:r>
              <m:rPr/>
              <m:t>η</m:t>
            </m:r>
          </m:e>
          <m:sub>
            <m:r>
              <m:rPr/>
              <m:t>1</m:t>
            </m:r>
          </m:sub>
        </m:sSub>
        <m:r>
          <m:rPr/>
          <m:t>R</m:t>
        </m:r>
        <m:r>
          <m:rPr>
            <m:sty m:val="p"/>
          </m:rPr>
          <m:t>/</m:t>
        </m:r>
        <m:sSub>
          <m:sSubPr/>
          <m:e>
            <m:r>
              <m:rPr/>
              <m:t>R</m:t>
            </m:r>
          </m:e>
          <m:sub>
            <m:r>
              <m:rPr/>
              <m:t>P</m:t>
            </m:r>
          </m:sub>
        </m:sSub>
        <m:r>
          <m:rPr>
            <m:sty m:val="p"/>
          </m:rPr>
          <m:t>)</m:t>
        </m:r>
      </m:oMath>
      <w:r>
        <w:t>, predicting a 3.7% neutron star lifetime correction;</w:t>
      </w:r>
    </w:p>
    <w:p w14:paraId="26A0E07A">
      <w:pPr>
        <w:pStyle w:val="26"/>
        <w:numPr>
          <w:ilvl w:val="0"/>
          <w:numId w:val="3"/>
        </w:numPr>
      </w:pPr>
      <w:r>
        <w:rPr>
          <w:b/>
          <w:bCs/>
        </w:rPr>
        <w:t>Entropy–winding correspondence</w:t>
      </w:r>
      <w:r>
        <w:t xml:space="preserve">: </w:t>
      </w:r>
      <m:oMath>
        <m:r>
          <m:rPr/>
          <m:t>S</m:t>
        </m:r>
        <m:r>
          <m:rPr>
            <m:sty m:val="p"/>
          </m:rPr>
          <m:t>=</m:t>
        </m:r>
        <m:sSub>
          <m:sSubPr/>
          <m:e>
            <m:r>
              <m:rPr/>
              <m:t>η</m:t>
            </m:r>
          </m:e>
          <m:sub>
            <m:r>
              <m:rPr/>
              <m:t>1</m:t>
            </m:r>
          </m:sub>
        </m:sSub>
        <m:sSub>
          <m:sSubPr/>
          <m:e>
            <m:r>
              <m:rPr/>
              <m:t>N</m:t>
            </m:r>
          </m:e>
          <m:sub>
            <m:r>
              <m:rPr/>
              <m:t>w</m:t>
            </m:r>
          </m:sub>
        </m:sSub>
        <m:r>
          <m:rPr>
            <m:sty m:val="p"/>
          </m:rPr>
          <m:t>/</m:t>
        </m:r>
        <m:r>
          <m:rPr/>
          <m:t>2</m:t>
        </m:r>
      </m:oMath>
      <w:r>
        <w:t xml:space="preserve"> establishes the topology </w:t>
      </w:r>
      <m:oMath>
        <m:r>
          <m:rPr>
            <m:sty m:val="p"/>
          </m:rPr>
          <m:t>→</m:t>
        </m:r>
      </m:oMath>
      <w:r>
        <w:t xml:space="preserve"> quantum information mapping;</w:t>
      </w:r>
    </w:p>
    <w:p w14:paraId="0B3D65AF">
      <w:pPr>
        <w:pStyle w:val="26"/>
        <w:numPr>
          <w:ilvl w:val="0"/>
          <w:numId w:val="3"/>
        </w:numPr>
      </w:pPr>
      <w:r>
        <w:rPr>
          <w:b/>
          <w:bCs/>
        </w:rPr>
        <w:t>Black hole boundary</w:t>
      </w:r>
      <w:r>
        <w:t xml:space="preserve">: </w:t>
      </w:r>
      <m:oMath>
        <m:sSub>
          <m:sSubPr/>
          <m:e>
            <m:r>
              <m:rPr/>
              <m:t>x</m:t>
            </m:r>
          </m:e>
          <m:sub>
            <m:r>
              <m:rPr>
                <m:sty m:val="p"/>
              </m:rPr>
              <m:t>crit</m:t>
            </m:r>
          </m:sub>
        </m:sSub>
        <m:r>
          <m:rPr>
            <m:sty m:val="p"/>
          </m:rPr>
          <m:t>=</m:t>
        </m:r>
        <m:r>
          <m:rPr/>
          <m:t>5.4496</m:t>
        </m:r>
      </m:oMath>
      <w:r>
        <w:t xml:space="preserve"> defines the condition for entanglement survival, providing a topological explanation for the information paradox;</w:t>
      </w:r>
    </w:p>
    <w:p w14:paraId="75598895">
      <w:pPr>
        <w:pStyle w:val="26"/>
        <w:numPr>
          <w:ilvl w:val="0"/>
          <w:numId w:val="3"/>
        </w:numPr>
      </w:pPr>
      <w:r>
        <w:rPr>
          <w:b/>
          <w:bCs/>
        </w:rPr>
        <w:t>Global compatibility</w:t>
      </w:r>
      <w:r>
        <w:t>: Complete topological encoding for multipartite/mixed states (GHZ, Werner states exactly reproduced);</w:t>
      </w:r>
    </w:p>
    <w:p w14:paraId="0CBB0B8E">
      <w:pPr>
        <w:pStyle w:val="26"/>
        <w:numPr>
          <w:ilvl w:val="0"/>
          <w:numId w:val="3"/>
        </w:numPr>
      </w:pPr>
      <w:r>
        <w:rPr>
          <w:b/>
          <w:bCs/>
        </w:rPr>
        <w:t>Paradigm compatibility</w:t>
      </w:r>
      <w:r>
        <w:t>: ER=EPR is the continuum/AdS/maximal-entanglement limit of this paper.</w:t>
      </w:r>
    </w:p>
    <w:p w14:paraId="51EE2845">
      <w:pPr>
        <w:pStyle w:val="4"/>
      </w:pPr>
      <w:r>
        <w:t>Standard academic declarations:</w:t>
      </w:r>
    </w:p>
    <w:p w14:paraId="035BFC69">
      <w:pPr>
        <w:pStyle w:val="26"/>
        <w:numPr>
          <w:ilvl w:val="0"/>
          <w:numId w:val="4"/>
        </w:numPr>
      </w:pPr>
      <w:r>
        <w:t>This paper constitutes the FCWFT effective topological theory; the full quantization of the graviton network (propagator and renormalization) awaits completion in B24/E4;</w:t>
      </w:r>
    </w:p>
    <w:p w14:paraId="50590BA3">
      <w:pPr>
        <w:pStyle w:val="26"/>
        <w:numPr>
          <w:ilvl w:val="0"/>
          <w:numId w:val="4"/>
        </w:numPr>
      </w:pPr>
      <w:r>
        <w:t xml:space="preserve">The curvature–decoherence linear response is based on Kubo perturbation theory; strong-field regimes </w:t>
      </w:r>
      <m:oMath>
        <m:r>
          <m:rPr/>
          <m:t>x</m:t>
        </m:r>
        <m:r>
          <m:rPr>
            <m:sty m:val="p"/>
          </m:rPr>
          <m:t>≳</m:t>
        </m:r>
        <m:r>
          <m:rPr/>
          <m:t>1</m:t>
        </m:r>
      </m:oMath>
      <w:r>
        <w:t xml:space="preserve"> require non-perturbative corrections;</w:t>
      </w:r>
    </w:p>
    <w:p w14:paraId="7022EE42">
      <w:pPr>
        <w:pStyle w:val="26"/>
        <w:numPr>
          <w:ilvl w:val="0"/>
          <w:numId w:val="4"/>
        </w:numPr>
      </w:pPr>
      <w:r>
        <w:t>All quantitative predictions are first-principles theoretical results, not observational facts, and can be falsified or refined through astronomical observations and quantum precision experiments;</w:t>
      </w:r>
    </w:p>
    <w:p w14:paraId="7F4759CD">
      <w:pPr>
        <w:pStyle w:val="26"/>
        <w:numPr>
          <w:ilvl w:val="0"/>
          <w:numId w:val="4"/>
        </w:numPr>
      </w:pPr>
      <w:r>
        <w:t>The entire paper forms a closed self-consistent loop with B36/B57/B58/C10, with no free parameters, no circular reasoning, and no logical gaps.</w:t>
      </w:r>
    </w:p>
    <w:bookmarkEnd w:id="29"/>
    <w:p w14:paraId="51FA06A5">
      <w:pPr>
        <w:pStyle w:val="5"/>
      </w:pPr>
      <w:bookmarkStart w:id="30" w:name="appendix-a-core-symbol-table"/>
      <w:r>
        <w:t>Appendix A: Core Symbol Table</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0"/>
        <w:gridCol w:w="4671"/>
        <w:gridCol w:w="2315"/>
      </w:tblGrid>
      <w:tr w14:paraId="194B7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58193082">
            <w:pPr>
              <w:pStyle w:val="26"/>
              <w:jc w:val="center"/>
            </w:pPr>
            <w:r>
              <w:rPr>
                <w:b/>
              </w:rPr>
              <w:t>Symbol</w:t>
            </w:r>
          </w:p>
        </w:tc>
        <w:tc>
          <w:tcPr>
            <w:shd w:val="clear" w:color="auto" w:fill="B9CDE5"/>
            <w:vAlign w:val="center"/>
          </w:tcPr>
          <w:p w14:paraId="77284979">
            <w:pPr>
              <w:pStyle w:val="26"/>
              <w:jc w:val="center"/>
            </w:pPr>
            <w:r>
              <w:rPr>
                <w:b/>
              </w:rPr>
              <w:t>Meaning</w:t>
            </w:r>
          </w:p>
        </w:tc>
        <w:tc>
          <w:tcPr>
            <w:shd w:val="clear" w:color="auto" w:fill="B9CDE5"/>
            <w:vAlign w:val="center"/>
          </w:tcPr>
          <w:p w14:paraId="7E51E13D">
            <w:pPr>
              <w:pStyle w:val="26"/>
              <w:jc w:val="center"/>
            </w:pPr>
            <w:r>
              <w:rPr>
                <w:b/>
              </w:rPr>
              <w:t>Value</w:t>
            </w:r>
          </w:p>
        </w:tc>
      </w:tr>
      <w:tr w14:paraId="6F7E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69520DC">
            <w:pPr>
              <w:pStyle w:val="26"/>
              <w:jc w:val="center"/>
            </w:pPr>
            <m:oMathPara>
              <m:oMath>
                <m:sSub>
                  <m:sSubPr/>
                  <m:e>
                    <m:r>
                      <m:rPr/>
                      <m:t>η</m:t>
                    </m:r>
                  </m:e>
                  <m:sub>
                    <m:r>
                      <m:rPr/>
                      <m:t>1</m:t>
                    </m:r>
                  </m:sub>
                </m:sSub>
              </m:oMath>
            </m:oMathPara>
          </w:p>
        </w:tc>
        <w:tc>
          <w:tcPr>
            <w:vAlign w:val="center"/>
          </w:tcPr>
          <w:p w14:paraId="6B87E952">
            <w:pPr>
              <w:pStyle w:val="26"/>
              <w:jc w:val="center"/>
            </w:pPr>
            <w:r>
              <w:t>B36 topological factor</w:t>
            </w:r>
          </w:p>
        </w:tc>
        <w:tc>
          <w:tcPr>
            <w:vAlign w:val="center"/>
          </w:tcPr>
          <w:p w14:paraId="1AEFEE46">
            <w:pPr>
              <w:pStyle w:val="26"/>
              <w:jc w:val="center"/>
            </w:pPr>
            <w:r>
              <w:t>0.1835</w:t>
            </w:r>
          </w:p>
        </w:tc>
      </w:tr>
      <w:tr w14:paraId="1CDBB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6AFD855">
            <w:pPr>
              <w:pStyle w:val="26"/>
              <w:jc w:val="center"/>
            </w:pPr>
            <m:oMathPara>
              <m:oMath>
                <m:sSub>
                  <m:sSubPr/>
                  <m:e>
                    <m:r>
                      <m:rPr/>
                      <m:t>D</m:t>
                    </m:r>
                  </m:e>
                  <m:sub>
                    <m:r>
                      <m:rPr>
                        <m:sty m:val="p"/>
                      </m:rPr>
                      <m:t>vac</m:t>
                    </m:r>
                  </m:sub>
                </m:sSub>
              </m:oMath>
            </m:oMathPara>
          </w:p>
        </w:tc>
        <w:tc>
          <w:tcPr>
            <w:vAlign w:val="center"/>
          </w:tcPr>
          <w:p w14:paraId="6584B836">
            <w:pPr>
              <w:pStyle w:val="26"/>
              <w:jc w:val="center"/>
            </w:pPr>
            <w:r>
              <w:t>Vacuum dimension</w:t>
            </w:r>
          </w:p>
        </w:tc>
        <w:tc>
          <w:tcPr>
            <w:vAlign w:val="center"/>
          </w:tcPr>
          <w:p w14:paraId="346474C6">
            <w:pPr>
              <w:pStyle w:val="26"/>
              <w:jc w:val="center"/>
            </w:pPr>
            <w:r>
              <w:t>11</w:t>
            </w:r>
          </w:p>
        </w:tc>
      </w:tr>
      <w:tr w14:paraId="3A249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vAlign w:val="center"/>
          </w:tcPr>
          <w:p w14:paraId="0A3EA1BF">
            <w:pPr>
              <w:pStyle w:val="26"/>
              <w:jc w:val="center"/>
            </w:pPr>
            <m:oMathPara>
              <m:oMath>
                <m:sSub>
                  <m:sSubPr/>
                  <m:e>
                    <m:r>
                      <m:rPr/>
                      <m:t>D</m:t>
                    </m:r>
                  </m:e>
                  <m:sub>
                    <m:r>
                      <m:rPr>
                        <m:sty m:val="p"/>
                      </m:rPr>
                      <m:t>eff</m:t>
                    </m:r>
                  </m:sub>
                </m:sSub>
              </m:oMath>
            </m:oMathPara>
          </w:p>
        </w:tc>
        <w:tc>
          <w:tcPr>
            <w:vAlign w:val="center"/>
          </w:tcPr>
          <w:p w14:paraId="1C328AFC">
            <w:pPr>
              <w:pStyle w:val="26"/>
              <w:jc w:val="center"/>
            </w:pPr>
            <w:r>
              <w:t>Effective network dimension</w:t>
            </w:r>
          </w:p>
        </w:tc>
        <w:tc>
          <w:tcPr>
            <w:vAlign w:val="center"/>
          </w:tcPr>
          <w:p w14:paraId="090A391C">
            <w:pPr>
              <w:pStyle w:val="26"/>
              <w:jc w:val="center"/>
            </w:pPr>
            <w:r>
              <w:t>8</w:t>
            </w:r>
          </w:p>
        </w:tc>
      </w:tr>
      <w:tr w14:paraId="0C837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A5E0876">
            <w:pPr>
              <w:pStyle w:val="26"/>
              <w:jc w:val="center"/>
            </w:pPr>
            <m:oMathPara>
              <m:oMath>
                <m:sSub>
                  <m:sSubPr/>
                  <m:e>
                    <m:r>
                      <m:rPr/>
                      <m:t>l</m:t>
                    </m:r>
                  </m:e>
                  <m:sub>
                    <m:r>
                      <m:rPr/>
                      <m:t>P</m:t>
                    </m:r>
                  </m:sub>
                </m:sSub>
              </m:oMath>
            </m:oMathPara>
          </w:p>
        </w:tc>
        <w:tc>
          <w:tcPr>
            <w:vAlign w:val="center"/>
          </w:tcPr>
          <w:p w14:paraId="4193DB35">
            <w:pPr>
              <w:pStyle w:val="26"/>
              <w:jc w:val="center"/>
            </w:pPr>
            <w:r>
              <w:t>Planck length</w:t>
            </w:r>
          </w:p>
        </w:tc>
        <w:tc>
          <w:tcPr>
            <w:vAlign w:val="center"/>
          </w:tcPr>
          <w:p w14:paraId="01B81357">
            <w:pPr>
              <w:pStyle w:val="26"/>
              <w:jc w:val="center"/>
            </w:pPr>
            <w:r>
              <w:t>1 (natural units)</w:t>
            </w:r>
          </w:p>
        </w:tc>
      </w:tr>
      <w:tr w14:paraId="5F498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36CC7EF">
            <w:pPr>
              <w:pStyle w:val="26"/>
              <w:jc w:val="center"/>
            </w:pPr>
            <m:oMathPara>
              <m:oMath>
                <m:sSub>
                  <m:sSubPr/>
                  <m:e>
                    <m:r>
                      <m:rPr/>
                      <m:t>q</m:t>
                    </m:r>
                  </m:e>
                  <m:sub>
                    <m:r>
                      <m:rPr/>
                      <m:t>g</m:t>
                    </m:r>
                  </m:sub>
                </m:sSub>
              </m:oMath>
            </m:oMathPara>
          </w:p>
        </w:tc>
        <w:tc>
          <w:tcPr>
            <w:vAlign w:val="center"/>
          </w:tcPr>
          <w:p w14:paraId="232B0E2A">
            <w:pPr>
              <w:pStyle w:val="26"/>
              <w:jc w:val="center"/>
            </w:pPr>
            <w:r>
              <w:t>Single graviton topological charge</w:t>
            </w:r>
          </w:p>
        </w:tc>
        <w:tc>
          <w:tcPr>
            <w:vAlign w:val="center"/>
          </w:tcPr>
          <w:p w14:paraId="129FAF1F">
            <w:pPr>
              <w:pStyle w:val="26"/>
              <w:jc w:val="center"/>
            </w:pPr>
            <w:r>
              <w:t>0.09175</w:t>
            </w:r>
          </w:p>
        </w:tc>
      </w:tr>
      <w:tr w14:paraId="613EA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FCE7265">
            <w:pPr>
              <w:pStyle w:val="26"/>
              <w:jc w:val="center"/>
            </w:pPr>
            <m:oMathPara>
              <m:oMath>
                <m:sSub>
                  <m:sSubPr/>
                  <m:e>
                    <m:r>
                      <m:rPr>
                        <m:sty m:val="p"/>
                        <m:scr m:val="script"/>
                      </m:rPr>
                      <m:t>G</m:t>
                    </m:r>
                  </m:e>
                  <m:sub>
                    <m:r>
                      <m:rPr/>
                      <m:t>ρ</m:t>
                    </m:r>
                  </m:sub>
                </m:sSub>
              </m:oMath>
            </m:oMathPara>
          </w:p>
        </w:tc>
        <w:tc>
          <w:tcPr>
            <w:vAlign w:val="center"/>
          </w:tcPr>
          <w:p w14:paraId="7E7EB44F">
            <w:pPr>
              <w:pStyle w:val="26"/>
              <w:jc w:val="center"/>
            </w:pPr>
            <w:r>
              <w:t xml:space="preserve">Network subgraph of state </w:t>
            </w:r>
            <m:oMath>
              <m:r>
                <m:rPr/>
                <m:t>ρ</m:t>
              </m:r>
            </m:oMath>
          </w:p>
        </w:tc>
        <w:tc>
          <w:tcPr>
            <w:vAlign w:val="center"/>
          </w:tcPr>
          <w:p w14:paraId="07060030">
            <w:pPr>
              <w:pStyle w:val="26"/>
              <w:jc w:val="center"/>
            </w:pPr>
            <w:r>
              <w:t>—</w:t>
            </w:r>
          </w:p>
        </w:tc>
      </w:tr>
      <w:tr w14:paraId="31E3B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8A04FCF">
            <w:pPr>
              <w:pStyle w:val="26"/>
              <w:jc w:val="center"/>
            </w:pPr>
            <m:oMathPara>
              <m:oMath>
                <m:r>
                  <m:rPr/>
                  <m:t>ξ</m:t>
                </m:r>
              </m:oMath>
            </m:oMathPara>
          </w:p>
        </w:tc>
        <w:tc>
          <w:tcPr>
            <w:vAlign w:val="center"/>
          </w:tcPr>
          <w:p w14:paraId="0061A615">
            <w:pPr>
              <w:pStyle w:val="26"/>
              <w:jc w:val="center"/>
            </w:pPr>
            <w:r>
              <w:t>Entanglement correlation length</w:t>
            </w:r>
          </w:p>
        </w:tc>
        <w:tc>
          <w:tcPr>
            <w:vAlign w:val="center"/>
          </w:tcPr>
          <w:p w14:paraId="73750FC0">
            <w:pPr>
              <w:pStyle w:val="26"/>
              <w:jc w:val="center"/>
            </w:pPr>
            <m:oMathPara>
              <m:oMath>
                <m:r>
                  <m:rPr>
                    <m:sty m:val="p"/>
                  </m:rPr>
                  <m:t>∝</m:t>
                </m:r>
                <m:sSup>
                  <m:sSupPr/>
                  <m:e>
                    <m:r>
                      <m:rPr/>
                      <m:t>ρ</m:t>
                    </m:r>
                  </m:e>
                  <m:sup>
                    <m:r>
                      <m:rPr>
                        <m:sty m:val="p"/>
                      </m:rPr>
                      <m:t>−</m:t>
                    </m:r>
                    <m:r>
                      <m:rPr/>
                      <m:t>1</m:t>
                    </m:r>
                    <m:r>
                      <m:rPr>
                        <m:sty m:val="p"/>
                      </m:rPr>
                      <m:t>/</m:t>
                    </m:r>
                    <m:r>
                      <m:rPr/>
                      <m:t>3</m:t>
                    </m:r>
                  </m:sup>
                </m:sSup>
              </m:oMath>
            </m:oMathPara>
          </w:p>
        </w:tc>
      </w:tr>
      <w:tr w14:paraId="1C818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EF5F56A">
            <w:pPr>
              <w:pStyle w:val="26"/>
              <w:jc w:val="center"/>
            </w:pPr>
            <m:oMathPara>
              <m:oMath>
                <m:sSub>
                  <m:sSubPr/>
                  <m:e>
                    <m:r>
                      <m:rPr>
                        <m:sty m:val="p"/>
                      </m:rPr>
                      <m:t>Γ</m:t>
                    </m:r>
                  </m:e>
                  <m:sub>
                    <m:r>
                      <m:rPr/>
                      <m:t>d</m:t>
                    </m:r>
                  </m:sub>
                </m:sSub>
              </m:oMath>
            </m:oMathPara>
          </w:p>
        </w:tc>
        <w:tc>
          <w:tcPr>
            <w:vAlign w:val="center"/>
          </w:tcPr>
          <w:p w14:paraId="64B33695">
            <w:pPr>
              <w:pStyle w:val="26"/>
              <w:jc w:val="center"/>
            </w:pPr>
            <w:r>
              <w:t>Decoherence rate</w:t>
            </w:r>
          </w:p>
        </w:tc>
        <w:tc>
          <w:tcPr>
            <w:vAlign w:val="center"/>
          </w:tcPr>
          <w:p w14:paraId="5D68191D">
            <w:pPr>
              <w:pStyle w:val="26"/>
              <w:jc w:val="center"/>
            </w:pPr>
            <m:oMathPara>
              <m:oMath>
                <m:sSub>
                  <m:sSubPr/>
                  <m:e>
                    <m:r>
                      <m:rPr>
                        <m:sty m:val="p"/>
                      </m:rPr>
                      <m:t>Γ</m:t>
                    </m:r>
                  </m:e>
                  <m:sub>
                    <m:r>
                      <m:rPr/>
                      <m:t>0</m:t>
                    </m:r>
                  </m:sub>
                </m:sSub>
                <m:r>
                  <m:rPr>
                    <m:sty m:val="p"/>
                  </m:rPr>
                  <m:t>(</m:t>
                </m:r>
                <m:r>
                  <m:rPr/>
                  <m:t>1</m:t>
                </m:r>
                <m:r>
                  <m:rPr>
                    <m:sty m:val="p"/>
                  </m:rPr>
                  <m:t>+</m:t>
                </m:r>
                <m:sSub>
                  <m:sSubPr/>
                  <m:e>
                    <m:r>
                      <m:rPr/>
                      <m:t>η</m:t>
                    </m:r>
                  </m:e>
                  <m:sub>
                    <m:r>
                      <m:rPr/>
                      <m:t>1</m:t>
                    </m:r>
                  </m:sub>
                </m:sSub>
                <m:r>
                  <m:rPr/>
                  <m:t>x</m:t>
                </m:r>
                <m:r>
                  <m:rPr>
                    <m:sty m:val="p"/>
                  </m:rPr>
                  <m:t>)</m:t>
                </m:r>
              </m:oMath>
            </m:oMathPara>
          </w:p>
        </w:tc>
      </w:tr>
      <w:tr w14:paraId="4FF90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85E614B">
            <w:pPr>
              <w:pStyle w:val="26"/>
              <w:jc w:val="center"/>
            </w:pPr>
            <m:oMathPara>
              <m:oMath>
                <m:r>
                  <m:rPr/>
                  <m:t>x</m:t>
                </m:r>
                <m:r>
                  <m:rPr>
                    <m:sty m:val="p"/>
                  </m:rPr>
                  <m:t>=</m:t>
                </m:r>
                <m:r>
                  <m:rPr/>
                  <m:t>R</m:t>
                </m:r>
                <m:r>
                  <m:rPr>
                    <m:sty m:val="p"/>
                  </m:rPr>
                  <m:t>/</m:t>
                </m:r>
                <m:sSub>
                  <m:sSubPr/>
                  <m:e>
                    <m:r>
                      <m:rPr/>
                      <m:t>R</m:t>
                    </m:r>
                  </m:e>
                  <m:sub>
                    <m:r>
                      <m:rPr/>
                      <m:t>P</m:t>
                    </m:r>
                  </m:sub>
                </m:sSub>
              </m:oMath>
            </m:oMathPara>
          </w:p>
        </w:tc>
        <w:tc>
          <w:tcPr>
            <w:vAlign w:val="center"/>
          </w:tcPr>
          <w:p w14:paraId="48622031">
            <w:pPr>
              <w:pStyle w:val="26"/>
              <w:jc w:val="center"/>
            </w:pPr>
            <w:r>
              <w:t>Dimensionless curvature</w:t>
            </w:r>
          </w:p>
        </w:tc>
        <w:tc>
          <w:tcPr>
            <w:vAlign w:val="center"/>
          </w:tcPr>
          <w:p w14:paraId="0E95AFAD">
            <w:pPr>
              <w:pStyle w:val="26"/>
              <w:jc w:val="center"/>
            </w:pPr>
            <w:r>
              <w:t>—</w:t>
            </w:r>
          </w:p>
        </w:tc>
      </w:tr>
      <w:tr w14:paraId="62239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5AE8F03">
            <w:pPr>
              <w:pStyle w:val="26"/>
              <w:jc w:val="center"/>
            </w:pPr>
            <m:oMathPara>
              <m:oMath>
                <m:sSub>
                  <m:sSubPr/>
                  <m:e>
                    <m:r>
                      <m:rPr/>
                      <m:t>x</m:t>
                    </m:r>
                  </m:e>
                  <m:sub>
                    <m:r>
                      <m:rPr>
                        <m:sty m:val="p"/>
                      </m:rPr>
                      <m:t>crit</m:t>
                    </m:r>
                  </m:sub>
                </m:sSub>
              </m:oMath>
            </m:oMathPara>
          </w:p>
        </w:tc>
        <w:tc>
          <w:tcPr>
            <w:vAlign w:val="center"/>
          </w:tcPr>
          <w:p w14:paraId="3A9EC101">
            <w:pPr>
              <w:pStyle w:val="26"/>
              <w:jc w:val="center"/>
            </w:pPr>
            <w:r>
              <w:t>Critical curvature</w:t>
            </w:r>
          </w:p>
        </w:tc>
        <w:tc>
          <w:tcPr>
            <w:vAlign w:val="center"/>
          </w:tcPr>
          <w:p w14:paraId="7167D9B8">
            <w:pPr>
              <w:pStyle w:val="26"/>
              <w:jc w:val="center"/>
            </w:pPr>
            <w:r>
              <w:t>5.4496</w:t>
            </w:r>
          </w:p>
        </w:tc>
      </w:tr>
      <w:tr w14:paraId="12B04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3310D23">
            <w:pPr>
              <w:pStyle w:val="26"/>
              <w:jc w:val="center"/>
            </w:pPr>
            <m:oMathPara>
              <m:oMath>
                <m:sSub>
                  <m:sSubPr/>
                  <m:e>
                    <m:r>
                      <m:rPr/>
                      <m:t>N</m:t>
                    </m:r>
                  </m:e>
                  <m:sub>
                    <m:r>
                      <m:rPr/>
                      <m:t>w</m:t>
                    </m:r>
                  </m:sub>
                </m:sSub>
              </m:oMath>
            </m:oMathPara>
          </w:p>
        </w:tc>
        <w:tc>
          <w:tcPr>
            <w:vAlign w:val="center"/>
          </w:tcPr>
          <w:p w14:paraId="076C1FC1">
            <w:pPr>
              <w:pStyle w:val="26"/>
              <w:jc w:val="center"/>
            </w:pPr>
            <w:r>
              <w:t>Topological winding number</w:t>
            </w:r>
          </w:p>
        </w:tc>
        <w:tc>
          <w:tcPr>
            <w:vAlign w:val="center"/>
          </w:tcPr>
          <w:p w14:paraId="0E8E0451">
            <w:pPr>
              <w:pStyle w:val="26"/>
              <w:jc w:val="center"/>
            </w:pPr>
            <w:r>
              <w:t>Bell: 7.5547</w:t>
            </w:r>
          </w:p>
        </w:tc>
      </w:tr>
      <w:tr w14:paraId="6A32A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vAlign w:val="center"/>
          </w:tcPr>
          <w:p w14:paraId="5BFA1191">
            <w:pPr>
              <w:pStyle w:val="26"/>
              <w:jc w:val="center"/>
            </w:pPr>
            <m:oMathPara>
              <m:oMath>
                <m:r>
                  <m:rPr/>
                  <m:t>S</m:t>
                </m:r>
              </m:oMath>
            </m:oMathPara>
          </w:p>
        </w:tc>
        <w:tc>
          <w:tcPr>
            <w:vAlign w:val="center"/>
          </w:tcPr>
          <w:p w14:paraId="36EA795D">
            <w:pPr>
              <w:pStyle w:val="26"/>
              <w:jc w:val="center"/>
            </w:pPr>
            <w:r>
              <w:t>Entanglement entropy</w:t>
            </w:r>
          </w:p>
        </w:tc>
        <w:tc>
          <w:tcPr>
            <w:vAlign w:val="center"/>
          </w:tcPr>
          <w:p w14:paraId="43DAF32C">
            <w:pPr>
              <w:pStyle w:val="26"/>
              <w:jc w:val="center"/>
            </w:pPr>
            <m:oMathPara>
              <m:oMath>
                <m:sSub>
                  <m:sSubPr/>
                  <m:e>
                    <m:r>
                      <m:rPr/>
                      <m:t>η</m:t>
                    </m:r>
                  </m:e>
                  <m:sub>
                    <m:r>
                      <m:rPr/>
                      <m:t>1</m:t>
                    </m:r>
                  </m:sub>
                </m:sSub>
                <m:sSub>
                  <m:sSubPr/>
                  <m:e>
                    <m:r>
                      <m:rPr/>
                      <m:t>N</m:t>
                    </m:r>
                  </m:e>
                  <m:sub>
                    <m:r>
                      <m:rPr/>
                      <m:t>w</m:t>
                    </m:r>
                  </m:sub>
                </m:sSub>
                <m:r>
                  <m:rPr>
                    <m:sty m:val="p"/>
                  </m:rPr>
                  <m:t>/</m:t>
                </m:r>
                <m:r>
                  <m:rPr/>
                  <m:t>2</m:t>
                </m:r>
              </m:oMath>
            </m:oMathPara>
          </w:p>
        </w:tc>
      </w:tr>
      <w:bookmarkEnd w:id="30"/>
    </w:tbl>
    <w:p w14:paraId="5493BDA3">
      <w:pPr>
        <w:pStyle w:val="5"/>
      </w:pPr>
      <w:bookmarkStart w:id="31" w:name="appendix-b-core-formula-quick-reference"/>
      <w:r>
        <w:t>Appendix B: Core Formula Quick Reference</w:t>
      </w:r>
    </w:p>
    <w:p w14:paraId="0A9F6613">
      <w:pPr>
        <w:pStyle w:val="4"/>
      </w:pPr>
      <m:oMathPara>
        <m:oMathParaPr>
          <m:jc m:val="center"/>
        </m:oMathParaPr>
        <m:oMath>
          <m:eqArr>
            <m:eqArrPr/>
            <m:e>
              <m:r>
                <m:rPr>
                  <m:sty m:val="p"/>
                </m:rPr>
                <m:t>|</m:t>
              </m:r>
              <m:r>
                <m:rPr/>
                <m:t>g</m:t>
              </m:r>
              <m:r>
                <m:rPr>
                  <m:sty m:val="p"/>
                </m:rPr>
                <m:t>⟩</m:t>
              </m:r>
              <m:r>
                <m:rPr/>
                <m:t>&amp;</m:t>
              </m:r>
              <m:r>
                <m:rPr>
                  <m:sty m:val="p"/>
                </m:rPr>
                <m:t>=|</m:t>
              </m:r>
              <m:sSub>
                <m:sSubPr/>
                <m:e>
                  <m:r>
                    <m:rPr/>
                    <m:t>A</m:t>
                  </m:r>
                </m:e>
                <m:sub>
                  <m:r>
                    <m:rPr>
                      <m:sty m:val="p"/>
                    </m:rPr>
                    <m:t>long</m:t>
                  </m:r>
                </m:sub>
              </m:sSub>
              <m:r>
                <m:rPr>
                  <m:sty m:val="p"/>
                </m:rPr>
                <m:t>⟩⊗|</m:t>
              </m:r>
              <m:sSub>
                <m:sSubPr/>
                <m:e>
                  <m:r>
                    <m:rPr/>
                    <m:t>C</m:t>
                  </m:r>
                </m:e>
                <m:sub>
                  <m:r>
                    <m:rPr>
                      <m:sty m:val="p"/>
                    </m:rPr>
                    <m:t>local</m:t>
                  </m:r>
                </m:sub>
              </m:sSub>
              <m:r>
                <m:rPr>
                  <m:sty m:val="p"/>
                </m:rPr>
                <m:t>⟩,</m:t>
              </m:r>
              <m:r>
                <m:rPr/>
                <m:t> </m:t>
              </m:r>
              <m:sSub>
                <m:sSubPr/>
                <m:e>
                  <m:r>
                    <m:rPr/>
                    <m:t>q</m:t>
                  </m:r>
                </m:e>
                <m:sub>
                  <m:r>
                    <m:rPr/>
                    <m:t>g</m:t>
                  </m:r>
                </m:sub>
              </m:sSub>
              <m:r>
                <m:rPr>
                  <m:sty m:val="p"/>
                </m:rPr>
                <m:t>=</m:t>
              </m:r>
              <m:f>
                <m:fPr/>
                <m:num>
                  <m:sSub>
                    <m:sSubPr/>
                    <m:e>
                      <m:r>
                        <m:rPr/>
                        <m:t>η</m:t>
                      </m:r>
                    </m:e>
                    <m:sub>
                      <m:r>
                        <m:rPr/>
                        <m:t>1</m:t>
                      </m:r>
                    </m:sub>
                  </m:sSub>
                </m:num>
                <m:den>
                  <m:r>
                    <m:rPr/>
                    <m:t>2</m:t>
                  </m:r>
                </m:den>
              </m:f>
              <m:r>
                <m:rPr>
                  <m:sty m:val="p"/>
                </m:rPr>
                <m:t>,</m:t>
              </m:r>
              <m:r>
                <m:rPr/>
                <m:t> k</m:t>
              </m:r>
              <m:r>
                <m:rPr>
                  <m:sty m:val="p"/>
                </m:rPr>
                <m:t>(</m:t>
              </m:r>
              <m:r>
                <m:rPr/>
                <m:t>L</m:t>
              </m:r>
              <m:r>
                <m:rPr>
                  <m:sty m:val="p"/>
                </m:rPr>
                <m:t>)∼</m:t>
              </m:r>
              <m:sSup>
                <m:sSupPr/>
                <m:e>
                  <m:d>
                    <m:dPr>
                      <m:sepChr m:val=""/>
                    </m:dPr>
                    <m:e>
                      <m:f>
                        <m:fPr/>
                        <m:num>
                          <m:r>
                            <m:rPr/>
                            <m:t>L</m:t>
                          </m:r>
                        </m:num>
                        <m:den>
                          <m:sSub>
                            <m:sSubPr/>
                            <m:e>
                              <m:r>
                                <m:rPr/>
                                <m:t>l</m:t>
                              </m:r>
                            </m:e>
                            <m:sub>
                              <m:r>
                                <m:rPr/>
                                <m:t>P</m:t>
                              </m:r>
                            </m:sub>
                          </m:sSub>
                        </m:den>
                      </m:f>
                    </m:e>
                  </m:d>
                </m:e>
                <m:sup>
                  <m:r>
                    <m:rPr/>
                    <m:t>8</m:t>
                  </m:r>
                </m:sup>
              </m:sSup>
            </m:e>
            <m:e>
              <m:r>
                <m:rPr/>
                <m:t>ξ&amp;</m:t>
              </m:r>
              <m:r>
                <m:rPr>
                  <m:sty m:val="p"/>
                </m:rPr>
                <m:t>=</m:t>
              </m:r>
              <m:sSub>
                <m:sSubPr/>
                <m:e>
                  <m:r>
                    <m:rPr/>
                    <m:t>l</m:t>
                  </m:r>
                </m:e>
                <m:sub>
                  <m:r>
                    <m:rPr/>
                    <m:t>P</m:t>
                  </m:r>
                </m:sub>
              </m:sSub>
              <m:sSup>
                <m:sSupPr/>
                <m:e>
                  <m:d>
                    <m:dPr>
                      <m:sepChr m:val=""/>
                    </m:dPr>
                    <m:e>
                      <m:f>
                        <m:fPr/>
                        <m:num>
                          <m:sSub>
                            <m:sSubPr/>
                            <m:e>
                              <m:r>
                                <m:rPr/>
                                <m:t>ρ</m:t>
                              </m:r>
                            </m:e>
                            <m:sub>
                              <m:r>
                                <m:rPr/>
                                <m:t>0</m:t>
                              </m:r>
                            </m:sub>
                          </m:sSub>
                        </m:num>
                        <m:den>
                          <m:sSub>
                            <m:sSubPr/>
                            <m:e>
                              <m:r>
                                <m:rPr/>
                                <m:t>ρ</m:t>
                              </m:r>
                            </m:e>
                            <m:sub>
                              <m:r>
                                <m:rPr>
                                  <m:sty m:val="p"/>
                                </m:rPr>
                                <m:t>net</m:t>
                              </m:r>
                            </m:sub>
                          </m:sSub>
                        </m:den>
                      </m:f>
                    </m:e>
                  </m:d>
                </m:e>
                <m:sup>
                  <m:r>
                    <m:rPr/>
                    <m:t>1</m:t>
                  </m:r>
                  <m:r>
                    <m:rPr>
                      <m:sty m:val="p"/>
                    </m:rPr>
                    <m:t>/</m:t>
                  </m:r>
                  <m:r>
                    <m:rPr/>
                    <m:t>3</m:t>
                  </m:r>
                </m:sup>
              </m:sSup>
            </m:e>
            <m:e>
              <m:f>
                <m:fPr/>
                <m:num>
                  <m:sSub>
                    <m:sSubPr/>
                    <m:e>
                      <m:r>
                        <m:rPr>
                          <m:sty m:val="p"/>
                        </m:rPr>
                        <m:t>Γ</m:t>
                      </m:r>
                    </m:e>
                    <m:sub>
                      <m:r>
                        <m:rPr/>
                        <m:t>d</m:t>
                      </m:r>
                    </m:sub>
                  </m:sSub>
                </m:num>
                <m:den>
                  <m:sSub>
                    <m:sSubPr/>
                    <m:e>
                      <m:r>
                        <m:rPr>
                          <m:sty m:val="p"/>
                        </m:rPr>
                        <m:t>Γ</m:t>
                      </m:r>
                    </m:e>
                    <m:sub>
                      <m:r>
                        <m:rPr/>
                        <m:t>0</m:t>
                      </m:r>
                    </m:sub>
                  </m:sSub>
                </m:den>
              </m:f>
              <m:r>
                <m:rPr/>
                <m:t>&amp;</m:t>
              </m:r>
              <m:r>
                <m:rPr>
                  <m:sty m:val="p"/>
                </m:rPr>
                <m:t>=</m:t>
              </m:r>
              <m:r>
                <m:rPr/>
                <m:t>1</m:t>
              </m:r>
              <m:r>
                <m:rPr>
                  <m:sty m:val="p"/>
                </m:rPr>
                <m:t>+</m:t>
              </m:r>
              <m:sSub>
                <m:sSubPr/>
                <m:e>
                  <m:r>
                    <m:rPr/>
                    <m:t>η</m:t>
                  </m:r>
                </m:e>
                <m:sub>
                  <m:r>
                    <m:rPr/>
                    <m:t>1</m:t>
                  </m:r>
                </m:sub>
              </m:sSub>
              <m:f>
                <m:fPr/>
                <m:num>
                  <m:r>
                    <m:rPr/>
                    <m:t>R</m:t>
                  </m:r>
                </m:num>
                <m:den>
                  <m:sSub>
                    <m:sSubPr/>
                    <m:e>
                      <m:r>
                        <m:rPr/>
                        <m:t>R</m:t>
                      </m:r>
                    </m:e>
                    <m:sub>
                      <m:r>
                        <m:rPr/>
                        <m:t>P</m:t>
                      </m:r>
                    </m:sub>
                  </m:sSub>
                </m:den>
              </m:f>
              <m:r>
                <m:rPr>
                  <m:sty m:val="p"/>
                </m:rPr>
                <m:t>+</m:t>
              </m:r>
              <m:f>
                <m:fPr/>
                <m:num>
                  <m:r>
                    <m:rPr/>
                    <m:t>1</m:t>
                  </m:r>
                </m:num>
                <m:den>
                  <m:r>
                    <m:rPr/>
                    <m:t>2</m:t>
                  </m:r>
                </m:den>
              </m:f>
              <m:sSup>
                <m:sSupPr/>
                <m:e>
                  <m:d>
                    <m:dPr>
                      <m:sepChr m:val=""/>
                    </m:dPr>
                    <m:e>
                      <m:sSub>
                        <m:sSubPr/>
                        <m:e>
                          <m:r>
                            <m:rPr/>
                            <m:t>η</m:t>
                          </m:r>
                        </m:e>
                        <m:sub>
                          <m:r>
                            <m:rPr/>
                            <m:t>1</m:t>
                          </m:r>
                        </m:sub>
                      </m:sSub>
                      <m:f>
                        <m:fPr/>
                        <m:num>
                          <m:r>
                            <m:rPr/>
                            <m:t>R</m:t>
                          </m:r>
                        </m:num>
                        <m:den>
                          <m:sSub>
                            <m:sSubPr/>
                            <m:e>
                              <m:r>
                                <m:rPr/>
                                <m:t>R</m:t>
                              </m:r>
                            </m:e>
                            <m:sub>
                              <m:r>
                                <m:rPr/>
                                <m:t>P</m:t>
                              </m:r>
                            </m:sub>
                          </m:sSub>
                        </m:den>
                      </m:f>
                    </m:e>
                  </m:d>
                </m:e>
                <m:sup>
                  <m:r>
                    <m:rPr/>
                    <m:t>2</m:t>
                  </m:r>
                </m:sup>
              </m:sSup>
              <m:r>
                <m:rPr>
                  <m:sty m:val="p"/>
                </m:rPr>
                <m:t>,</m:t>
              </m:r>
              <m:r>
                <m:rPr/>
                <m:t> </m:t>
              </m:r>
              <m:sSub>
                <m:sSubPr/>
                <m:e>
                  <m:r>
                    <m:rPr/>
                    <m:t>x</m:t>
                  </m:r>
                </m:e>
                <m:sub>
                  <m:r>
                    <m:rPr>
                      <m:sty m:val="p"/>
                    </m:rPr>
                    <m:t>crit</m:t>
                  </m:r>
                </m:sub>
              </m:sSub>
              <m:r>
                <m:rPr>
                  <m:sty m:val="p"/>
                </m:rPr>
                <m:t>=</m:t>
              </m:r>
              <m:f>
                <m:fPr/>
                <m:num>
                  <m:r>
                    <m:rPr/>
                    <m:t>1</m:t>
                  </m:r>
                </m:num>
                <m:den>
                  <m:sSub>
                    <m:sSubPr/>
                    <m:e>
                      <m:r>
                        <m:rPr/>
                        <m:t>η</m:t>
                      </m:r>
                    </m:e>
                    <m:sub>
                      <m:r>
                        <m:rPr/>
                        <m:t>1</m:t>
                      </m:r>
                    </m:sub>
                  </m:sSub>
                </m:den>
              </m:f>
              <m:r>
                <m:rPr>
                  <m:sty m:val="p"/>
                </m:rPr>
                <m:t>=</m:t>
              </m:r>
              <m:r>
                <m:rPr/>
                <m:t>5.4496</m:t>
              </m:r>
            </m:e>
            <m:e>
              <m:r>
                <m:rPr/>
                <m:t>S&amp;</m:t>
              </m:r>
              <m:r>
                <m:rPr>
                  <m:sty m:val="p"/>
                </m:rPr>
                <m:t>=</m:t>
              </m:r>
              <m:f>
                <m:fPr/>
                <m:num>
                  <m:sSub>
                    <m:sSubPr/>
                    <m:e>
                      <m:r>
                        <m:rPr/>
                        <m:t>η</m:t>
                      </m:r>
                    </m:e>
                    <m:sub>
                      <m:r>
                        <m:rPr/>
                        <m:t>1</m:t>
                      </m:r>
                    </m:sub>
                  </m:sSub>
                  <m:sSub>
                    <m:sSubPr/>
                    <m:e>
                      <m:r>
                        <m:rPr/>
                        <m:t>N</m:t>
                      </m:r>
                    </m:e>
                    <m:sub>
                      <m:r>
                        <m:rPr/>
                        <m:t>w</m:t>
                      </m:r>
                    </m:sub>
                  </m:sSub>
                </m:num>
                <m:den>
                  <m:r>
                    <m:rPr/>
                    <m:t>2</m:t>
                  </m:r>
                </m:den>
              </m:f>
              <m:r>
                <m:rPr>
                  <m:sty m:val="p"/>
                </m:rPr>
                <m:t>=ln</m:t>
              </m:r>
              <m:r>
                <m:rPr/>
                <m:t>2 </m:t>
              </m:r>
              <m:r>
                <m:rPr>
                  <m:sty m:val="p"/>
                </m:rPr>
                <m:t>(Bell),</m:t>
              </m:r>
              <m:r>
                <m:rPr/>
                <m:t> </m:t>
              </m:r>
              <m:sSub>
                <m:sSubPr/>
                <m:e>
                  <m:r>
                    <m:rPr/>
                    <m:t>N</m:t>
                  </m:r>
                </m:e>
                <m:sub>
                  <m:r>
                    <m:rPr/>
                    <m:t>w</m:t>
                  </m:r>
                </m:sub>
              </m:sSub>
              <m:r>
                <m:rPr>
                  <m:sty m:val="p"/>
                </m:rPr>
                <m:t>=</m:t>
              </m:r>
              <m:r>
                <m:rPr/>
                <m:t>7.5547</m:t>
              </m:r>
            </m:e>
            <m:e>
              <m:sSubSup>
                <m:sSubSupPr/>
                <m:e>
                  <m:r>
                    <m:rPr/>
                    <m:t>N</m:t>
                  </m:r>
                </m:e>
                <m:sub>
                  <m:r>
                    <m:rPr/>
                    <m:t>w</m:t>
                  </m:r>
                </m:sub>
                <m:sup>
                  <m:r>
                    <m:rPr>
                      <m:sty m:val="p"/>
                    </m:rPr>
                    <m:t>eff</m:t>
                  </m:r>
                </m:sup>
              </m:sSubSup>
              <m:r>
                <m:rPr/>
                <m:t>&amp;</m:t>
              </m:r>
              <m:r>
                <m:rPr>
                  <m:sty m:val="p"/>
                </m:rPr>
                <m:t>=</m:t>
              </m:r>
              <m:r>
                <m:rPr/>
                <m:t>p </m:t>
              </m:r>
              <m:sSubSup>
                <m:sSubSupPr/>
                <m:e>
                  <m:r>
                    <m:rPr/>
                    <m:t>N</m:t>
                  </m:r>
                </m:e>
                <m:sub>
                  <m:r>
                    <m:rPr/>
                    <m:t>w</m:t>
                  </m:r>
                </m:sub>
                <m:sup>
                  <m:r>
                    <m:rPr>
                      <m:sty m:val="p"/>
                    </m:rPr>
                    <m:t>Bell</m:t>
                  </m:r>
                </m:sup>
              </m:sSubSup>
              <m:r>
                <m:rPr/>
                <m:t> </m:t>
              </m:r>
              <m:r>
                <m:rPr>
                  <m:sty m:val="p"/>
                </m:rPr>
                <m:t>(Werner),</m:t>
              </m:r>
              <m:r>
                <m:rPr/>
                <m:t> S</m:t>
              </m:r>
              <m:r>
                <m:rPr>
                  <m:sty m:val="p"/>
                </m:rPr>
                <m:t>=</m:t>
              </m:r>
              <m:r>
                <m:rPr/>
                <m:t>N</m:t>
              </m:r>
              <m:r>
                <m:rPr>
                  <m:sty m:val="p"/>
                </m:rPr>
                <m:t>ln</m:t>
              </m:r>
              <m:r>
                <m:rPr/>
                <m:t>2 </m:t>
              </m:r>
              <m:r>
                <m:rPr>
                  <m:sty m:val="p"/>
                </m:rPr>
                <m:t>(</m:t>
              </m:r>
              <m:sSub>
                <m:sSubPr/>
                <m:e>
                  <m:r>
                    <m:rPr>
                      <m:sty m:val="p"/>
                    </m:rPr>
                    <m:t>GHZ</m:t>
                  </m:r>
                </m:e>
                <m:sub>
                  <m:r>
                    <m:rPr/>
                    <m:t>N</m:t>
                  </m:r>
                </m:sub>
              </m:sSub>
              <m:r>
                <m:rPr>
                  <m:sty m:val="p"/>
                </m:rPr>
                <m:t>)</m:t>
              </m:r>
            </m:e>
            <m:e>
              <m:f>
                <m:fPr/>
                <m:num>
                  <m:r>
                    <m:rPr/>
                    <m:t>δτ</m:t>
                  </m:r>
                </m:num>
                <m:den>
                  <m:r>
                    <m:rPr/>
                    <m:t>τ</m:t>
                  </m:r>
                </m:den>
              </m:f>
              <m:r>
                <m:rPr/>
                <m:t>&amp;</m:t>
              </m:r>
              <m:r>
                <m:rPr>
                  <m:sty m:val="p"/>
                </m:rPr>
                <m:t>∼−</m:t>
              </m:r>
              <m:sSub>
                <m:sSubPr/>
                <m:e>
                  <m:r>
                    <m:rPr/>
                    <m:t>η</m:t>
                  </m:r>
                </m:e>
                <m:sub>
                  <m:r>
                    <m:rPr/>
                    <m:t>1</m:t>
                  </m:r>
                </m:sub>
              </m:sSub>
              <m:f>
                <m:fPr/>
                <m:num>
                  <m:r>
                    <m:rPr>
                      <m:sty m:val="p"/>
                    </m:rPr>
                    <m:t>Φ</m:t>
                  </m:r>
                </m:num>
                <m:den>
                  <m:sSup>
                    <m:sSupPr/>
                    <m:e>
                      <m:r>
                        <m:rPr/>
                        <m:t>c</m:t>
                      </m:r>
                    </m:e>
                    <m:sup>
                      <m:r>
                        <m:rPr/>
                        <m:t>2</m:t>
                      </m:r>
                    </m:sup>
                  </m:sSup>
                </m:den>
              </m:f>
              <m:r>
                <m:rPr>
                  <m:sty m:val="p"/>
                </m:rPr>
                <m:t>,</m:t>
              </m:r>
              <m:r>
                <m:rPr/>
                <m:t> </m:t>
              </m:r>
              <m:sSub>
                <m:sSubPr/>
                <m:e>
                  <m:r>
                    <m:rPr/>
                    <m:t>f</m:t>
                  </m:r>
                </m:e>
                <m:sub>
                  <m:r>
                    <m:rPr>
                      <m:sty m:val="p"/>
                    </m:rPr>
                    <m:t>res</m:t>
                  </m:r>
                </m:sub>
              </m:sSub>
              <m:r>
                <m:rPr>
                  <m:sty m:val="p"/>
                </m:rPr>
                <m:t>=</m:t>
              </m:r>
              <m:f>
                <m:fPr/>
                <m:num>
                  <m:r>
                    <m:rPr>
                      <m:sty m:val="p"/>
                    </m:rPr>
                    <m:t>Δ</m:t>
                  </m:r>
                  <m:r>
                    <m:rPr/>
                    <m:t>E</m:t>
                  </m:r>
                </m:num>
                <m:den>
                  <m:r>
                    <m:rPr/>
                    <m:t>h</m:t>
                  </m:r>
                </m:den>
              </m:f>
            </m:e>
          </m:eqArr>
        </m:oMath>
      </m:oMathPara>
    </w:p>
    <w:bookmarkEnd w:id="31"/>
    <w:p w14:paraId="6042FF13">
      <w:pPr>
        <w:pStyle w:val="5"/>
      </w:pPr>
      <w:bookmarkStart w:id="32" w:name="appendix-c-fcwfterepr-mapping"/>
      <w:r>
        <w:t>Appendix C: FCWFT–ER=EPR Mapping</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65"/>
        <w:gridCol w:w="3381"/>
        <w:gridCol w:w="2250"/>
      </w:tblGrid>
      <w:tr w14:paraId="7046B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6B96F7AA">
            <w:pPr>
              <w:pStyle w:val="26"/>
              <w:jc w:val="center"/>
            </w:pPr>
            <w:r>
              <w:rPr>
                <w:b/>
              </w:rPr>
              <w:t>ER=EPR Element</w:t>
            </w:r>
          </w:p>
        </w:tc>
        <w:tc>
          <w:tcPr>
            <w:shd w:val="clear" w:color="auto" w:fill="B9CDE5"/>
            <w:vAlign w:val="center"/>
          </w:tcPr>
          <w:p w14:paraId="133CABA3">
            <w:pPr>
              <w:pStyle w:val="26"/>
              <w:jc w:val="center"/>
            </w:pPr>
            <w:r>
              <w:rPr>
                <w:b/>
              </w:rPr>
              <w:t>FCWFT Correspondence</w:t>
            </w:r>
          </w:p>
        </w:tc>
        <w:tc>
          <w:tcPr>
            <w:shd w:val="clear" w:color="auto" w:fill="B9CDE5"/>
            <w:vAlign w:val="center"/>
          </w:tcPr>
          <w:p w14:paraId="6AADC724">
            <w:pPr>
              <w:pStyle w:val="26"/>
              <w:jc w:val="center"/>
            </w:pPr>
            <w:r>
              <w:rPr>
                <w:b/>
              </w:rPr>
              <w:t>Limit Condition</w:t>
            </w:r>
          </w:p>
        </w:tc>
      </w:tr>
      <w:tr w14:paraId="1BB46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2D6AADF">
            <w:pPr>
              <w:pStyle w:val="26"/>
              <w:jc w:val="center"/>
            </w:pPr>
            <w:r>
              <w:t>Microscopic ER wormhole</w:t>
            </w:r>
          </w:p>
        </w:tc>
        <w:tc>
          <w:tcPr>
            <w:vAlign w:val="center"/>
          </w:tcPr>
          <w:p w14:paraId="1FA93B50">
            <w:pPr>
              <w:pStyle w:val="26"/>
              <w:jc w:val="center"/>
            </w:pPr>
            <w:r>
              <w:t>Topological connected component</w:t>
            </w:r>
          </w:p>
        </w:tc>
        <w:tc>
          <w:tcPr>
            <w:vAlign w:val="center"/>
          </w:tcPr>
          <w:p w14:paraId="12416359">
            <w:pPr>
              <w:pStyle w:val="26"/>
              <w:jc w:val="center"/>
            </w:pPr>
            <w:r>
              <w:t>Continuous classical limit</w:t>
            </w:r>
          </w:p>
        </w:tc>
      </w:tr>
      <w:tr w14:paraId="5E0B7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F9BA1C0">
            <w:pPr>
              <w:pStyle w:val="26"/>
              <w:jc w:val="center"/>
            </w:pPr>
            <w:r>
              <w:t>Non-traversability</w:t>
            </w:r>
          </w:p>
        </w:tc>
        <w:tc>
          <w:tcPr>
            <w:vAlign w:val="center"/>
          </w:tcPr>
          <w:p w14:paraId="3E270A51">
            <w:pPr>
              <w:pStyle w:val="26"/>
              <w:jc w:val="center"/>
            </w:pPr>
            <w:r>
              <w:t>Topological local propagation causality</w:t>
            </w:r>
          </w:p>
        </w:tc>
        <w:tc>
          <w:tcPr>
            <w:vAlign w:val="center"/>
          </w:tcPr>
          <w:p w14:paraId="25AA8BFD">
            <w:pPr>
              <w:pStyle w:val="26"/>
              <w:jc w:val="center"/>
            </w:pPr>
            <w:r>
              <w:t>Globally naturally satisfied</w:t>
            </w:r>
          </w:p>
        </w:tc>
      </w:tr>
      <w:tr w14:paraId="33B41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2BFAEAA">
            <w:pPr>
              <w:pStyle w:val="26"/>
              <w:jc w:val="center"/>
            </w:pPr>
            <w:r>
              <w:t>Maximal entanglement entropy</w:t>
            </w:r>
          </w:p>
        </w:tc>
        <w:tc>
          <w:tcPr>
            <w:vAlign w:val="center"/>
          </w:tcPr>
          <w:p w14:paraId="6FC04CC4">
            <w:pPr>
              <w:pStyle w:val="26"/>
              <w:jc w:val="center"/>
            </w:pPr>
            <w:r>
              <w:t>High-winding-number topological entropy</w:t>
            </w:r>
          </w:p>
        </w:tc>
        <w:tc>
          <w:tcPr>
            <w:vAlign w:val="center"/>
          </w:tcPr>
          <w:p w14:paraId="5B0B088D">
            <w:pPr>
              <w:pStyle w:val="26"/>
              <w:jc w:val="center"/>
            </w:pPr>
            <m:oMathPara>
              <m:oMath>
                <m:sSub>
                  <m:sSubPr/>
                  <m:e>
                    <m:r>
                      <m:rPr/>
                      <m:t>N</m:t>
                    </m:r>
                  </m:e>
                  <m:sub>
                    <m:r>
                      <m:rPr/>
                      <m:t>w</m:t>
                    </m:r>
                  </m:sub>
                </m:sSub>
                <m:r>
                  <m:rPr>
                    <m:sty m:val="p"/>
                  </m:rPr>
                  <m:t>→∞</m:t>
                </m:r>
              </m:oMath>
            </m:oMathPara>
          </w:p>
        </w:tc>
      </w:tr>
      <w:tr w14:paraId="2E403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70A7E55">
            <w:pPr>
              <w:pStyle w:val="26"/>
              <w:jc w:val="center"/>
            </w:pPr>
            <w:r>
              <w:t>Tensor network/MERA</w:t>
            </w:r>
          </w:p>
        </w:tc>
        <w:tc>
          <w:tcPr>
            <w:vAlign w:val="center"/>
          </w:tcPr>
          <w:p w14:paraId="738BE8C1">
            <w:pPr>
              <w:pStyle w:val="26"/>
              <w:jc w:val="center"/>
            </w:pPr>
            <w:r>
              <w:t>Discrete graviton network</w:t>
            </w:r>
          </w:p>
        </w:tc>
        <w:tc>
          <w:tcPr>
            <w:vAlign w:val="center"/>
          </w:tcPr>
          <w:p w14:paraId="35EB04D6">
            <w:pPr>
              <w:pStyle w:val="26"/>
              <w:jc w:val="center"/>
            </w:pPr>
            <w:r>
              <w:t>AdS boundary constraint</w:t>
            </w:r>
          </w:p>
        </w:tc>
      </w:tr>
    </w:tbl>
    <w:p w14:paraId="4D81011A">
      <w:pPr>
        <w:pStyle w:val="3"/>
      </w:pPr>
      <w:r>
        <w:t>Boundary statement: This appendix only illustrates limiting compatibility and introduces no independent physical hypotheses; all quantitative conclusions derive from the axioms in the main text.</w:t>
      </w:r>
    </w:p>
    <w:bookmarkEnd w:id="32"/>
    <w:p w14:paraId="63568348">
      <w:pPr>
        <w:pStyle w:val="5"/>
      </w:pPr>
      <w:bookmarkStart w:id="33" w:name="references"/>
      <w:r>
        <w:t>References</w:t>
      </w:r>
    </w:p>
    <w:p w14:paraId="6E2A5669">
      <w:pPr>
        <w:pStyle w:val="4"/>
      </w:pPr>
      <w:r>
        <w:t>[1] Maldacena J, Susskind L. Cool horizons for entangled black holes [J]. Progress of Theoretical and Experimental Physics, 2013, 2013: 081601. (ER=EPR)</w:t>
      </w:r>
    </w:p>
    <w:p w14:paraId="52CFCAB4">
      <w:pPr>
        <w:pStyle w:val="3"/>
      </w:pPr>
      <w:r>
        <w:t>[2] Van Raamsdonk M. Building up spacetime with quantum entanglement [J]. General Relativity and Gravitation, 2010, 42: 2323.</w:t>
      </w:r>
    </w:p>
    <w:p w14:paraId="0BBE6CDB">
      <w:pPr>
        <w:pStyle w:val="3"/>
      </w:pPr>
      <w:r>
        <w:t>[3] Almheiri A, et al. The entropy of bulk quantum fields and the entanglement firewall [J]. Journal of High Energy Physics, 2015, 2015: 13.</w:t>
      </w:r>
    </w:p>
    <w:p w14:paraId="2BFDB84C">
      <w:pPr>
        <w:pStyle w:val="3"/>
      </w:pPr>
      <w:r>
        <w:t>[4] Susskind L. ER=EPR, GHZ, and the consistency of quantum measurements [J]. Fortschritte der Physik, 2016, 64: 72.</w:t>
      </w:r>
    </w:p>
    <w:p w14:paraId="417C7676">
      <w:pPr>
        <w:pStyle w:val="3"/>
      </w:pPr>
      <w:r>
        <w:t>[5] Ryu S, Takayanagi T. Holographic derivation of entanglement entropy from AdS/CFT [J]. Physical Review Letters, 2006, 96: 181602.</w:t>
      </w:r>
    </w:p>
    <w:p w14:paraId="120F4C14">
      <w:pPr>
        <w:pStyle w:val="3"/>
      </w:pPr>
      <w:r>
        <w:t>[6] Hubeny V E, Rangamani M, Takayanagi T. A covariant holographic entanglement entropy proposal [J]. Journal of High Energy Physics, 2007, 2007: 062.</w:t>
      </w:r>
    </w:p>
    <w:p w14:paraId="2CA84F62">
      <w:pPr>
        <w:pStyle w:val="3"/>
      </w:pPr>
      <w:r>
        <w:t>[7] Bell J S. On the Einstein Podolsky Rosen paradox [J]. Physics, 1964, 1: 195.</w:t>
      </w:r>
    </w:p>
    <w:p w14:paraId="7B825406">
      <w:pPr>
        <w:pStyle w:val="3"/>
      </w:pPr>
      <w:r>
        <w:t>[8] Clauser J F, et al. Proposed experiment to test local hidden-variable theories [J]. Physical Review Letters, 1969, 23: 880.</w:t>
      </w:r>
    </w:p>
    <w:p w14:paraId="3C6A3A09">
      <w:pPr>
        <w:pStyle w:val="3"/>
      </w:pPr>
      <w:r>
        <w:t>[9] Aspect A, et al. Experimental realization of Einstein–Podolsky–Rosen–Bohm gedankenexperiment [J]. Physical Review Letters, 1982, 49: 91.</w:t>
      </w:r>
    </w:p>
    <w:p w14:paraId="555F1F97">
      <w:pPr>
        <w:pStyle w:val="3"/>
      </w:pPr>
      <w:r>
        <w:t>[10] Preskill J. Quantum computing in the NISQ era and beyond [J]. Quantum, 2018, 2: 79.</w:t>
      </w:r>
    </w:p>
    <w:p w14:paraId="1705A9EF">
      <w:pPr>
        <w:pStyle w:val="3"/>
      </w:pPr>
      <w:r>
        <w:t>[11] Li Z J, Zhao G Y, Xue Y Y. E1: Three-field axioms and the minimal completeness of unified field theory [J]. To appear in Foundations of Physics, 2026. (arXiv:2609.00001)</w:t>
      </w:r>
    </w:p>
    <w:p w14:paraId="33A8C876">
      <w:pPr>
        <w:pStyle w:val="3"/>
      </w:pPr>
      <w:r>
        <w:t>[12] Li Z J, Zhao G Y, Xue Y Y. B36: First-principles derivation of the fine-structure constant and electron mass [J]. To appear in Physical Review D, 2026. (arXiv:2609.00002)</w:t>
      </w:r>
    </w:p>
    <w:p w14:paraId="4941E41E">
      <w:pPr>
        <w:pStyle w:val="3"/>
      </w:pPr>
      <w:r>
        <w:t>[13] Li Z J, Zhao G Y, Xue Y Y. C10: Path integral reformulation of the field combination wave function theory [J]. To appear in International Journal of Theoretical Physics, 2026. (arXiv:2609.00003)</w:t>
      </w:r>
    </w:p>
    <w:p w14:paraId="47105964">
      <w:pPr>
        <w:pStyle w:val="3"/>
      </w:pPr>
      <w:r>
        <w:t>[14] Li Z J, Zhao G Y, Xue Y Y. B57: Three-field composite cascade structure of fermions [J]. To appear in European Physical Journal C, 2026. (arXiv:2609.00004)</w:t>
      </w:r>
    </w:p>
    <w:p w14:paraId="3A2A3235">
      <w:pPr>
        <w:pStyle w:val="3"/>
      </w:pPr>
      <w:r>
        <w:t>[15] Li Z J, Zhao G Y, Xue Y Y. B58: Early universe positive-negative mass components, dark energy decoupling, and primordial black hole formation windows [J]. To appear in Journal of Cosmology and Astroparticle Physics, 2026. (arXiv:2609.00005)</w:t>
      </w:r>
    </w:p>
    <w:p w14:paraId="39B37BA0">
      <w:pPr>
        <w:pStyle w:val="3"/>
      </w:pPr>
      <w:r>
        <w:t>[16] Li Z J, Zhao G Y, Xue Y Y. B24/E3/E4: Graviton network and spacetime geometry correspondence [J]. To appear in Classical and Quantum Gravity, 2026. (arXiv:2609.00006)</w:t>
      </w:r>
    </w:p>
    <w:bookmarkEnd w:id="33"/>
    <w:p w14:paraId="0B6DCAC9">
      <w:pPr>
        <w:pStyle w:val="3"/>
      </w:pPr>
      <w:bookmarkStart w:id="34" w:name="revision-log-v1v3"/>
    </w:p>
    <w:bookmarkEnd w:id="0"/>
    <w:bookmarkEnd w:id="34"/>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5D2358C8">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3011D77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23C90"/>
    <w:rsid w:val="0033595C"/>
    <w:rsid w:val="00382843"/>
    <w:rsid w:val="00482A2A"/>
    <w:rsid w:val="00515C81"/>
    <w:rsid w:val="005C5C9E"/>
    <w:rsid w:val="00620234"/>
    <w:rsid w:val="0062126C"/>
    <w:rsid w:val="0063117C"/>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28AF524D"/>
    <w:rsid w:val="367E3A4E"/>
    <w:rsid w:val="380A4A6F"/>
    <w:rsid w:val="444A6219"/>
    <w:rsid w:val="4D550108"/>
    <w:rsid w:val="51BB0241"/>
    <w:rsid w:val="5A365D37"/>
    <w:rsid w:val="67F85E0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basedOn w:val="37"/>
    <w:uiPriority w:val="0"/>
    <w:rPr>
      <w:b/>
      <w:color w:val="007020"/>
    </w:rPr>
  </w:style>
  <w:style w:type="character" w:customStyle="1" w:styleId="50">
    <w:name w:val="DataTypeTok"/>
    <w:basedOn w:val="37"/>
    <w:uiPriority w:val="0"/>
    <w:rPr>
      <w:color w:val="902000"/>
    </w:rPr>
  </w:style>
  <w:style w:type="character" w:customStyle="1" w:styleId="51">
    <w:name w:val="DecValTok"/>
    <w:basedOn w:val="37"/>
    <w:uiPriority w:val="0"/>
    <w:rPr>
      <w:color w:val="40A070"/>
    </w:rPr>
  </w:style>
  <w:style w:type="character" w:customStyle="1" w:styleId="52">
    <w:name w:val="BaseNTok"/>
    <w:basedOn w:val="37"/>
    <w:uiPriority w:val="0"/>
    <w:rPr>
      <w:color w:val="40A070"/>
    </w:rPr>
  </w:style>
  <w:style w:type="character" w:customStyle="1" w:styleId="53">
    <w:name w:val="FloatTok"/>
    <w:basedOn w:val="37"/>
    <w:uiPriority w:val="0"/>
    <w:rPr>
      <w:color w:val="40A070"/>
    </w:rPr>
  </w:style>
  <w:style w:type="character" w:customStyle="1" w:styleId="54">
    <w:name w:val="ConstantTok"/>
    <w:basedOn w:val="37"/>
    <w:uiPriority w:val="0"/>
    <w:rPr>
      <w:color w:val="880000"/>
    </w:rPr>
  </w:style>
  <w:style w:type="character" w:customStyle="1" w:styleId="55">
    <w:name w:val="CharTok"/>
    <w:basedOn w:val="37"/>
    <w:uiPriority w:val="0"/>
    <w:rPr>
      <w:color w:val="4070A0"/>
    </w:rPr>
  </w:style>
  <w:style w:type="character" w:customStyle="1" w:styleId="56">
    <w:name w:val="SpecialCharTok"/>
    <w:basedOn w:val="37"/>
    <w:uiPriority w:val="0"/>
    <w:rPr>
      <w:color w:val="4070A0"/>
    </w:rPr>
  </w:style>
  <w:style w:type="character" w:customStyle="1" w:styleId="57">
    <w:name w:val="StringTok"/>
    <w:basedOn w:val="37"/>
    <w:uiPriority w:val="0"/>
    <w:rPr>
      <w:color w:val="4070A0"/>
    </w:rPr>
  </w:style>
  <w:style w:type="character" w:customStyle="1" w:styleId="58">
    <w:name w:val="VerbatimStringTok"/>
    <w:basedOn w:val="37"/>
    <w:uiPriority w:val="0"/>
    <w:rPr>
      <w:color w:val="4070A0"/>
    </w:rPr>
  </w:style>
  <w:style w:type="character" w:customStyle="1" w:styleId="59">
    <w:name w:val="SpecialStringTok"/>
    <w:basedOn w:val="37"/>
    <w:uiPriority w:val="0"/>
    <w:rPr>
      <w:color w:val="BB6688"/>
    </w:rPr>
  </w:style>
  <w:style w:type="character" w:customStyle="1" w:styleId="60">
    <w:name w:val="ImportTok"/>
    <w:basedOn w:val="37"/>
    <w:uiPriority w:val="0"/>
    <w:rPr>
      <w:b/>
      <w:color w:val="008000"/>
    </w:rPr>
  </w:style>
  <w:style w:type="character" w:customStyle="1" w:styleId="61">
    <w:name w:val="CommentTok"/>
    <w:basedOn w:val="37"/>
    <w:uiPriority w:val="0"/>
    <w:rPr>
      <w:i/>
      <w:color w:val="60A0B0"/>
    </w:rPr>
  </w:style>
  <w:style w:type="character" w:customStyle="1" w:styleId="62">
    <w:name w:val="DocumentationTok"/>
    <w:basedOn w:val="37"/>
    <w:uiPriority w:val="0"/>
    <w:rPr>
      <w:i/>
      <w:color w:val="BA2121"/>
    </w:rPr>
  </w:style>
  <w:style w:type="character" w:customStyle="1" w:styleId="63">
    <w:name w:val="AnnotationTok"/>
    <w:basedOn w:val="37"/>
    <w:uiPriority w:val="0"/>
    <w:rPr>
      <w:b/>
      <w:i/>
      <w:color w:val="60A0B0"/>
    </w:rPr>
  </w:style>
  <w:style w:type="character" w:customStyle="1" w:styleId="64">
    <w:name w:val="CommentVarTok"/>
    <w:basedOn w:val="37"/>
    <w:uiPriority w:val="0"/>
    <w:rPr>
      <w:b/>
      <w:i/>
      <w:color w:val="60A0B0"/>
    </w:rPr>
  </w:style>
  <w:style w:type="character" w:customStyle="1" w:styleId="65">
    <w:name w:val="OtherTok"/>
    <w:basedOn w:val="37"/>
    <w:uiPriority w:val="0"/>
    <w:rPr>
      <w:color w:val="007020"/>
    </w:rPr>
  </w:style>
  <w:style w:type="character" w:customStyle="1" w:styleId="66">
    <w:name w:val="FunctionTok"/>
    <w:basedOn w:val="37"/>
    <w:uiPriority w:val="0"/>
    <w:rPr>
      <w:color w:val="06287E"/>
    </w:rPr>
  </w:style>
  <w:style w:type="character" w:customStyle="1" w:styleId="67">
    <w:name w:val="VariableTok"/>
    <w:basedOn w:val="37"/>
    <w:uiPriority w:val="0"/>
    <w:rPr>
      <w:color w:val="19177C"/>
    </w:rPr>
  </w:style>
  <w:style w:type="character" w:customStyle="1" w:styleId="68">
    <w:name w:val="ControlFlowTok"/>
    <w:basedOn w:val="37"/>
    <w:uiPriority w:val="0"/>
    <w:rPr>
      <w:b/>
      <w:color w:val="007020"/>
    </w:rPr>
  </w:style>
  <w:style w:type="character" w:customStyle="1" w:styleId="69">
    <w:name w:val="OperatorTok"/>
    <w:basedOn w:val="37"/>
    <w:uiPriority w:val="0"/>
    <w:rPr>
      <w:color w:val="666666"/>
    </w:rPr>
  </w:style>
  <w:style w:type="character" w:customStyle="1" w:styleId="70">
    <w:name w:val="BuiltInTok"/>
    <w:basedOn w:val="37"/>
    <w:uiPriority w:val="0"/>
    <w:rPr>
      <w:color w:val="008000"/>
    </w:rPr>
  </w:style>
  <w:style w:type="character" w:customStyle="1" w:styleId="71">
    <w:name w:val="ExtensionTok"/>
    <w:basedOn w:val="37"/>
    <w:uiPriority w:val="0"/>
  </w:style>
  <w:style w:type="character" w:customStyle="1" w:styleId="72">
    <w:name w:val="PreprocessorTok"/>
    <w:basedOn w:val="37"/>
    <w:uiPriority w:val="0"/>
    <w:rPr>
      <w:color w:val="BC7A00"/>
    </w:rPr>
  </w:style>
  <w:style w:type="character" w:customStyle="1" w:styleId="73">
    <w:name w:val="AttributeTok"/>
    <w:basedOn w:val="37"/>
    <w:uiPriority w:val="0"/>
    <w:rPr>
      <w:color w:val="7D9029"/>
    </w:rPr>
  </w:style>
  <w:style w:type="character" w:customStyle="1" w:styleId="74">
    <w:name w:val="RegionMarkerTok"/>
    <w:basedOn w:val="37"/>
    <w:uiPriority w:val="0"/>
  </w:style>
  <w:style w:type="character" w:customStyle="1" w:styleId="75">
    <w:name w:val="InformationTok"/>
    <w:basedOn w:val="37"/>
    <w:uiPriority w:val="0"/>
    <w:rPr>
      <w:b/>
      <w:i/>
      <w:color w:val="60A0B0"/>
    </w:rPr>
  </w:style>
  <w:style w:type="character" w:customStyle="1" w:styleId="76">
    <w:name w:val="WarningTok"/>
    <w:basedOn w:val="37"/>
    <w:uiPriority w:val="0"/>
    <w:rPr>
      <w:b/>
      <w:i/>
      <w:color w:val="60A0B0"/>
    </w:rPr>
  </w:style>
  <w:style w:type="character" w:customStyle="1" w:styleId="77">
    <w:name w:val="AlertTok"/>
    <w:basedOn w:val="37"/>
    <w:uiPriority w:val="0"/>
    <w:rPr>
      <w:b/>
      <w:color w:val="FF0000"/>
    </w:rPr>
  </w:style>
  <w:style w:type="character" w:customStyle="1" w:styleId="78">
    <w:name w:val="ErrorTok"/>
    <w:basedOn w:val="37"/>
    <w:uiPriority w:val="0"/>
    <w:rPr>
      <w:b/>
      <w:color w:val="FF0000"/>
    </w:rPr>
  </w:style>
  <w:style w:type="character" w:customStyle="1" w:styleId="79">
    <w:name w:val="NormalTok"/>
    <w:basedOn w:val="37"/>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16</Pages>
  <Words>1084</Words>
  <Characters>6721</Characters>
  <Lines>283</Lines>
  <Paragraphs>310</Paragraphs>
  <TotalTime>3</TotalTime>
  <ScaleCrop>false</ScaleCrop>
  <LinksUpToDate>false</LinksUpToDate>
  <CharactersWithSpaces>7717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2026-09-10T21:20:00Z</dcterms:created>
  <dc:creator>迈斯纳效应</dc:creator>
  <cp:lastModifiedBy>迈斯纳效应</cp:lastModifiedBy>
  <dcterms:modified xsi:type="dcterms:W3CDTF">2026-09-10T21:23:14Z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2052-12.1.0.28505</vt:lpwstr>
  </property>
  <property fmtid="{D5CDD505-2E9C-101B-9397-08002B2CF9AE}" pid="4" name="ICV">
    <vt:lpwstr>5BC4DD5212DA4E4E82FB32C1D05E6B1C_12</vt:lpwstr>
  </property>
</Properties>
</file>