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FC497C">
      <w:pPr>
        <w:pStyle w:val="4"/>
      </w:pPr>
      <w:r>
        <w:rPr>
          <w:rFonts w:hint="eastAsia"/>
          <w:b/>
          <w:bCs/>
        </w:rPr>
        <w:t>宇宙奇点爆炸、粒子瞬时生成与暴涨的统一机制：基于场组合理论的原始黑洞生成模型</w:t>
      </w:r>
    </w:p>
    <w:p w14:paraId="77A25106">
      <w:pPr>
        <w:pStyle w:val="3"/>
      </w:pPr>
      <w:r>
        <w:rPr>
          <w:rFonts w:hint="eastAsia"/>
          <w:b/>
          <w:bCs/>
        </w:rPr>
        <w:t>作者：</w:t>
      </w:r>
      <w:r>
        <w:t xml:space="preserve"> </w:t>
      </w:r>
      <w:r>
        <w:rPr>
          <w:rFonts w:hint="eastAsia"/>
        </w:rPr>
        <w:t>李志军¹，赵光耀²</w:t>
      </w:r>
      <w:r>
        <w:br w:type="textWrapping"/>
      </w:r>
      <w:r>
        <w:rPr>
          <w:rFonts w:hint="eastAsia"/>
        </w:rPr>
        <w:t>单位：</w:t>
      </w:r>
      <w:r>
        <w:br w:type="textWrapping"/>
      </w:r>
      <w:r>
        <w:t xml:space="preserve">1. </w:t>
      </w:r>
      <w:r>
        <w:rPr>
          <w:rFonts w:hint="eastAsia"/>
        </w:rPr>
        <w:t>晋中凌云环保科技有限公司</w:t>
      </w:r>
      <w:r>
        <w:br w:type="textWrapping"/>
      </w:r>
      <w:r>
        <w:t xml:space="preserve">2. </w:t>
      </w:r>
      <w:r>
        <w:rPr>
          <w:rFonts w:hint="eastAsia"/>
        </w:rPr>
        <w:t>重庆大学</w:t>
      </w:r>
    </w:p>
    <w:p w14:paraId="76EEA35F">
      <w:pPr>
        <w:pStyle w:val="3"/>
      </w:pPr>
      <w:r>
        <w:rPr>
          <w:rFonts w:hint="eastAsia"/>
          <w:b/>
          <w:bCs/>
        </w:rPr>
        <w:t>摘要</w:t>
      </w:r>
      <w:r>
        <w:br w:type="textWrapping"/>
      </w:r>
      <w:r>
        <w:rPr>
          <w:rFonts w:hint="eastAsia"/>
        </w:rPr>
        <w:t>本文基于李-赵场组合波函数理论，提出了一个从宇宙奇点起源到原始黑洞生成的全新统一模型。核心论点是：宇宙奇点是一个由三个普朗克尺度波长</w:t>
      </w:r>
      <w:r>
        <w:t xml:space="preserve"> (</w:t>
      </w:r>
      <m:oMath>
        <m:sSub>
          <m:sSubPr/>
          <m:e>
            <m:r>
              <m:rPr/>
              <m:t>λ</m:t>
            </m:r>
          </m:e>
          <m:sub>
            <m:r>
              <m:rPr/>
              <m:t>P</m:t>
            </m:r>
          </m:sub>
        </m:sSub>
        <m:r>
          <m:rPr>
            <m:sty m:val="p"/>
          </m:rPr>
          <m:t>=</m:t>
        </m:r>
        <m:rad>
          <m:radPr>
            <m:degHide m:val="1"/>
          </m:radPr>
          <m:deg/>
          <m:e>
            <m:r>
              <m:rPr>
                <m:sty m:val="p"/>
              </m:rPr>
              <m:t>ℏ</m:t>
            </m:r>
            <m:r>
              <m:rPr/>
              <m:t>G</m:t>
            </m:r>
            <m:r>
              <m:rPr>
                <m:sty m:val="p"/>
              </m:rPr>
              <m:t>/</m:t>
            </m:r>
            <m:sSup>
              <m:sSupPr/>
              <m:e>
                <m:r>
                  <m:rPr/>
                  <m:t>c</m:t>
                </m:r>
              </m:e>
              <m:sup>
                <m:r>
                  <m:rPr/>
                  <m:t>3</m:t>
                </m:r>
              </m:sup>
            </m:sSup>
          </m:e>
        </m:rad>
      </m:oMath>
      <w:r>
        <w:t xml:space="preserve">) </w:t>
      </w:r>
      <w:r>
        <w:rPr>
          <w:rFonts w:hint="eastAsia"/>
        </w:rPr>
        <w:t>的宇宙基本涡旋场——电磁涡旋场（A场）、色荷涡旋场（B场）、希格斯涡旋场（C场）——扭曲变形并闭合包裹而成的、无体积的“宇宙能量子凝聚态团”。</w:t>
      </w:r>
      <w:r>
        <w:t xml:space="preserve"> </w:t>
      </w:r>
      <w:r>
        <w:rPr>
          <w:rFonts w:hint="eastAsia"/>
        </w:rPr>
        <w:t>奇点“爆炸”的本质是此能量子团达到临界密度后发生的量子隧穿，其过程并非能量释放，而是所有物质粒子（4.9%）与暗物质粒子（26.7%的负质量暗物质及其他）的瞬时耦合生成。该过程由场组合生成算符</w:t>
      </w:r>
      <w:r>
        <w:t xml:space="preserve"> </w:t>
      </w:r>
      <m:oMath>
        <m:sSub>
          <m:sSubPr/>
          <m:e>
            <m:acc>
              <m:accPr/>
              <m:e>
                <m:r>
                  <m:rPr>
                    <m:sty m:val="p"/>
                    <m:scr m:val="script"/>
                  </m:rPr>
                  <m:t>G</m:t>
                </m:r>
              </m:e>
            </m:acc>
          </m:e>
          <m:sub>
            <m:r>
              <m:rPr>
                <m:sty m:val="p"/>
              </m:rPr>
              <m:t>comb</m:t>
            </m:r>
          </m:sub>
        </m:sSub>
      </m:oMath>
      <w:r>
        <w:t xml:space="preserve"> </w:t>
      </w:r>
      <w:r>
        <w:rPr>
          <w:rFonts w:hint="eastAsia"/>
        </w:rPr>
        <w:t>描述：</w:t>
      </w:r>
      <m:oMath>
        <m:r>
          <m:rPr>
            <m:sty m:val="p"/>
          </m:rPr>
          <m:t>|Universe(</m:t>
        </m:r>
        <m:r>
          <m:rPr/>
          <m:t>t</m:t>
        </m:r>
        <m:r>
          <m:rPr>
            <m:sty m:val="p"/>
          </m:rPr>
          <m:t>=</m:t>
        </m:r>
        <m:sSup>
          <m:sSupPr/>
          <m:e>
            <m:r>
              <m:rPr/>
              <m:t>0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)⟩=</m:t>
        </m:r>
        <m:sSub>
          <m:sSubPr/>
          <m:e>
            <m:acc>
              <m:accPr/>
              <m:e>
                <m:r>
                  <m:rPr>
                    <m:sty m:val="p"/>
                    <m:scr m:val="script"/>
                  </m:rPr>
                  <m:t>G</m:t>
                </m:r>
              </m:e>
            </m:acc>
          </m:e>
          <m:sub>
            <m:r>
              <m:rPr>
                <m:sty m:val="p"/>
              </m:rPr>
              <m:t>comb</m:t>
            </m:r>
          </m:sub>
        </m:sSub>
        <m:r>
          <m:rPr>
            <m:sty m:val="p"/>
          </m:rPr>
          <m:t>|Singlet⟩=</m:t>
        </m:r>
        <m:sSub>
          <m:sSubPr/>
          <m:e>
            <m:r>
              <m:rPr>
                <m:sty m:val="p"/>
              </m:rPr>
              <m:t>⨂</m:t>
            </m:r>
          </m:e>
          <m:sub>
            <m:r>
              <m:rPr/>
              <m:t>i</m:t>
            </m:r>
          </m:sub>
        </m:sSub>
        <m:r>
          <m:rPr>
            <m:sty m:val="p"/>
          </m:rPr>
          <m:t>|</m:t>
        </m:r>
        <m:sSub>
          <m:sSubPr/>
          <m:e>
            <m:r>
              <m:rPr/>
              <m:t>S</m:t>
            </m:r>
          </m:e>
          <m:sub>
            <m:r>
              <m:rPr/>
              <m:t>i</m:t>
            </m:r>
          </m:sub>
        </m:sSub>
        <m:r>
          <m:rPr>
            <m:sty m:val="p"/>
          </m:rPr>
          <m:t>⟩⊗</m:t>
        </m:r>
        <m:sSub>
          <m:sSubPr/>
          <m:e>
            <m:r>
              <m:rPr/>
              <m:t>A</m:t>
            </m:r>
          </m:e>
          <m:sub>
            <m:sSub>
              <m:sSubPr/>
              <m:e>
                <m:r>
                  <m:rPr/>
                  <m:t>α</m:t>
                </m:r>
              </m:e>
              <m:sub>
                <m:r>
                  <m:rPr/>
                  <m:t>i</m:t>
                </m:r>
              </m:sub>
            </m:sSub>
          </m:sub>
        </m:sSub>
        <m:r>
          <m:rPr>
            <m:sty m:val="p"/>
          </m:rPr>
          <m:t>⊗</m:t>
        </m:r>
        <m:sSubSup>
          <m:sSubSupPr/>
          <m:e>
            <m:r>
              <m:rPr/>
              <m:t>B</m:t>
            </m:r>
          </m:e>
          <m:sub>
            <m:sSub>
              <m:sSubPr/>
              <m:e>
                <m:r>
                  <m:rPr/>
                  <m:t>β</m:t>
                </m:r>
              </m:e>
              <m:sub>
                <m:r>
                  <m:rPr/>
                  <m:t>i</m:t>
                </m:r>
              </m:sub>
            </m:sSub>
          </m:sub>
          <m:sup>
            <m:sSub>
              <m:sSubPr/>
              <m:e>
                <m:r>
                  <m:rPr/>
                  <m:t>χ</m:t>
                </m:r>
              </m:e>
              <m:sub>
                <m:r>
                  <m:rPr/>
                  <m:t>i</m:t>
                </m:r>
              </m:sub>
            </m:sSub>
          </m:sup>
        </m:sSubSup>
        <m:r>
          <m:rPr>
            <m:sty m:val="p"/>
          </m:rPr>
          <m:t>⊗</m:t>
        </m:r>
        <m:sSub>
          <m:sSubPr/>
          <m:e>
            <m:r>
              <m:rPr/>
              <m:t>C</m:t>
            </m:r>
          </m:e>
          <m:sub>
            <m:sSub>
              <m:sSubPr/>
              <m:e>
                <m:r>
                  <m:rPr/>
                  <m:t>γ</m:t>
                </m:r>
              </m:e>
              <m:sub>
                <m:r>
                  <m:rPr/>
                  <m:t>i</m:t>
                </m:r>
              </m:sub>
            </m:sSub>
          </m:sub>
        </m:sSub>
        <m:r>
          <m:rPr>
            <m:sty m:val="p"/>
          </m:rPr>
          <m:t>⟩</m:t>
        </m:r>
      </m:oMath>
      <w:r>
        <w:rPr>
          <w:rFonts w:hint="eastAsia"/>
        </w:rPr>
        <w:t>。新生的正、负质量粒子对之间巨大的引力排斥势能</w:t>
      </w:r>
      <w:r>
        <w:t xml:space="preserve"> </w:t>
      </w:r>
      <m:oMath>
        <m:sSub>
          <m:sSubPr/>
          <m:e>
            <m:r>
              <m:rPr/>
              <m:t>V</m:t>
            </m:r>
          </m:e>
          <m:sub>
            <m:r>
              <m:rPr>
                <m:sty m:val="p"/>
              </m:rPr>
              <m:t>rep</m:t>
            </m:r>
          </m:sub>
        </m:sSub>
        <m:r>
          <m:rPr>
            <m:sty m:val="p"/>
          </m:rPr>
          <m:t>∝−</m:t>
        </m:r>
        <m:r>
          <m:rPr/>
          <m:t>G</m:t>
        </m:r>
        <m:sSub>
          <m:sSubPr/>
          <m:e>
            <m:r>
              <m:rPr/>
              <m:t>m</m:t>
            </m:r>
          </m:e>
          <m:sub>
            <m:r>
              <m:rPr>
                <m:sty m:val="p"/>
              </m:rPr>
              <m:t>+</m:t>
            </m:r>
          </m:sub>
        </m:sSub>
        <m:sSub>
          <m:sSubPr/>
          <m:e>
            <m:r>
              <m:rPr/>
              <m:t>m</m:t>
            </m:r>
          </m:e>
          <m:sub>
            <m:r>
              <m:rPr>
                <m:sty m:val="p"/>
              </m:rPr>
              <m:t>−</m:t>
            </m:r>
          </m:sub>
        </m:sSub>
        <m:r>
          <m:rPr>
            <m:sty m:val="p"/>
          </m:rPr>
          <m:t>/</m:t>
        </m:r>
        <m:r>
          <m:rPr/>
          <m:t>r</m:t>
        </m:r>
        <m:r>
          <m:rPr>
            <m:sty m:val="p"/>
          </m:rPr>
          <m:t>&lt;</m:t>
        </m:r>
        <m:r>
          <m:rPr/>
          <m:t>0</m:t>
        </m:r>
      </m:oMath>
      <w:r>
        <w:t xml:space="preserve"> </w:t>
      </w:r>
      <w:r>
        <w:rPr>
          <w:rFonts w:hint="eastAsia"/>
        </w:rPr>
        <w:t>提供了宇宙暴涨的直接驱动力，其有效势能密度</w:t>
      </w:r>
      <w:r>
        <w:t xml:space="preserve"> </w:t>
      </w:r>
      <m:oMath>
        <m:sSub>
          <m:sSubPr/>
          <m:e>
            <m:r>
              <m:rPr/>
              <m:t>ρ</m:t>
            </m:r>
          </m:e>
          <m:sub>
            <m:r>
              <m:rPr>
                <m:sty m:val="p"/>
              </m:rPr>
              <m:t>eff</m:t>
            </m:r>
          </m:sub>
        </m:sSub>
        <m:r>
          <m:rPr>
            <m:sty m:val="p"/>
          </m:rPr>
          <m:t>≈−</m:t>
        </m:r>
        <m:sSub>
          <m:sSubPr/>
          <m:e>
            <m:r>
              <m:rPr/>
              <m:t>ρ</m:t>
            </m:r>
          </m:e>
          <m:sub>
            <m:r>
              <m:rPr>
                <m:sty m:val="p"/>
              </m:rPr>
              <m:t>NMDM</m:t>
            </m:r>
          </m:sub>
        </m:sSub>
      </m:oMath>
      <w:r>
        <w:t xml:space="preserve"> </w:t>
      </w:r>
      <w:r>
        <w:rPr>
          <w:rFonts w:hint="eastAsia"/>
        </w:rPr>
        <w:t>驱动标度因子超指数增长</w:t>
      </w:r>
      <w:r>
        <w:t xml:space="preserve"> </w:t>
      </w:r>
      <m:oMath>
        <m:r>
          <m:rPr/>
          <m:t>a</m:t>
        </m:r>
        <m:r>
          <m:rPr>
            <m:sty m:val="p"/>
          </m:rPr>
          <m:t>(</m:t>
        </m:r>
        <m:r>
          <m:rPr/>
          <m:t>t</m:t>
        </m:r>
        <m:r>
          <m:rPr>
            <m:sty m:val="p"/>
          </m:rPr>
          <m:t>)∝</m:t>
        </m:r>
        <m:sSup>
          <m:sSupPr/>
          <m:e>
            <m:r>
              <m:rPr/>
              <m:t>e</m:t>
            </m:r>
          </m:e>
          <m:sup>
            <m:r>
              <m:rPr/>
              <m:t>Ht</m:t>
            </m:r>
          </m:sup>
        </m:sSup>
      </m:oMath>
      <w:r>
        <w:t xml:space="preserve"> (</w:t>
      </w:r>
      <m:oMath>
        <m:sSup>
          <m:sSupPr/>
          <m:e>
            <m:r>
              <m:rPr/>
              <m:t>H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∝</m:t>
        </m:r>
        <m:sSub>
          <m:sSubPr/>
          <m:e>
            <m:r>
              <m:rPr/>
              <m:t>ρ</m:t>
            </m:r>
          </m:e>
          <m:sub>
            <m:r>
              <m:rPr>
                <m:sty m:val="p"/>
              </m:rPr>
              <m:t>NMDM</m:t>
            </m:r>
          </m:sub>
        </m:sSub>
      </m:oMath>
      <w:r>
        <w:rPr>
          <w:rFonts w:hint="eastAsia"/>
        </w:rPr>
        <w:t>)。在暴涨结束、重加热初期，新生负质量暗物质粒子汤的持续强排斥效应，通过泊松方程</w:t>
      </w:r>
    </w:p>
    <w:p w14:paraId="393765DB">
      <w:pPr>
        <w:pStyle w:val="3"/>
      </w:pPr>
      <m:oMathPara>
        <m:oMathParaPr>
          <m:jc m:val="center"/>
        </m:oMathParaPr>
        <m:oMath>
          <m:sSup>
            <m:sSupPr/>
            <m:e>
              <m:r>
                <m:rPr>
                  <m:sty m:val="p"/>
                </m:rPr>
                <m:t>∇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Φ=</m:t>
          </m:r>
          <m:r>
            <m:rPr/>
            <m:t>4πG</m:t>
          </m:r>
          <m:r>
            <m:rPr>
              <m:sty m:val="p"/>
            </m:rPr>
            <m:t>(</m:t>
          </m:r>
          <m:sSub>
            <m:sSubPr/>
            <m:e>
              <m:r>
                <m:rPr/>
                <m:t>ρ</m:t>
              </m:r>
            </m:e>
            <m:sub>
              <m:r>
                <m:rPr/>
                <m:t>m</m:t>
              </m:r>
            </m:sub>
          </m:sSub>
          <m:sSub>
            <m:sSubPr/>
            <m:e>
              <m:r>
                <m:rPr/>
                <m:t>δ</m:t>
              </m:r>
            </m:e>
            <m:sub>
              <m:r>
                <m:rPr/>
                <m:t>m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ρ</m:t>
              </m:r>
            </m:e>
            <m:sub>
              <m:r>
                <m:rPr>
                  <m:sty m:val="p"/>
                </m:rPr>
                <m:t>NMDM</m:t>
              </m:r>
            </m:sub>
          </m:sSub>
          <m:sSub>
            <m:sSubPr/>
            <m:e>
              <m:r>
                <m:rPr/>
                <m:t>δ</m:t>
              </m:r>
            </m:e>
            <m:sub>
              <m:r>
                <m:rPr>
                  <m:sty m:val="p"/>
                </m:rPr>
                <m:t>NMDM</m:t>
              </m:r>
            </m:sub>
          </m:sSub>
          <m:r>
            <m:rPr>
              <m:sty m:val="p"/>
            </m:rPr>
            <m:t>)</m:t>
          </m:r>
        </m:oMath>
      </m:oMathPara>
      <w:r>
        <w:br w:type="textWrapping"/>
      </w:r>
      <w:r>
        <w:rPr>
          <w:rFonts w:hint="eastAsia"/>
        </w:rPr>
        <w:t>剧烈放大物质密度扰动</w:t>
      </w:r>
      <w:r>
        <w:t xml:space="preserve"> </w:t>
      </w:r>
      <m:oMath>
        <m:sSub>
          <m:sSubPr/>
          <m:e>
            <m:r>
              <m:rPr/>
              <m:t>δ</m:t>
            </m:r>
          </m:e>
          <m:sub>
            <m:r>
              <m:rPr/>
              <m:t>m</m:t>
            </m:r>
          </m:sub>
        </m:sSub>
      </m:oMath>
      <w:r>
        <w:rPr>
          <w:rFonts w:hint="eastAsia"/>
        </w:rPr>
        <w:t>，使其快速达到坍缩临界条件</w:t>
      </w:r>
      <w:r>
        <w:t xml:space="preserve"> </w:t>
      </w:r>
      <m:oMath>
        <m:sSub>
          <m:sSubPr/>
          <m:e>
            <m:r>
              <m:rPr/>
              <m:t>δ</m:t>
            </m:r>
          </m:e>
          <m:sub>
            <m:r>
              <m:rPr/>
              <m:t>m</m:t>
            </m:r>
          </m:sub>
        </m:sSub>
        <m:r>
          <m:rPr>
            <m:sty m:val="p"/>
          </m:rPr>
          <m:t>&gt;</m:t>
        </m:r>
        <m:sSub>
          <m:sSubPr/>
          <m:e>
            <m:r>
              <m:rPr/>
              <m:t>δ</m:t>
            </m:r>
          </m:e>
          <m:sub>
            <m:r>
              <m:rPr/>
              <m:t>c</m:t>
            </m:r>
          </m:sub>
        </m:sSub>
      </m:oMath>
      <w:r>
        <w:rPr>
          <w:rFonts w:hint="eastAsia"/>
        </w:rPr>
        <w:t>，从而在特定尺度上直接凝聚成原始黑洞。本模型首次将奇点结构、粒子生成、暴涨动力与原始黑洞起源纳入一个单一、自洽的物理框架。</w:t>
      </w:r>
    </w:p>
    <w:p w14:paraId="2D2D6694">
      <w:pPr>
        <w:pStyle w:val="3"/>
      </w:pPr>
      <w:r>
        <w:rPr>
          <w:rFonts w:hint="eastAsia"/>
          <w:b/>
          <w:bCs/>
        </w:rPr>
        <w:t>关键词：</w:t>
      </w:r>
      <w:r>
        <w:t xml:space="preserve"> </w:t>
      </w:r>
      <w:r>
        <w:rPr>
          <w:rFonts w:hint="eastAsia"/>
        </w:rPr>
        <w:t>场组合理论；宇宙奇点；瞬时粒子生成；暴涨机制；负质量暗物质；原始黑洞；量子引力</w:t>
      </w:r>
    </w:p>
    <w:p w14:paraId="2AE0AFAF">
      <w:pPr>
        <w:pStyle w:val="26"/>
        <w:numPr>
          <w:ilvl w:val="0"/>
          <w:numId w:val="1"/>
        </w:numPr>
        <w:rPr>
          <w:b/>
          <w:bCs/>
        </w:rPr>
      </w:pPr>
      <w:r>
        <w:rPr>
          <w:rFonts w:hint="eastAsia"/>
          <w:b/>
          <w:bCs/>
        </w:rPr>
        <w:t>引言：走向万物起源的统一理论</w:t>
      </w:r>
    </w:p>
    <w:p w14:paraId="29DCBC6F">
      <w:pPr>
        <w:pStyle w:val="4"/>
      </w:pPr>
      <w:r>
        <w:rPr>
          <w:rFonts w:hint="eastAsia"/>
        </w:rPr>
        <w:t>现代宇宙学的大爆炸理论将奇点视为起点，但未能描述其前因与结构。本文旨在基于场组合理论，构建一个从奇点本质、粒子宇宙创生、到暴涨驱动及结构形成的完全统一模型。</w:t>
      </w:r>
    </w:p>
    <w:p w14:paraId="218DEC69">
      <w:pPr>
        <w:pStyle w:val="26"/>
        <w:numPr>
          <w:ilvl w:val="0"/>
          <w:numId w:val="2"/>
        </w:numPr>
        <w:rPr>
          <w:b/>
          <w:bCs/>
        </w:rPr>
      </w:pPr>
      <w:r>
        <w:rPr>
          <w:rFonts w:hint="eastAsia"/>
          <w:b/>
          <w:bCs/>
        </w:rPr>
        <w:t>宇宙奇点的本质：三场闭包与能量子团</w:t>
      </w:r>
    </w:p>
    <w:p w14:paraId="3973CF97">
      <w:pPr>
        <w:pStyle w:val="4"/>
      </w:pPr>
      <w:r>
        <w:rPr>
          <w:rFonts w:hint="eastAsia"/>
        </w:rPr>
        <w:t>我们认为，宇宙奇点并非几何点，而是一个普朗克尺度的拓扑结构：</w:t>
      </w:r>
      <w:r>
        <w:br w:type="textWrapping"/>
      </w:r>
      <w:r>
        <w:t xml:space="preserve">* </w:t>
      </w:r>
      <w:r>
        <w:rPr>
          <w:rFonts w:hint="eastAsia"/>
        </w:rPr>
        <w:t>构成：</w:t>
      </w:r>
      <w:r>
        <w:t xml:space="preserve"> </w:t>
      </w:r>
      <w:r>
        <w:rPr>
          <w:rFonts w:hint="eastAsia"/>
        </w:rPr>
        <w:t>三个宇宙基本涡旋场——A场（电磁涡旋）、B场（色荷涡旋）、C场（希格斯-质量涡旋）——在普朗克尺度</w:t>
      </w:r>
      <w:r>
        <w:t xml:space="preserve"> (</w:t>
      </w:r>
      <m:oMath>
        <m:sSub>
          <m:sSubPr/>
          <m:e>
            <m:r>
              <m:rPr/>
              <m:t>λ</m:t>
            </m:r>
          </m:e>
          <m:sub>
            <m:r>
              <m:rPr/>
              <m:t>P</m:t>
            </m:r>
          </m:sub>
        </m:sSub>
      </m:oMath>
      <w:r>
        <w:t xml:space="preserve">) </w:t>
      </w:r>
      <w:r>
        <w:rPr>
          <w:rFonts w:hint="eastAsia"/>
        </w:rPr>
        <w:t>下，扭曲、缠绕并闭合，形成一个无体积的拓扑包络。</w:t>
      </w:r>
    </w:p>
    <w:p w14:paraId="3DD03790">
      <w:pPr>
        <w:numPr>
          <w:ilvl w:val="0"/>
          <w:numId w:val="3"/>
        </w:numPr>
      </w:pPr>
      <w:r>
        <w:rPr>
          <w:rFonts w:hint="eastAsia"/>
        </w:rPr>
        <w:t>内核：</w:t>
      </w:r>
      <w:r>
        <w:t xml:space="preserve"> </w:t>
      </w:r>
      <w:r>
        <w:rPr>
          <w:rFonts w:hint="eastAsia"/>
        </w:rPr>
        <w:t>此包络内部是一个超高密度的宇宙能量子凝聚态，其能量密度为</w:t>
      </w:r>
      <w:r>
        <w:t xml:space="preserve"> </w:t>
      </w:r>
      <m:oMath>
        <m:sSub>
          <m:sSubPr/>
          <m:e>
            <m:r>
              <m:rPr/>
              <m:t>ρ</m:t>
            </m:r>
          </m:e>
          <m:sub>
            <m:r>
              <m:rPr>
                <m:sty m:val="p"/>
              </m:rPr>
              <m:t>energy</m:t>
            </m:r>
          </m:sub>
        </m:sSub>
        <m:r>
          <m:rPr>
            <m:sty m:val="p"/>
          </m:rPr>
          <m:t>∼</m:t>
        </m:r>
        <m:sSup>
          <m:sSupPr/>
          <m:e>
            <m:r>
              <m:rPr/>
              <m:t>c</m:t>
            </m:r>
          </m:e>
          <m:sup>
            <m:r>
              <m:rPr/>
              <m:t>7</m:t>
            </m:r>
          </m:sup>
        </m:sSup>
        <m:r>
          <m:rPr>
            <m:sty m:val="p"/>
          </m:rPr>
          <m:t>/(ℏ</m:t>
        </m:r>
        <m:sSup>
          <m:sSupPr/>
          <m:e>
            <m:r>
              <m:rPr/>
              <m:t>G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>，但它没有广延体积，是一个纯量子态。</w:t>
      </w:r>
    </w:p>
    <w:p w14:paraId="78A47CDF">
      <w:pPr>
        <w:numPr>
          <w:ilvl w:val="0"/>
          <w:numId w:val="3"/>
        </w:numPr>
      </w:pPr>
      <w:r>
        <w:rPr>
          <w:rFonts w:hint="eastAsia"/>
        </w:rPr>
        <w:t>奇点态：</w:t>
      </w:r>
      <w:r>
        <w:t xml:space="preserve"> </w:t>
      </w:r>
      <w:r>
        <w:rPr>
          <w:rFonts w:hint="eastAsia"/>
        </w:rPr>
        <w:t>该系统的量子态可表示为：</w:t>
      </w:r>
    </w:p>
    <w:p w14:paraId="2A8C737F">
      <w:pPr>
        <w:pStyle w:val="4"/>
      </w:pPr>
      <m:oMathPara>
        <m:oMathParaPr>
          <m:jc m:val="center"/>
        </m:oMathParaPr>
        <m:oMath>
          <m:r>
            <m:rPr>
              <m:sty m:val="p"/>
            </m:rPr>
            <m:t>|Singlet⟩=|TopologicallyClosed(</m:t>
          </m:r>
          <m:r>
            <m:rPr/>
            <m:t>A</m:t>
          </m:r>
          <m:r>
            <m:rPr>
              <m:sty m:val="p"/>
            </m:rPr>
            <m:t>,</m:t>
          </m:r>
          <m:r>
            <m:rPr/>
            <m:t>B</m:t>
          </m:r>
          <m:r>
            <m:rPr>
              <m:sty m:val="p"/>
            </m:rPr>
            <m:t>,</m:t>
          </m:r>
          <m:r>
            <m:rPr/>
            <m:t>C</m:t>
          </m:r>
          <m:r>
            <m:rPr>
              <m:sty m:val="p"/>
            </m:rPr>
            <m:t>)⟩⊗|EnergyCondensate⟩</m:t>
          </m:r>
        </m:oMath>
      </m:oMathPara>
      <w:r>
        <w:br w:type="textWrapping"/>
      </w:r>
      <w:r>
        <w:rPr>
          <w:rFonts w:hint="eastAsia"/>
        </w:rPr>
        <w:t>此态具有极高的负压（或极高的正能量密度），处于亚稳态。</w:t>
      </w:r>
    </w:p>
    <w:p w14:paraId="276F7036">
      <w:pPr>
        <w:pStyle w:val="2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奇点爆炸与粒子瞬时生成</w:t>
      </w:r>
    </w:p>
    <w:p w14:paraId="1E4A0DBE">
      <w:pPr>
        <w:pStyle w:val="4"/>
      </w:pPr>
      <w:r>
        <w:rPr>
          <w:rFonts w:hint="eastAsia"/>
        </w:rPr>
        <w:t>奇点的“爆炸”是其内部能量达到临界条件后，发生的量子隧穿相变。相变的结果是：</w:t>
      </w:r>
      <w:r>
        <w:br w:type="textWrapping"/>
      </w:r>
      <w:r>
        <w:t xml:space="preserve">* </w:t>
      </w:r>
      <w:r>
        <w:rPr>
          <w:rFonts w:hint="eastAsia"/>
        </w:rPr>
        <w:t>拓扑包络打开：</w:t>
      </w:r>
      <w:r>
        <w:t xml:space="preserve"> </w:t>
      </w:r>
      <w:r>
        <w:rPr>
          <w:rFonts w:hint="eastAsia"/>
        </w:rPr>
        <w:t>三个基本场的闭包拓扑结构被打开，从普朗克尺度释放到更大的时空范围。</w:t>
      </w:r>
    </w:p>
    <w:p w14:paraId="26E65129">
      <w:pPr>
        <w:pStyle w:val="26"/>
        <w:numPr>
          <w:ilvl w:val="0"/>
          <w:numId w:val="3"/>
        </w:numPr>
      </w:pPr>
      <w:r>
        <w:rPr>
          <w:rFonts w:hint="eastAsia"/>
        </w:rPr>
        <w:t>能量子凝聚态衰变：</w:t>
      </w:r>
      <w:r>
        <w:t xml:space="preserve"> </w:t>
      </w:r>
      <w:r>
        <w:rPr>
          <w:rFonts w:hint="eastAsia"/>
        </w:rPr>
        <w:t>超高密度的能量子凝聚态瞬时衰变，其能量全部用于耦合生成所有物质粒子与暗物质粒子。</w:t>
      </w:r>
    </w:p>
    <w:p w14:paraId="5088BD87">
      <w:pPr>
        <w:pStyle w:val="4"/>
      </w:pPr>
      <w:r>
        <w:rPr>
          <w:rFonts w:hint="eastAsia"/>
        </w:rPr>
        <w:t>该过程由场组合生成算符</w:t>
      </w:r>
      <w:r>
        <w:t xml:space="preserve"> </w:t>
      </w:r>
      <m:oMath>
        <m:sSub>
          <m:sSubPr/>
          <m:e>
            <m:acc>
              <m:accPr/>
              <m:e>
                <m:r>
                  <m:rPr>
                    <m:sty m:val="p"/>
                    <m:scr m:val="script"/>
                  </m:rPr>
                  <m:t>G</m:t>
                </m:r>
              </m:e>
            </m:acc>
          </m:e>
          <m:sub>
            <m:r>
              <m:rPr>
                <m:sty m:val="p"/>
              </m:rPr>
              <m:t>comb</m:t>
            </m:r>
          </m:sub>
        </m:sSub>
      </m:oMath>
      <w:r>
        <w:t xml:space="preserve"> </w:t>
      </w:r>
      <w:r>
        <w:rPr>
          <w:rFonts w:hint="eastAsia"/>
        </w:rPr>
        <w:t>描述：</w:t>
      </w:r>
    </w:p>
    <w:p w14:paraId="0C0BCB46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|Universe(</m:t>
          </m:r>
          <m:r>
            <m:rPr/>
            <m:t>t</m:t>
          </m:r>
          <m:r>
            <m:rPr>
              <m:sty m:val="p"/>
            </m:rPr>
            <m:t>=</m:t>
          </m:r>
          <m:sSup>
            <m:sSupPr/>
            <m:e>
              <m:r>
                <m:rPr/>
                <m:t>0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)⟩=</m:t>
          </m:r>
          <m:sSub>
            <m:sSubPr/>
            <m:e>
              <m:acc>
                <m:accPr/>
                <m:e>
                  <m:r>
                    <m:rPr>
                      <m:sty m:val="p"/>
                      <m:scr m:val="script"/>
                    </m:rPr>
                    <m:t>G</m:t>
                  </m:r>
                </m:e>
              </m:acc>
            </m:e>
            <m:sub>
              <m:r>
                <m:rPr>
                  <m:sty m:val="p"/>
                </m:rPr>
                <m:t>comb</m:t>
              </m:r>
            </m:sub>
          </m:sSub>
          <m:r>
            <m:rPr>
              <m:sty m:val="p"/>
            </m:rPr>
            <m:t>|Singlet⟩=</m:t>
          </m:r>
          <m:sSubSup>
            <m:sSubSupPr/>
            <m:e>
              <m:r>
                <m:rPr>
                  <m:sty m:val="p"/>
                </m:rPr>
                <m:t>⨂</m:t>
              </m:r>
            </m:e>
            <m:sub>
              <m:r>
                <m:rPr/>
                <m:t>i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/>
                <m:t>N</m:t>
              </m:r>
            </m:sup>
          </m:sSubSup>
          <m:r>
            <m:rPr>
              <m:sty m:val="p"/>
            </m:rPr>
            <m:t>|</m:t>
          </m:r>
          <m:sSub>
            <m:sSubPr/>
            <m:e>
              <m:r>
                <m:rPr/>
                <m:t>S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⟩⊗</m:t>
          </m:r>
          <m:sSub>
            <m:sSubPr/>
            <m:e>
              <m:r>
                <m:rPr/>
                <m:t>A</m:t>
              </m:r>
            </m:e>
            <m:sub>
              <m:sSub>
                <m:sSubPr/>
                <m:e>
                  <m:r>
                    <m:rPr/>
                    <m:t>α</m:t>
                  </m:r>
                </m:e>
                <m:sub>
                  <m:r>
                    <m:rPr/>
                    <m:t>i</m:t>
                  </m:r>
                </m:sub>
              </m:sSub>
            </m:sub>
          </m:sSub>
          <m:r>
            <m:rPr>
              <m:sty m:val="p"/>
            </m:rPr>
            <m:t>⊗</m:t>
          </m:r>
          <m:sSubSup>
            <m:sSubSupPr/>
            <m:e>
              <m:r>
                <m:rPr/>
                <m:t>B</m:t>
              </m:r>
            </m:e>
            <m:sub>
              <m:sSub>
                <m:sSubPr/>
                <m:e>
                  <m:r>
                    <m:rPr/>
                    <m:t>β</m:t>
                  </m:r>
                </m:e>
                <m:sub>
                  <m:r>
                    <m:rPr/>
                    <m:t>i</m:t>
                  </m:r>
                </m:sub>
              </m:sSub>
            </m:sub>
            <m:sup>
              <m:sSub>
                <m:sSubPr/>
                <m:e>
                  <m:r>
                    <m:rPr/>
                    <m:t>χ</m:t>
                  </m:r>
                </m:e>
                <m:sub>
                  <m:r>
                    <m:rPr/>
                    <m:t>i</m:t>
                  </m:r>
                </m:sub>
              </m:sSub>
            </m:sup>
          </m:sSubSup>
          <m:r>
            <m:rPr>
              <m:sty m:val="p"/>
            </m:rPr>
            <m:t>⊗</m:t>
          </m:r>
          <m:sSub>
            <m:sSubPr/>
            <m:e>
              <m:r>
                <m:rPr/>
                <m:t>C</m:t>
              </m:r>
            </m:e>
            <m:sub>
              <m:sSub>
                <m:sSubPr/>
                <m:e>
                  <m:r>
                    <m:rPr/>
                    <m:t>γ</m:t>
                  </m:r>
                </m:e>
                <m:sub>
                  <m:r>
                    <m:rPr/>
                    <m:t>i</m:t>
                  </m:r>
                </m:sub>
              </m:sSub>
            </m:sub>
          </m:sSub>
          <m:r>
            <m:rPr>
              <m:sty m:val="p"/>
            </m:rPr>
            <m:t>⟩</m:t>
          </m:r>
        </m:oMath>
      </m:oMathPara>
      <w:r>
        <w:br w:type="textWrapping"/>
      </w:r>
      <w:r>
        <w:rPr>
          <w:rFonts w:hint="eastAsia"/>
        </w:rPr>
        <w:t>其中，N</w:t>
      </w:r>
      <w:r>
        <w:t xml:space="preserve"> </w:t>
      </w:r>
      <w:r>
        <w:rPr>
          <w:rFonts w:hint="eastAsia"/>
        </w:rPr>
        <w:t>是生成的粒子总数，每个粒子态</w:t>
      </w:r>
      <w:r>
        <w:t xml:space="preserve"> </w:t>
      </w:r>
      <m:oMath>
        <m:r>
          <m:rPr>
            <m:sty m:val="p"/>
          </m:rPr>
          <m:t>|</m:t>
        </m:r>
        <m:sSub>
          <m:sSubPr/>
          <m:e>
            <m:r>
              <m:rPr>
                <m:sty m:val="p"/>
              </m:rPr>
              <m:t>Ψ</m:t>
            </m:r>
          </m:e>
          <m:sub>
            <m:r>
              <m:rPr/>
              <m:t>i</m:t>
            </m:r>
          </m:sub>
        </m:sSub>
        <m:r>
          <m:rPr>
            <m:sty m:val="p"/>
          </m:rPr>
          <m:t>⟩</m:t>
        </m:r>
      </m:oMath>
      <w:r>
        <w:t xml:space="preserve"> </w:t>
      </w:r>
      <w:r>
        <w:rPr>
          <w:rFonts w:hint="eastAsia"/>
        </w:rPr>
        <w:t>都是A、B、C三场的一个特定组合激发态。物质与暗物质（包括正、负质量粒子）是同时、耦合产生的。</w:t>
      </w:r>
    </w:p>
    <w:p w14:paraId="03BBAA94">
      <w:pPr>
        <w:pStyle w:val="26"/>
        <w:numPr>
          <w:ilvl w:val="0"/>
          <w:numId w:val="5"/>
        </w:numPr>
      </w:pPr>
      <w:r>
        <w:rPr>
          <w:rFonts w:hint="eastAsia"/>
        </w:rPr>
        <w:t>暴涨的驱动力：粒子间排斥势能的释放</w:t>
      </w:r>
    </w:p>
    <w:p w14:paraId="4984A5F6">
      <w:pPr>
        <w:pStyle w:val="4"/>
      </w:pPr>
      <w:r>
        <w:rPr>
          <w:rFonts w:hint="eastAsia"/>
        </w:rPr>
        <w:t>新生宇宙中，负质量暗物质粒子（NMDM）</w:t>
      </w:r>
      <w:r>
        <w:t xml:space="preserve"> </w:t>
      </w:r>
      <w:r>
        <w:rPr>
          <w:rFonts w:hint="eastAsia"/>
        </w:rPr>
        <w:t>与正质量物质粒子同时产生。它们之间的引力相互作用是排斥的，其相互作用势能为：</w:t>
      </w:r>
    </w:p>
    <w:p w14:paraId="20B6D6F1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V</m:t>
              </m:r>
            </m:e>
            <m:sub>
              <m:r>
                <m:rPr>
                  <m:sty m:val="p"/>
                </m:rPr>
                <m:t>rep</m:t>
              </m:r>
            </m:sub>
          </m:sSub>
          <m:r>
            <m:rPr>
              <m:sty m:val="p"/>
            </m:rPr>
            <m:t>=−</m:t>
          </m:r>
          <m:f>
            <m:fPr/>
            <m:num>
              <m:r>
                <m:rPr/>
                <m:t>G</m:t>
              </m:r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>
                      <m:sty m:val="p"/>
                    </m:rPr>
                    <m:t>−</m:t>
                  </m:r>
                </m:sub>
              </m:sSub>
            </m:num>
            <m:den>
              <m:r>
                <m:rPr/>
                <m:t>r</m:t>
              </m:r>
            </m:den>
          </m:f>
          <m:r>
            <m:rPr>
              <m:sty m:val="p"/>
            </m:rPr>
            <m:t>&lt;</m:t>
          </m:r>
          <m:r>
            <m:rPr/>
            <m:t>0</m:t>
          </m:r>
        </m:oMath>
      </m:oMathPara>
      <w:r>
        <w:br w:type="textWrapping"/>
      </w:r>
      <w:r>
        <w:rPr>
          <w:rFonts w:hint="eastAsia"/>
        </w:rPr>
        <w:t>由于它们是从奇点中“释放”出来的，初始间距极小，因此这个排斥势能绝对值极大。整个新生宇宙的净有效能量密度为：</w:t>
      </w:r>
    </w:p>
    <w:p w14:paraId="6D968A7E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ρ</m:t>
              </m:r>
            </m:e>
            <m:sub>
              <m:r>
                <m:rPr>
                  <m:sty m:val="p"/>
                </m:rPr>
                <m:t>eff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ρ</m:t>
              </m:r>
            </m:e>
            <m:sub>
              <m:r>
                <m:rPr/>
                <m:t>m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ρ</m:t>
              </m:r>
            </m:e>
            <m:sub>
              <m:r>
                <m:rPr>
                  <m:sty m:val="p"/>
                </m:rPr>
                <m:t>NMDM</m:t>
              </m:r>
            </m:sub>
          </m:sSub>
          <m:r>
            <m:rPr>
              <m:sty m:val="p"/>
            </m:rPr>
            <m:t>≈</m:t>
          </m:r>
          <m:sSub>
            <m:sSubPr/>
            <m:e>
              <m:r>
                <m:rPr/>
                <m:t>ρ</m:t>
              </m:r>
            </m:e>
            <m:sub>
              <m:r>
                <m:rPr>
                  <m:sty m:val="p"/>
                </m:rPr>
                <m:t>NMDM</m:t>
              </m:r>
            </m:sub>
          </m:sSub>
          <m:r>
            <m:rPr/>
            <m:t> </m:t>
          </m:r>
          <m:r>
            <m:rPr>
              <m:sty m:val="p"/>
            </m:rPr>
            <m:t>(因为</m:t>
          </m:r>
          <m:sSub>
            <m:sSubPr/>
            <m:e>
              <m:r>
                <m:rPr/>
                <m:t>ρ</m:t>
              </m:r>
            </m:e>
            <m:sub>
              <m:r>
                <m:rPr>
                  <m:sty m:val="p"/>
                </m:rPr>
                <m:t>NMDM</m:t>
              </m:r>
            </m:sub>
          </m:sSub>
          <m:r>
            <m:rPr>
              <m:sty m:val="p"/>
            </m:rPr>
            <m:t>≫</m:t>
          </m:r>
          <m:sSub>
            <m:sSubPr/>
            <m:e>
              <m:r>
                <m:rPr/>
                <m:t>ρ</m:t>
              </m:r>
            </m:e>
            <m:sub>
              <m:r>
                <m:rPr/>
                <m:t>m</m:t>
              </m:r>
            </m:sub>
          </m:sSub>
          <m:r>
            <m:rPr>
              <m:sty m:val="p"/>
            </m:rPr>
            <m:t>)</m:t>
          </m:r>
        </m:oMath>
      </m:oMathPara>
      <w:r>
        <w:br w:type="textWrapping"/>
      </w:r>
      <w:r>
        <w:rPr>
          <w:rFonts w:hint="eastAsia"/>
        </w:rPr>
        <w:t>且</w:t>
      </w:r>
      <w:r>
        <w:t xml:space="preserve"> </w:t>
      </w:r>
      <m:oMath>
        <m:sSub>
          <m:sSubPr/>
          <m:e>
            <m:r>
              <m:rPr/>
              <m:t>ρ</m:t>
            </m:r>
          </m:e>
          <m:sub>
            <m:r>
              <m:rPr>
                <m:sty m:val="p"/>
              </m:rPr>
              <m:t>eff</m:t>
            </m:r>
          </m:sub>
        </m:sSub>
        <m:r>
          <m:rPr>
            <m:sty m:val="p"/>
          </m:rPr>
          <m:t>&lt;</m:t>
        </m:r>
        <m:r>
          <m:rPr/>
          <m:t>0</m:t>
        </m:r>
      </m:oMath>
      <w:r>
        <w:rPr>
          <w:rFonts w:hint="eastAsia"/>
        </w:rPr>
        <w:t>。根据弗里德曼方程：</w:t>
      </w:r>
    </w:p>
    <w:p w14:paraId="3C14230A">
      <w:pPr>
        <w:pStyle w:val="3"/>
      </w:pPr>
      <m:oMathPara>
        <m:oMathParaPr>
          <m:jc m:val="center"/>
        </m:oMathParaPr>
        <m:oMath>
          <m:sSup>
            <m:sSupPr/>
            <m:e>
              <m:d>
                <m:dPr>
                  <m:sepChr m:val=""/>
                </m:dPr>
                <m:e>
                  <m:f>
                    <m:fPr/>
                    <m:num>
                      <m:acc>
                        <m:accPr>
                          <m:chr m:val="̇"/>
                        </m:accPr>
                        <m:e>
                          <m:r>
                            <m:rPr/>
                            <m:t>a</m:t>
                          </m:r>
                        </m:e>
                      </m:acc>
                    </m:num>
                    <m:den>
                      <m:r>
                        <m:rPr/>
                        <m:t>a</m:t>
                      </m:r>
                    </m:den>
                  </m:f>
                </m:e>
              </m:d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=</m:t>
          </m:r>
          <m:f>
            <m:fPr/>
            <m:num>
              <m:r>
                <m:rPr/>
                <m:t>8πG</m:t>
              </m:r>
            </m:num>
            <m:den>
              <m:r>
                <m:rPr/>
                <m:t>3</m:t>
              </m:r>
            </m:den>
          </m:f>
          <m:sSub>
            <m:sSubPr/>
            <m:e>
              <m:r>
                <m:rPr/>
                <m:t>ρ</m:t>
              </m:r>
            </m:e>
            <m:sub>
              <m:r>
                <m:rPr>
                  <m:sty m:val="p"/>
                </m:rPr>
                <m:t>eff</m:t>
              </m:r>
            </m:sub>
          </m:sSub>
          <m:r>
            <m:rPr>
              <m:sty m:val="p"/>
            </m:rPr>
            <m:t>+</m:t>
          </m:r>
          <m:f>
            <m:fPr/>
            <m:num>
              <m:r>
                <m:rPr>
                  <m:sty m:val="p"/>
                </m:rPr>
                <m:t>Λ</m:t>
              </m:r>
            </m:num>
            <m:den>
              <m:r>
                <m:rPr/>
                <m:t>3</m:t>
              </m:r>
            </m:den>
          </m:f>
          <m:r>
            <m:rPr>
              <m:sty m:val="p"/>
            </m:rPr>
            <m:t>≈</m:t>
          </m:r>
          <m:f>
            <m:fPr/>
            <m:num>
              <m:r>
                <m:rPr/>
                <m:t>8πG</m:t>
              </m:r>
            </m:num>
            <m:den>
              <m:r>
                <m:rPr/>
                <m:t>3</m:t>
              </m:r>
            </m:den>
          </m:f>
          <m:sSub>
            <m:sSubPr/>
            <m:e>
              <m:r>
                <m:rPr/>
                <m:t>ρ</m:t>
              </m:r>
            </m:e>
            <m:sub>
              <m:r>
                <m:rPr>
                  <m:sty m:val="p"/>
                </m:rPr>
                <m:t>NMDM</m:t>
              </m:r>
            </m:sub>
          </m:sSub>
        </m:oMath>
      </m:oMathPara>
      <w:r>
        <w:br w:type="textWrapping"/>
      </w:r>
      <w:r>
        <w:rPr>
          <w:rFonts w:hint="eastAsia"/>
        </w:rPr>
        <w:t>负的能量密度驱动了一个巨大的哈勃参数</w:t>
      </w:r>
      <w:r>
        <w:t xml:space="preserve"> </w:t>
      </w:r>
      <w:r>
        <w:rPr>
          <w:rFonts w:hint="eastAsia"/>
        </w:rPr>
        <w:t>H，导致标度因子超指数增长</w:t>
      </w:r>
      <w:r>
        <w:t xml:space="preserve"> </w:t>
      </w:r>
      <m:oMath>
        <m:r>
          <m:rPr/>
          <m:t>a</m:t>
        </m:r>
        <m:r>
          <m:rPr>
            <m:sty m:val="p"/>
          </m:rPr>
          <m:t>(</m:t>
        </m:r>
        <m:r>
          <m:rPr/>
          <m:t>t</m:t>
        </m:r>
        <m:r>
          <m:rPr>
            <m:sty m:val="p"/>
          </m:rPr>
          <m:t>)∝</m:t>
        </m:r>
        <m:sSup>
          <m:sSupPr/>
          <m:e>
            <m:r>
              <m:rPr/>
              <m:t>e</m:t>
            </m:r>
          </m:e>
          <m:sup>
            <m:r>
              <m:rPr/>
              <m:t>Ht</m:t>
            </m:r>
          </m:sup>
        </m:sSup>
      </m:oMath>
      <w:r>
        <w:rPr>
          <w:rFonts w:hint="eastAsia"/>
        </w:rPr>
        <w:t>。暴涨的直接驱动力，源于正负质量粒子对之间巨大的排斥势能的释放。</w:t>
      </w:r>
    </w:p>
    <w:p w14:paraId="193B0A8B">
      <w:pPr>
        <w:pStyle w:val="26"/>
        <w:numPr>
          <w:ilvl w:val="0"/>
          <w:numId w:val="6"/>
        </w:numPr>
        <w:rPr>
          <w:b/>
          <w:bCs/>
        </w:rPr>
      </w:pPr>
      <w:r>
        <w:rPr>
          <w:rFonts w:hint="eastAsia"/>
          <w:b/>
          <w:bCs/>
        </w:rPr>
        <w:t>原始黑洞的生成：排斥性放大与凝聚</w:t>
      </w:r>
    </w:p>
    <w:p w14:paraId="4497BF1C">
      <w:pPr>
        <w:pStyle w:val="4"/>
      </w:pPr>
      <w:r>
        <w:rPr>
          <w:rFonts w:hint="eastAsia"/>
        </w:rPr>
        <w:t>在暴涨结束、重加热初期，宇宙中充满了新生的负质量暗物质粒子汤和正质量物质粒子。NMDM的分布存在微小的不均匀性（扰动</w:t>
      </w:r>
      <w:r>
        <w:t xml:space="preserve"> </w:t>
      </w:r>
      <m:oMath>
        <m:sSub>
          <m:sSubPr/>
          <m:e>
            <m:r>
              <m:rPr/>
              <m:t>δ</m:t>
            </m:r>
          </m:e>
          <m:sub>
            <m:r>
              <m:rPr>
                <m:sty m:val="p"/>
              </m:rPr>
              <m:t>NMDM</m:t>
            </m:r>
          </m:sub>
        </m:sSub>
      </m:oMath>
      <w:r>
        <w:rPr>
          <w:rFonts w:hint="eastAsia"/>
        </w:rPr>
        <w:t>）。</w:t>
      </w:r>
    </w:p>
    <w:p w14:paraId="02D34B02">
      <w:pPr>
        <w:pStyle w:val="26"/>
        <w:numPr>
          <w:ilvl w:val="0"/>
          <w:numId w:val="3"/>
        </w:numPr>
      </w:pPr>
      <w:r>
        <w:rPr>
          <w:rFonts w:hint="eastAsia"/>
        </w:rPr>
        <w:t>扰动放大机制：</w:t>
      </w:r>
      <w:r>
        <w:t xml:space="preserve"> </w:t>
      </w:r>
      <w:r>
        <w:rPr>
          <w:rFonts w:hint="eastAsia"/>
        </w:rPr>
        <w:t>在一个物质扰动区域</w:t>
      </w:r>
      <w:r>
        <w:t xml:space="preserve"> </w:t>
      </w:r>
      <m:oMath>
        <m:r>
          <m:rPr>
            <m:sty m:val="p"/>
          </m:rPr>
          <m:t>(</m:t>
        </m:r>
        <m:sSub>
          <m:sSubPr/>
          <m:e>
            <m:r>
              <m:rPr/>
              <m:t>δ</m:t>
            </m:r>
          </m:e>
          <m:sub>
            <m:r>
              <m:rPr/>
              <m:t>m</m:t>
            </m:r>
          </m:sub>
        </m:sSub>
        <m:r>
          <m:rPr>
            <m:sty m:val="p"/>
          </m:rPr>
          <m:t>&gt;</m:t>
        </m:r>
        <m:r>
          <m:rPr/>
          <m:t>0</m:t>
        </m:r>
        <m:r>
          <m:rPr>
            <m:sty m:val="p"/>
          </m:rPr>
          <m:t>)</m:t>
        </m:r>
      </m:oMath>
      <w:r>
        <w:rPr>
          <w:rFonts w:hint="eastAsia"/>
        </w:rPr>
        <w:t>，其引力势满足泊松方程：</w:t>
      </w:r>
    </w:p>
    <w:p w14:paraId="56CEB911">
      <w:pPr>
        <w:pStyle w:val="4"/>
      </w:pPr>
      <m:oMathPara>
        <m:oMathParaPr>
          <m:jc m:val="center"/>
        </m:oMathParaPr>
        <m:oMath>
          <m:sSup>
            <m:sSupPr/>
            <m:e>
              <m:r>
                <m:rPr>
                  <m:sty m:val="p"/>
                </m:rPr>
                <m:t>∇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Φ=</m:t>
          </m:r>
          <m:r>
            <m:rPr/>
            <m:t>4πG</m:t>
          </m:r>
          <m:r>
            <m:rPr>
              <m:sty m:val="p"/>
            </m:rPr>
            <m:t>(</m:t>
          </m:r>
          <m:sSub>
            <m:sSubPr/>
            <m:e>
              <m:r>
                <m:rPr/>
                <m:t>ρ</m:t>
              </m:r>
            </m:e>
            <m:sub>
              <m:r>
                <m:rPr/>
                <m:t>m</m:t>
              </m:r>
            </m:sub>
          </m:sSub>
          <m:sSub>
            <m:sSubPr/>
            <m:e>
              <m:r>
                <m:rPr/>
                <m:t>δ</m:t>
              </m:r>
            </m:e>
            <m:sub>
              <m:r>
                <m:rPr/>
                <m:t>m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ρ</m:t>
              </m:r>
            </m:e>
            <m:sub>
              <m:r>
                <m:rPr>
                  <m:sty m:val="p"/>
                </m:rPr>
                <m:t>NMDM</m:t>
              </m:r>
            </m:sub>
          </m:sSub>
          <m:sSub>
            <m:sSubPr/>
            <m:e>
              <m:r>
                <m:rPr/>
                <m:t>δ</m:t>
              </m:r>
            </m:e>
            <m:sub>
              <m:r>
                <m:rPr>
                  <m:sty m:val="p"/>
                </m:rPr>
                <m:t>NMDM</m:t>
              </m:r>
            </m:sub>
          </m:sSub>
          <m:r>
            <m:rPr>
              <m:sty m:val="p"/>
            </m:rPr>
            <m:t>)</m:t>
          </m:r>
        </m:oMath>
      </m:oMathPara>
      <w:r>
        <w:br w:type="textWrapping"/>
      </w:r>
      <w:r>
        <w:rPr>
          <w:rFonts w:hint="eastAsia"/>
        </w:rPr>
        <w:t>由于</w:t>
      </w:r>
      <w:r>
        <w:t xml:space="preserve"> </w:t>
      </w:r>
      <m:oMath>
        <m:sSub>
          <m:sSubPr/>
          <m:e>
            <m:r>
              <m:rPr/>
              <m:t>ρ</m:t>
            </m:r>
          </m:e>
          <m:sub>
            <m:r>
              <m:rPr>
                <m:sty m:val="p"/>
              </m:rPr>
              <m:t>NMDM</m:t>
            </m:r>
          </m:sub>
        </m:sSub>
        <m:r>
          <m:rPr>
            <m:sty m:val="p"/>
          </m:rPr>
          <m:t>&lt;</m:t>
        </m:r>
        <m:r>
          <m:rPr/>
          <m:t>0</m:t>
        </m:r>
      </m:oMath>
      <w:r>
        <w:rPr>
          <w:rFonts w:hint="eastAsia"/>
        </w:rPr>
        <w:t>，如果NMDM的扰动也是正的</w:t>
      </w:r>
      <w:r>
        <w:t xml:space="preserve"> </w:t>
      </w:r>
      <m:oMath>
        <m:r>
          <m:rPr>
            <m:sty m:val="p"/>
          </m:rPr>
          <m:t>(</m:t>
        </m:r>
        <m:sSub>
          <m:sSubPr/>
          <m:e>
            <m:r>
              <m:rPr/>
              <m:t>δ</m:t>
            </m:r>
          </m:e>
          <m:sub>
            <m:r>
              <m:rPr>
                <m:sty m:val="p"/>
              </m:rPr>
              <m:t>NMDM</m:t>
            </m:r>
          </m:sub>
        </m:sSub>
        <m:r>
          <m:rPr>
            <m:sty m:val="p"/>
          </m:rPr>
          <m:t>&gt;</m:t>
        </m:r>
        <m:r>
          <m:rPr/>
          <m:t>0</m:t>
        </m:r>
      </m:oMath>
      <w:r>
        <w:rPr>
          <w:rFonts w:hint="eastAsia"/>
        </w:rPr>
        <w:t>，即NMDM更密集)，那么方程右边第二项为负，相当于在该区域注入了一个“负引力荷”。这会产生一个排斥性的引力势</w:t>
      </w:r>
      <w:r>
        <w:t xml:space="preserve"> </w:t>
      </w:r>
      <m:oMath>
        <m:r>
          <m:rPr>
            <m:sty m:val="p"/>
          </m:rPr>
          <m:t>(Φ&gt;</m:t>
        </m:r>
        <m:r>
          <m:rPr/>
          <m:t>0</m:t>
        </m:r>
        <m:r>
          <m:rPr>
            <m:sty m:val="p"/>
          </m:rPr>
          <m:t>)</m:t>
        </m:r>
      </m:oMath>
      <w:r>
        <w:rPr>
          <w:rFonts w:hint="eastAsia"/>
        </w:rPr>
        <w:t>。该排斥势会对周围的物质产生排斥作用，将更多的物质推入这个原本过密的区域，从而剧烈放大物质扰动</w:t>
      </w:r>
      <w:r>
        <w:t xml:space="preserve"> </w:t>
      </w:r>
      <m:oMath>
        <m:sSub>
          <m:sSubPr/>
          <m:e>
            <m:r>
              <m:rPr/>
              <m:t>δ</m:t>
            </m:r>
          </m:e>
          <m:sub>
            <m:r>
              <m:rPr/>
              <m:t>m</m:t>
            </m:r>
          </m:sub>
        </m:sSub>
      </m:oMath>
      <w:r>
        <w:t>。</w:t>
      </w:r>
      <w:r>
        <w:br w:type="textWrapping"/>
      </w:r>
      <w:r>
        <w:t xml:space="preserve">* </w:t>
      </w:r>
      <w:r>
        <w:rPr>
          <w:rFonts w:hint="eastAsia"/>
        </w:rPr>
        <w:t>快速坍缩：</w:t>
      </w:r>
      <w:r>
        <w:t xml:space="preserve"> </w:t>
      </w:r>
      <w:r>
        <w:rPr>
          <w:rFonts w:hint="eastAsia"/>
        </w:rPr>
        <w:t>物质扰动被指数放大，迅速达到并超过坍缩临界条件</w:t>
      </w:r>
      <w:r>
        <w:t xml:space="preserve"> </w:t>
      </w:r>
      <m:oMath>
        <m:sSub>
          <m:sSubPr/>
          <m:e>
            <m:r>
              <m:rPr/>
              <m:t>δ</m:t>
            </m:r>
          </m:e>
          <m:sub>
            <m:r>
              <m:rPr/>
              <m:t>m</m:t>
            </m:r>
          </m:sub>
        </m:sSub>
        <m:r>
          <m:rPr>
            <m:sty m:val="p"/>
          </m:rPr>
          <m:t>&gt;</m:t>
        </m:r>
        <m:sSub>
          <m:sSubPr/>
          <m:e>
            <m:r>
              <m:rPr/>
              <m:t>δ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≈</m:t>
        </m:r>
        <m:r>
          <m:rPr/>
          <m:t>0.45</m:t>
        </m:r>
      </m:oMath>
      <w:r>
        <w:rPr>
          <w:rFonts w:hint="eastAsia"/>
        </w:rPr>
        <w:t>。由于整个过程发生在很小的尺度上，且由极强的排斥力驱动，物质来不及通过自由落体缓慢坍缩，而是被NMDM的排斥力“挤压”并“凝聚”成黑洞。因此，原始黑洞是物质被负质量暗物质的排斥效应强制凝聚的产物。暗物质本身不直接形成黑洞，但它是物质聚集成黑洞的驱动力。</w:t>
      </w:r>
    </w:p>
    <w:p w14:paraId="2C0076A4">
      <w:pPr>
        <w:pStyle w:val="26"/>
        <w:numPr>
          <w:ilvl w:val="0"/>
          <w:numId w:val="7"/>
        </w:numPr>
        <w:rPr>
          <w:b/>
          <w:bCs/>
        </w:rPr>
      </w:pPr>
      <w:r>
        <w:rPr>
          <w:rFonts w:hint="eastAsia"/>
          <w:b/>
          <w:bCs/>
        </w:rPr>
        <w:t>结论与展望</w:t>
      </w:r>
    </w:p>
    <w:p w14:paraId="6CFEE4B7">
      <w:pPr>
        <w:pStyle w:val="4"/>
      </w:pPr>
      <w:r>
        <w:rPr>
          <w:rFonts w:hint="eastAsia"/>
        </w:rPr>
        <w:t>本文提出了一个从奇点到宇宙的完整生成模型：</w:t>
      </w:r>
      <w:r>
        <w:br w:type="textWrapping"/>
      </w:r>
      <w:r>
        <w:t xml:space="preserve">1. </w:t>
      </w:r>
      <w:r>
        <w:rPr>
          <w:rFonts w:hint="eastAsia"/>
        </w:rPr>
        <w:t>奇点：</w:t>
      </w:r>
      <w:r>
        <w:t xml:space="preserve"> </w:t>
      </w:r>
      <w:r>
        <w:rPr>
          <w:rFonts w:hint="eastAsia"/>
        </w:rPr>
        <w:t>是三场闭包的能量子团。</w:t>
      </w:r>
      <w:r>
        <w:br w:type="textWrapping"/>
      </w:r>
      <w:r>
        <w:t xml:space="preserve">2. </w:t>
      </w:r>
      <w:r>
        <w:rPr>
          <w:rFonts w:hint="eastAsia"/>
        </w:rPr>
        <w:t>爆炸：</w:t>
      </w:r>
      <w:r>
        <w:t xml:space="preserve"> </w:t>
      </w:r>
      <w:r>
        <w:rPr>
          <w:rFonts w:hint="eastAsia"/>
        </w:rPr>
        <w:t>是拓扑打开和粒子瞬时耦合生成的相变。</w:t>
      </w:r>
      <w:r>
        <w:br w:type="textWrapping"/>
      </w:r>
      <w:r>
        <w:t xml:space="preserve">3. </w:t>
      </w:r>
      <w:r>
        <w:rPr>
          <w:rFonts w:hint="eastAsia"/>
        </w:rPr>
        <w:t>暴涨：</w:t>
      </w:r>
      <w:r>
        <w:t xml:space="preserve"> </w:t>
      </w:r>
      <w:r>
        <w:rPr>
          <w:rFonts w:hint="eastAsia"/>
        </w:rPr>
        <w:t>由新生正负质量粒子间的排斥势能驱动。</w:t>
      </w:r>
      <w:r>
        <w:br w:type="textWrapping"/>
      </w:r>
      <w:r>
        <w:t xml:space="preserve">4. </w:t>
      </w:r>
      <w:r>
        <w:rPr>
          <w:rFonts w:hint="eastAsia"/>
        </w:rPr>
        <w:t>原始黑洞：</w:t>
      </w:r>
      <w:r>
        <w:t xml:space="preserve"> </w:t>
      </w:r>
      <w:r>
        <w:rPr>
          <w:rFonts w:hint="eastAsia"/>
        </w:rPr>
        <w:t>是暴涨后，NMDM的排斥性引力放大物质扰动并使其强制凝聚的结果。</w:t>
      </w:r>
    </w:p>
    <w:p w14:paraId="76EC72BF">
      <w:pPr>
        <w:pStyle w:val="3"/>
      </w:pPr>
      <w:r>
        <w:rPr>
          <w:rFonts w:hint="eastAsia"/>
        </w:rPr>
        <w:t>该模型实现了宇宙起源、粒子起源、暴涨机制和结构形成的四大统一。</w:t>
      </w:r>
    </w:p>
    <w:p w14:paraId="0A39CEA8">
      <w:pPr>
        <w:pStyle w:val="3"/>
      </w:pPr>
      <w:bookmarkStart w:id="0" w:name="_GoBack"/>
      <w:r>
        <w:rPr>
          <w:rFonts w:hint="eastAsia"/>
          <w:b/>
          <w:bCs/>
        </w:rPr>
        <w:t>参考文献</w:t>
      </w:r>
      <w:r>
        <w:rPr>
          <w:b/>
          <w:bCs/>
        </w:rPr>
        <w:br w:type="textWrapping"/>
      </w:r>
      <w:bookmarkEnd w:id="0"/>
      <w:r>
        <w:t>[1] Li, Z. J., Zhao, G. Y. Field Combination Theory: A Complete Framework. Preprint (2023).</w:t>
      </w:r>
      <w:r>
        <w:br w:type="textWrapping"/>
      </w:r>
      <w:r>
        <w:t>[2] Hawking, S. W., Ellis, G. F. R. The Large Scale Structure of Space-Time. Cambridge University Press (1973).</w:t>
      </w:r>
      <w:r>
        <w:br w:type="textWrapping"/>
      </w:r>
      <w:r>
        <w:t>[3] Guth, A. H. The Inflationary Universe: A Possible Solution to the Horizon and Flatness Problems. Physical Review D (1981).</w:t>
      </w:r>
      <w:r>
        <w:br w:type="textWrapping"/>
      </w:r>
      <w:r>
        <w:t>[4] Carr, B. J., et al. Primordial black holes as dark matter. Reviews of Modern Physics (2021).</w:t>
      </w:r>
      <w:r>
        <w:br w:type="textWrapping"/>
      </w:r>
      <w:r>
        <w:t>[5] ’t Hooft, G. Dimensional Reduction in Quantum Gravity. arXiv:gr-qc/9310026 (1993).</w:t>
      </w:r>
    </w:p>
    <w:sectPr>
      <w:footerReference r:id="rId5" w:type="default"/>
      <w:pgSz w:w="11906" w:h="16838"/>
      <w:pgMar w:top="1440" w:right="1800" w:bottom="1440" w:left="1800" w:header="720" w:footer="7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  <w:docPartObj>
        <w:docPartGallery w:val="autotext"/>
      </w:docPartObj>
    </w:sdtPr>
    <w:sdtContent>
      <w:p w14:paraId="542A371B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7290EB49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abstractNum w:abstractNumId="2">
    <w:nsid w:val="00A99412"/>
    <w:multiLevelType w:val="multilevel"/>
    <w:tmpl w:val="00A99412"/>
    <w:lvl w:ilvl="0" w:tentative="0">
      <w:start w:val="2"/>
      <w:numFmt w:val="decimal"/>
      <w:lvlText w:val="%1."/>
      <w:lvlJc w:val="left"/>
      <w:pPr>
        <w:ind w:left="720" w:hanging="360"/>
      </w:pPr>
    </w:lvl>
    <w:lvl w:ilvl="1" w:tentative="0">
      <w:start w:val="2"/>
      <w:numFmt w:val="decimal"/>
      <w:lvlText w:val="%2."/>
      <w:lvlJc w:val="left"/>
      <w:pPr>
        <w:ind w:left="1440" w:hanging="360"/>
      </w:pPr>
    </w:lvl>
    <w:lvl w:ilvl="2" w:tentative="0">
      <w:start w:val="2"/>
      <w:numFmt w:val="decimal"/>
      <w:lvlText w:val="%3."/>
      <w:lvlJc w:val="left"/>
      <w:pPr>
        <w:ind w:left="2160" w:hanging="360"/>
      </w:pPr>
    </w:lvl>
    <w:lvl w:ilvl="3" w:tentative="0">
      <w:start w:val="2"/>
      <w:numFmt w:val="decimal"/>
      <w:lvlText w:val="%4."/>
      <w:lvlJc w:val="left"/>
      <w:pPr>
        <w:ind w:left="2880" w:hanging="360"/>
      </w:pPr>
    </w:lvl>
    <w:lvl w:ilvl="4" w:tentative="0">
      <w:start w:val="2"/>
      <w:numFmt w:val="decimal"/>
      <w:lvlText w:val="%5."/>
      <w:lvlJc w:val="left"/>
      <w:pPr>
        <w:ind w:left="3600" w:hanging="360"/>
      </w:pPr>
    </w:lvl>
    <w:lvl w:ilvl="5" w:tentative="0">
      <w:start w:val="2"/>
      <w:numFmt w:val="decimal"/>
      <w:lvlText w:val="%6."/>
      <w:lvlJc w:val="left"/>
      <w:pPr>
        <w:ind w:left="4320" w:hanging="360"/>
      </w:pPr>
    </w:lvl>
    <w:lvl w:ilvl="6" w:tentative="0">
      <w:start w:val="2"/>
      <w:numFmt w:val="decimal"/>
      <w:lvlText w:val="%7."/>
      <w:lvlJc w:val="left"/>
      <w:pPr>
        <w:ind w:left="5040" w:hanging="360"/>
      </w:pPr>
    </w:lvl>
    <w:lvl w:ilvl="7" w:tentative="0">
      <w:start w:val="2"/>
      <w:numFmt w:val="decimal"/>
      <w:lvlText w:val="%8."/>
      <w:lvlJc w:val="left"/>
      <w:pPr>
        <w:ind w:left="5760" w:hanging="360"/>
      </w:pPr>
    </w:lvl>
    <w:lvl w:ilvl="8" w:tentative="0">
      <w:start w:val="2"/>
      <w:numFmt w:val="decimal"/>
      <w:lvlText w:val="%9."/>
      <w:lvlJc w:val="left"/>
      <w:pPr>
        <w:ind w:left="6480" w:hanging="360"/>
      </w:pPr>
    </w:lvl>
  </w:abstractNum>
  <w:abstractNum w:abstractNumId="3">
    <w:nsid w:val="00A99413"/>
    <w:multiLevelType w:val="multilevel"/>
    <w:tmpl w:val="00A99413"/>
    <w:lvl w:ilvl="0" w:tentative="0">
      <w:start w:val="3"/>
      <w:numFmt w:val="decimal"/>
      <w:lvlText w:val="%1."/>
      <w:lvlJc w:val="left"/>
      <w:pPr>
        <w:ind w:left="720" w:hanging="360"/>
      </w:pPr>
    </w:lvl>
    <w:lvl w:ilvl="1" w:tentative="0">
      <w:start w:val="3"/>
      <w:numFmt w:val="decimal"/>
      <w:lvlText w:val="%2."/>
      <w:lvlJc w:val="left"/>
      <w:pPr>
        <w:ind w:left="1440" w:hanging="360"/>
      </w:pPr>
    </w:lvl>
    <w:lvl w:ilvl="2" w:tentative="0">
      <w:start w:val="3"/>
      <w:numFmt w:val="decimal"/>
      <w:lvlText w:val="%3."/>
      <w:lvlJc w:val="left"/>
      <w:pPr>
        <w:ind w:left="2160" w:hanging="360"/>
      </w:pPr>
    </w:lvl>
    <w:lvl w:ilvl="3" w:tentative="0">
      <w:start w:val="3"/>
      <w:numFmt w:val="decimal"/>
      <w:lvlText w:val="%4."/>
      <w:lvlJc w:val="left"/>
      <w:pPr>
        <w:ind w:left="2880" w:hanging="360"/>
      </w:pPr>
    </w:lvl>
    <w:lvl w:ilvl="4" w:tentative="0">
      <w:start w:val="3"/>
      <w:numFmt w:val="decimal"/>
      <w:lvlText w:val="%5."/>
      <w:lvlJc w:val="left"/>
      <w:pPr>
        <w:ind w:left="3600" w:hanging="360"/>
      </w:pPr>
    </w:lvl>
    <w:lvl w:ilvl="5" w:tentative="0">
      <w:start w:val="3"/>
      <w:numFmt w:val="decimal"/>
      <w:lvlText w:val="%6."/>
      <w:lvlJc w:val="left"/>
      <w:pPr>
        <w:ind w:left="4320" w:hanging="360"/>
      </w:pPr>
    </w:lvl>
    <w:lvl w:ilvl="6" w:tentative="0">
      <w:start w:val="3"/>
      <w:numFmt w:val="decimal"/>
      <w:lvlText w:val="%7."/>
      <w:lvlJc w:val="left"/>
      <w:pPr>
        <w:ind w:left="5040" w:hanging="360"/>
      </w:pPr>
    </w:lvl>
    <w:lvl w:ilvl="7" w:tentative="0">
      <w:start w:val="3"/>
      <w:numFmt w:val="decimal"/>
      <w:lvlText w:val="%8."/>
      <w:lvlJc w:val="left"/>
      <w:pPr>
        <w:ind w:left="5760" w:hanging="360"/>
      </w:pPr>
    </w:lvl>
    <w:lvl w:ilvl="8" w:tentative="0">
      <w:start w:val="3"/>
      <w:numFmt w:val="decimal"/>
      <w:lvlText w:val="%9."/>
      <w:lvlJc w:val="left"/>
      <w:pPr>
        <w:ind w:left="6480" w:hanging="360"/>
      </w:pPr>
    </w:lvl>
  </w:abstractNum>
  <w:abstractNum w:abstractNumId="4">
    <w:nsid w:val="00A99414"/>
    <w:multiLevelType w:val="multilevel"/>
    <w:tmpl w:val="00A99414"/>
    <w:lvl w:ilvl="0" w:tentative="0">
      <w:start w:val="4"/>
      <w:numFmt w:val="decimal"/>
      <w:lvlText w:val="%1."/>
      <w:lvlJc w:val="left"/>
      <w:pPr>
        <w:ind w:left="720" w:hanging="360"/>
      </w:pPr>
    </w:lvl>
    <w:lvl w:ilvl="1" w:tentative="0">
      <w:start w:val="4"/>
      <w:numFmt w:val="decimal"/>
      <w:lvlText w:val="%2."/>
      <w:lvlJc w:val="left"/>
      <w:pPr>
        <w:ind w:left="1440" w:hanging="360"/>
      </w:pPr>
    </w:lvl>
    <w:lvl w:ilvl="2" w:tentative="0">
      <w:start w:val="4"/>
      <w:numFmt w:val="decimal"/>
      <w:lvlText w:val="%3."/>
      <w:lvlJc w:val="left"/>
      <w:pPr>
        <w:ind w:left="2160" w:hanging="360"/>
      </w:pPr>
    </w:lvl>
    <w:lvl w:ilvl="3" w:tentative="0">
      <w:start w:val="4"/>
      <w:numFmt w:val="decimal"/>
      <w:lvlText w:val="%4."/>
      <w:lvlJc w:val="left"/>
      <w:pPr>
        <w:ind w:left="2880" w:hanging="360"/>
      </w:pPr>
    </w:lvl>
    <w:lvl w:ilvl="4" w:tentative="0">
      <w:start w:val="4"/>
      <w:numFmt w:val="decimal"/>
      <w:lvlText w:val="%5."/>
      <w:lvlJc w:val="left"/>
      <w:pPr>
        <w:ind w:left="3600" w:hanging="360"/>
      </w:pPr>
    </w:lvl>
    <w:lvl w:ilvl="5" w:tentative="0">
      <w:start w:val="4"/>
      <w:numFmt w:val="decimal"/>
      <w:lvlText w:val="%6."/>
      <w:lvlJc w:val="left"/>
      <w:pPr>
        <w:ind w:left="4320" w:hanging="360"/>
      </w:pPr>
    </w:lvl>
    <w:lvl w:ilvl="6" w:tentative="0">
      <w:start w:val="4"/>
      <w:numFmt w:val="decimal"/>
      <w:lvlText w:val="%7."/>
      <w:lvlJc w:val="left"/>
      <w:pPr>
        <w:ind w:left="5040" w:hanging="360"/>
      </w:pPr>
    </w:lvl>
    <w:lvl w:ilvl="7" w:tentative="0">
      <w:start w:val="4"/>
      <w:numFmt w:val="decimal"/>
      <w:lvlText w:val="%8."/>
      <w:lvlJc w:val="left"/>
      <w:pPr>
        <w:ind w:left="5760" w:hanging="360"/>
      </w:pPr>
    </w:lvl>
    <w:lvl w:ilvl="8" w:tentative="0">
      <w:start w:val="4"/>
      <w:numFmt w:val="decimal"/>
      <w:lvlText w:val="%9."/>
      <w:lvlJc w:val="left"/>
      <w:pPr>
        <w:ind w:left="6480" w:hanging="360"/>
      </w:pPr>
    </w:lvl>
  </w:abstractNum>
  <w:abstractNum w:abstractNumId="5">
    <w:nsid w:val="00A99415"/>
    <w:multiLevelType w:val="multilevel"/>
    <w:tmpl w:val="00A99415"/>
    <w:lvl w:ilvl="0" w:tentative="0">
      <w:start w:val="5"/>
      <w:numFmt w:val="decimal"/>
      <w:lvlText w:val="%1."/>
      <w:lvlJc w:val="left"/>
      <w:pPr>
        <w:ind w:left="720" w:hanging="360"/>
      </w:pPr>
    </w:lvl>
    <w:lvl w:ilvl="1" w:tentative="0">
      <w:start w:val="5"/>
      <w:numFmt w:val="decimal"/>
      <w:lvlText w:val="%2."/>
      <w:lvlJc w:val="left"/>
      <w:pPr>
        <w:ind w:left="1440" w:hanging="360"/>
      </w:pPr>
    </w:lvl>
    <w:lvl w:ilvl="2" w:tentative="0">
      <w:start w:val="5"/>
      <w:numFmt w:val="decimal"/>
      <w:lvlText w:val="%3."/>
      <w:lvlJc w:val="left"/>
      <w:pPr>
        <w:ind w:left="2160" w:hanging="360"/>
      </w:pPr>
    </w:lvl>
    <w:lvl w:ilvl="3" w:tentative="0">
      <w:start w:val="5"/>
      <w:numFmt w:val="decimal"/>
      <w:lvlText w:val="%4."/>
      <w:lvlJc w:val="left"/>
      <w:pPr>
        <w:ind w:left="2880" w:hanging="360"/>
      </w:pPr>
    </w:lvl>
    <w:lvl w:ilvl="4" w:tentative="0">
      <w:start w:val="5"/>
      <w:numFmt w:val="decimal"/>
      <w:lvlText w:val="%5."/>
      <w:lvlJc w:val="left"/>
      <w:pPr>
        <w:ind w:left="3600" w:hanging="360"/>
      </w:pPr>
    </w:lvl>
    <w:lvl w:ilvl="5" w:tentative="0">
      <w:start w:val="5"/>
      <w:numFmt w:val="decimal"/>
      <w:lvlText w:val="%6."/>
      <w:lvlJc w:val="left"/>
      <w:pPr>
        <w:ind w:left="4320" w:hanging="360"/>
      </w:pPr>
    </w:lvl>
    <w:lvl w:ilvl="6" w:tentative="0">
      <w:start w:val="5"/>
      <w:numFmt w:val="decimal"/>
      <w:lvlText w:val="%7."/>
      <w:lvlJc w:val="left"/>
      <w:pPr>
        <w:ind w:left="5040" w:hanging="360"/>
      </w:pPr>
    </w:lvl>
    <w:lvl w:ilvl="7" w:tentative="0">
      <w:start w:val="5"/>
      <w:numFmt w:val="decimal"/>
      <w:lvlText w:val="%8."/>
      <w:lvlJc w:val="left"/>
      <w:pPr>
        <w:ind w:left="5760" w:hanging="360"/>
      </w:pPr>
    </w:lvl>
    <w:lvl w:ilvl="8" w:tentative="0">
      <w:start w:val="5"/>
      <w:numFmt w:val="decimal"/>
      <w:lvlText w:val="%9."/>
      <w:lvlJc w:val="left"/>
      <w:pPr>
        <w:ind w:left="6480" w:hanging="360"/>
      </w:pPr>
    </w:lvl>
  </w:abstractNum>
  <w:abstractNum w:abstractNumId="6">
    <w:nsid w:val="00A99416"/>
    <w:multiLevelType w:val="multilevel"/>
    <w:tmpl w:val="00A99416"/>
    <w:lvl w:ilvl="0" w:tentative="0">
      <w:start w:val="6"/>
      <w:numFmt w:val="decimal"/>
      <w:lvlText w:val="%1."/>
      <w:lvlJc w:val="left"/>
      <w:pPr>
        <w:ind w:left="720" w:hanging="360"/>
      </w:pPr>
    </w:lvl>
    <w:lvl w:ilvl="1" w:tentative="0">
      <w:start w:val="6"/>
      <w:numFmt w:val="decimal"/>
      <w:lvlText w:val="%2."/>
      <w:lvlJc w:val="left"/>
      <w:pPr>
        <w:ind w:left="1440" w:hanging="360"/>
      </w:pPr>
    </w:lvl>
    <w:lvl w:ilvl="2" w:tentative="0">
      <w:start w:val="6"/>
      <w:numFmt w:val="decimal"/>
      <w:lvlText w:val="%3."/>
      <w:lvlJc w:val="left"/>
      <w:pPr>
        <w:ind w:left="2160" w:hanging="360"/>
      </w:pPr>
    </w:lvl>
    <w:lvl w:ilvl="3" w:tentative="0">
      <w:start w:val="6"/>
      <w:numFmt w:val="decimal"/>
      <w:lvlText w:val="%4."/>
      <w:lvlJc w:val="left"/>
      <w:pPr>
        <w:ind w:left="2880" w:hanging="360"/>
      </w:pPr>
    </w:lvl>
    <w:lvl w:ilvl="4" w:tentative="0">
      <w:start w:val="6"/>
      <w:numFmt w:val="decimal"/>
      <w:lvlText w:val="%5."/>
      <w:lvlJc w:val="left"/>
      <w:pPr>
        <w:ind w:left="3600" w:hanging="360"/>
      </w:pPr>
    </w:lvl>
    <w:lvl w:ilvl="5" w:tentative="0">
      <w:start w:val="6"/>
      <w:numFmt w:val="decimal"/>
      <w:lvlText w:val="%6."/>
      <w:lvlJc w:val="left"/>
      <w:pPr>
        <w:ind w:left="4320" w:hanging="360"/>
      </w:pPr>
    </w:lvl>
    <w:lvl w:ilvl="6" w:tentative="0">
      <w:start w:val="6"/>
      <w:numFmt w:val="decimal"/>
      <w:lvlText w:val="%7."/>
      <w:lvlJc w:val="left"/>
      <w:pPr>
        <w:ind w:left="5040" w:hanging="360"/>
      </w:pPr>
    </w:lvl>
    <w:lvl w:ilvl="7" w:tentative="0">
      <w:start w:val="6"/>
      <w:numFmt w:val="decimal"/>
      <w:lvlText w:val="%8."/>
      <w:lvlJc w:val="left"/>
      <w:pPr>
        <w:ind w:left="5760" w:hanging="360"/>
      </w:pPr>
    </w:lvl>
    <w:lvl w:ilvl="8" w:tentative="0">
      <w:start w:val="6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3">
    <w:abstractNumId w:val="0"/>
  </w:num>
  <w:num w:numId="4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5">
    <w:abstractNumId w:val="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6">
    <w:abstractNumId w:val="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7">
    <w:abstractNumId w:val="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87D78"/>
    <w:rsid w:val="00091BE4"/>
    <w:rsid w:val="00113CC5"/>
    <w:rsid w:val="0017089F"/>
    <w:rsid w:val="001B6BBA"/>
    <w:rsid w:val="001D786D"/>
    <w:rsid w:val="00221DDC"/>
    <w:rsid w:val="002C5429"/>
    <w:rsid w:val="002F133B"/>
    <w:rsid w:val="0033595C"/>
    <w:rsid w:val="00382843"/>
    <w:rsid w:val="00482A2A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70C9D"/>
    <w:rsid w:val="00977B74"/>
    <w:rsid w:val="00A14FF3"/>
    <w:rsid w:val="00AA1B8B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E1645B"/>
    <w:rsid w:val="00E44B39"/>
    <w:rsid w:val="00E56281"/>
    <w:rsid w:val="00FC335F"/>
    <w:rsid w:val="00FE1EFD"/>
    <w:rsid w:val="39C72F33"/>
    <w:rsid w:val="51BB024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99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60" w:lineRule="auto"/>
    </w:pPr>
    <w:rPr>
      <w:rFonts w:ascii="Times New Roman" w:hAnsi="Times New Roman" w:eastAsia="宋体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eastAsia="黑体" w:cstheme="majorBidi"/>
      <w:b/>
      <w:bCs/>
      <w:sz w:val="36"/>
      <w:szCs w:val="32"/>
    </w:rPr>
  </w:style>
  <w:style w:type="paragraph" w:styleId="5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eastAsia="黑体" w:cstheme="majorBidi"/>
      <w:b/>
      <w:bCs/>
      <w:sz w:val="32"/>
      <w:szCs w:val="32"/>
    </w:rPr>
  </w:style>
  <w:style w:type="paragraph" w:styleId="6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eastAsia="黑体" w:asciiTheme="majorHAnsi" w:hAnsiTheme="majorHAnsi" w:cstheme="majorBidi"/>
      <w:b/>
      <w:bCs/>
      <w:sz w:val="26"/>
      <w:szCs w:val="28"/>
    </w:rPr>
  </w:style>
  <w:style w:type="paragraph" w:styleId="7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eastAsia="黑体" w:asciiTheme="majorHAnsi" w:hAnsiTheme="majorHAnsi" w:cstheme="majorBidi"/>
      <w:bCs/>
    </w:rPr>
  </w:style>
  <w:style w:type="paragraph" w:styleId="8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eastAsia="黑体" w:asciiTheme="majorHAnsi" w:hAnsiTheme="majorHAnsi" w:cstheme="majorBidi"/>
      <w:iCs/>
    </w:rPr>
  </w:style>
  <w:style w:type="paragraph" w:styleId="9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eastAsia="黑体" w:asciiTheme="majorHAnsi" w:hAnsiTheme="majorHAnsi" w:cstheme="majorBidi"/>
    </w:rPr>
  </w:style>
  <w:style w:type="paragraph" w:styleId="10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1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2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character" w:default="1" w:styleId="22">
    <w:name w:val="Default Paragraph Font"/>
    <w:semiHidden/>
    <w:unhideWhenUsed/>
    <w:uiPriority w:val="1"/>
  </w:style>
  <w:style w:type="table" w:default="1" w:styleId="2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4"/>
    <w:link w:val="40"/>
    <w:qFormat/>
    <w:uiPriority w:val="0"/>
  </w:style>
  <w:style w:type="paragraph" w:customStyle="1" w:styleId="4">
    <w:name w:val="First Paragraph"/>
    <w:basedOn w:val="1"/>
    <w:next w:val="3"/>
    <w:qFormat/>
    <w:uiPriority w:val="0"/>
    <w:pPr>
      <w:spacing w:before="180"/>
      <w:ind w:firstLine="480" w:firstLineChars="200"/>
    </w:pPr>
    <w:rPr>
      <w:lang w:eastAsia="zh-CN"/>
    </w:rPr>
  </w:style>
  <w:style w:type="paragraph" w:styleId="13">
    <w:name w:val="caption"/>
    <w:basedOn w:val="1"/>
    <w:link w:val="24"/>
    <w:uiPriority w:val="0"/>
    <w:pPr>
      <w:spacing w:after="120"/>
      <w:jc w:val="center"/>
    </w:pPr>
  </w:style>
  <w:style w:type="paragraph" w:styleId="14">
    <w:name w:val="Block Text"/>
    <w:basedOn w:val="1"/>
    <w:unhideWhenUsed/>
    <w:qFormat/>
    <w:uiPriority w:val="9"/>
    <w:pPr>
      <w:pBdr>
        <w:left w:val="single" w:color="BEBEBE" w:themeColor="background1" w:themeShade="BF" w:sz="48" w:space="4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type="paragraph" w:styleId="15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6">
    <w:name w:val="footer"/>
    <w:basedOn w:val="1"/>
    <w:link w:val="42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7">
    <w:name w:val="header"/>
    <w:basedOn w:val="1"/>
    <w:link w:val="41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type="paragraph" w:styleId="19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B8A" w:themeColor="accent1" w:themeShade="B5"/>
      <w:sz w:val="36"/>
      <w:szCs w:val="36"/>
    </w:rPr>
  </w:style>
  <w:style w:type="paragraph" w:styleId="20">
    <w:name w:val="footnote text"/>
    <w:basedOn w:val="1"/>
    <w:unhideWhenUsed/>
    <w:qFormat/>
    <w:uiPriority w:val="9"/>
  </w:style>
  <w:style w:type="character" w:styleId="23">
    <w:name w:val="Hyperlink"/>
    <w:basedOn w:val="24"/>
    <w:uiPriority w:val="0"/>
    <w:rPr>
      <w:rFonts w:ascii="Times New Roman" w:hAnsi="Times New Roman" w:eastAsia="宋体"/>
      <w:color w:val="0070C0"/>
    </w:rPr>
  </w:style>
  <w:style w:type="character" w:customStyle="1" w:styleId="24">
    <w:name w:val="题注 字符"/>
    <w:basedOn w:val="22"/>
    <w:link w:val="13"/>
    <w:uiPriority w:val="0"/>
    <w:rPr>
      <w:rFonts w:ascii="Times New Roman" w:hAnsi="Times New Roman" w:eastAsia="宋体"/>
    </w:rPr>
  </w:style>
  <w:style w:type="character" w:styleId="25">
    <w:name w:val="footnote reference"/>
    <w:basedOn w:val="24"/>
    <w:uiPriority w:val="0"/>
    <w:rPr>
      <w:rFonts w:ascii="Times New Roman" w:hAnsi="Times New Roman" w:eastAsia="宋体"/>
      <w:vertAlign w:val="superscript"/>
    </w:rPr>
  </w:style>
  <w:style w:type="paragraph" w:customStyle="1" w:styleId="26">
    <w:name w:val="Compact"/>
    <w:basedOn w:val="3"/>
    <w:qFormat/>
    <w:uiPriority w:val="0"/>
    <w:pPr>
      <w:spacing w:before="60" w:after="60"/>
      <w:ind w:firstLine="0" w:firstLineChars="0"/>
    </w:p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9">
    <w:name w:val="Bibliography"/>
    <w:basedOn w:val="1"/>
    <w:qFormat/>
    <w:uiPriority w:val="0"/>
    <w:pPr>
      <w:tabs>
        <w:tab w:val="left" w:pos="384"/>
      </w:tabs>
      <w:spacing w:line="240" w:lineRule="auto"/>
      <w:ind w:left="200" w:hanging="200" w:hangingChars="200"/>
    </w:pPr>
  </w:style>
  <w:style w:type="table" w:customStyle="1" w:styleId="30">
    <w:name w:val="Table"/>
    <w:semiHidden/>
    <w:unhideWhenUsed/>
    <w:qFormat/>
    <w:uiPriority w:val="0"/>
    <w:pPr>
      <w:jc w:val="center"/>
    </w:pPr>
    <w:rPr>
      <w:rFonts w:ascii="Times New Roman" w:hAnsi="Times New Roman" w:eastAsia="宋体"/>
      <w:sz w:val="20"/>
      <w:szCs w:val="20"/>
      <w:lang w:eastAsia="zh-CN"/>
    </w:rPr>
    <w:tblPr>
      <w:jc w:val="center"/>
      <w:tblBorders>
        <w:top w:val="single" w:color="auto" w:sz="12" w:space="0"/>
        <w:bottom w:val="single" w:color="auto" w:sz="12" w:space="0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val="single" w:color="auto" w:sz="4" w:space="0"/>
        </w:tcBorders>
      </w:tcPr>
    </w:tblStylePr>
  </w:style>
  <w:style w:type="paragraph" w:customStyle="1" w:styleId="31">
    <w:name w:val="Definition Term"/>
    <w:basedOn w:val="1"/>
    <w:next w:val="32"/>
    <w:qFormat/>
    <w:uiPriority w:val="0"/>
    <w:pPr>
      <w:keepNext/>
      <w:keepLines/>
    </w:pPr>
    <w:rPr>
      <w:b/>
    </w:rPr>
  </w:style>
  <w:style w:type="paragraph" w:customStyle="1" w:styleId="32">
    <w:name w:val="Definition"/>
    <w:basedOn w:val="1"/>
    <w:uiPriority w:val="0"/>
  </w:style>
  <w:style w:type="paragraph" w:customStyle="1" w:styleId="33">
    <w:name w:val="Table Caption"/>
    <w:basedOn w:val="13"/>
    <w:uiPriority w:val="0"/>
    <w:pPr>
      <w:keepNext/>
    </w:pPr>
  </w:style>
  <w:style w:type="paragraph" w:customStyle="1" w:styleId="34">
    <w:name w:val="Image Caption"/>
    <w:basedOn w:val="13"/>
    <w:uiPriority w:val="0"/>
  </w:style>
  <w:style w:type="paragraph" w:customStyle="1" w:styleId="35">
    <w:name w:val="Figure"/>
    <w:basedOn w:val="1"/>
    <w:qFormat/>
    <w:uiPriority w:val="0"/>
  </w:style>
  <w:style w:type="paragraph" w:customStyle="1" w:styleId="36">
    <w:name w:val="Captioned Figure"/>
    <w:basedOn w:val="35"/>
    <w:uiPriority w:val="0"/>
    <w:pPr>
      <w:keepNext/>
    </w:pPr>
  </w:style>
  <w:style w:type="character" w:customStyle="1" w:styleId="37">
    <w:name w:val="Verbatim Char"/>
    <w:basedOn w:val="24"/>
    <w:link w:val="38"/>
    <w:uiPriority w:val="0"/>
    <w:rPr>
      <w:rFonts w:ascii="宋体" w:hAnsi="宋体" w:eastAsia="宋体" w:cs="Times New Roman (正文 CS 字体)"/>
      <w:color w:val="404040" w:themeColor="text1" w:themeTint="BF"/>
      <w:sz w:val="21"/>
      <w:shd w:val="solid" w:color="F3F4F4" w:fill="F1F1F1" w:themeFill="background1" w:themeFillShade="F2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8">
    <w:name w:val="Source Code"/>
    <w:basedOn w:val="1"/>
    <w:link w:val="37"/>
    <w:qFormat/>
    <w:uiPriority w:val="0"/>
    <w:pPr>
      <w:pBdr>
        <w:top w:val="single" w:color="BEBEBE" w:themeColor="background1" w:themeShade="BF" w:sz="8" w:space="10"/>
        <w:left w:val="single" w:color="BEBEBE" w:themeColor="background1" w:themeShade="BF" w:sz="8" w:space="10"/>
        <w:bottom w:val="single" w:color="BEBEBE" w:themeColor="background1" w:themeShade="BF" w:sz="8" w:space="10"/>
        <w:right w:val="single" w:color="BEBEBE" w:themeColor="background1" w:themeShade="BF" w:sz="8" w:space="10"/>
      </w:pBdr>
      <w:shd w:val="solid" w:color="F3F4F4" w:fill="F1F1F1" w:themeFill="background1" w:themeFillShade="F2"/>
      <w:wordWrap w:val="0"/>
      <w:ind w:left="300" w:leftChars="300"/>
    </w:pPr>
    <w:rPr>
      <w:rFonts w:ascii="宋体" w:hAnsi="宋体" w:cs="Times New Roman (正文 CS 字体)"/>
      <w:color w:val="404040" w:themeColor="text1" w:themeTint="BF"/>
      <w:sz w:val="21"/>
      <w:shd w:val="pct5" w:color="auto" w:fill="auto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9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376092" w:themeColor="accent1" w:themeShade="BF"/>
    </w:rPr>
  </w:style>
  <w:style w:type="character" w:customStyle="1" w:styleId="40">
    <w:name w:val="正文文本 字符"/>
    <w:basedOn w:val="22"/>
    <w:link w:val="3"/>
    <w:uiPriority w:val="0"/>
    <w:rPr>
      <w:rFonts w:ascii="Times New Roman" w:hAnsi="Times New Roman" w:eastAsia="宋体"/>
      <w:lang w:eastAsia="zh-CN"/>
    </w:rPr>
  </w:style>
  <w:style w:type="character" w:customStyle="1" w:styleId="41">
    <w:name w:val="页眉 字符"/>
    <w:basedOn w:val="22"/>
    <w:link w:val="17"/>
    <w:uiPriority w:val="0"/>
    <w:rPr>
      <w:sz w:val="18"/>
      <w:szCs w:val="18"/>
    </w:rPr>
  </w:style>
  <w:style w:type="character" w:customStyle="1" w:styleId="42">
    <w:name w:val="页脚 字符"/>
    <w:basedOn w:val="22"/>
    <w:link w:val="16"/>
    <w:uiPriority w:val="99"/>
    <w:rPr>
      <w:sz w:val="18"/>
      <w:szCs w:val="18"/>
    </w:rPr>
  </w:style>
  <w:style w:type="paragraph" w:customStyle="1" w:styleId="43">
    <w:name w:val="图片"/>
    <w:basedOn w:val="4"/>
    <w:qFormat/>
    <w:uiPriority w:val="0"/>
    <w:pPr>
      <w:keepNext/>
      <w:jc w:val="center"/>
    </w:pPr>
  </w:style>
  <w:style w:type="paragraph" w:customStyle="1" w:styleId="44">
    <w:name w:val="样式 Compact + 10 磅 首行缩进:  0.71 厘米"/>
    <w:basedOn w:val="26"/>
    <w:uiPriority w:val="0"/>
    <w:rPr>
      <w:rFonts w:cs="宋体"/>
      <w:sz w:val="20"/>
      <w:szCs w:val="20"/>
    </w:rPr>
  </w:style>
  <w:style w:type="paragraph" w:customStyle="1" w:styleId="45">
    <w:name w:val="样式 Compact + 10 磅 加粗 首行缩进:  0.71 厘米"/>
    <w:basedOn w:val="26"/>
    <w:uiPriority w:val="0"/>
    <w:rPr>
      <w:rFonts w:cs="宋体"/>
      <w:bCs/>
      <w:sz w:val="20"/>
      <w:szCs w:val="20"/>
    </w:rPr>
  </w:style>
  <w:style w:type="paragraph" w:customStyle="1" w:styleId="46">
    <w:name w:val="img"/>
    <w:basedOn w:val="1"/>
    <w:qFormat/>
    <w:uiPriority w:val="0"/>
    <w:pPr>
      <w:jc w:val="center"/>
    </w:pPr>
    <w:rPr>
      <w:lang w:eastAsia="zh-CN"/>
    </w:rPr>
  </w:style>
  <w:style w:type="character" w:customStyle="1" w:styleId="47">
    <w:name w:val="KeywordTok"/>
    <w:uiPriority w:val="0"/>
    <w:rPr>
      <w:b/>
      <w:color w:val="007020"/>
    </w:rPr>
  </w:style>
  <w:style w:type="character" w:customStyle="1" w:styleId="48">
    <w:name w:val="DataTypeTok"/>
    <w:uiPriority w:val="0"/>
    <w:rPr>
      <w:color w:val="902000"/>
    </w:rPr>
  </w:style>
  <w:style w:type="character" w:customStyle="1" w:styleId="49">
    <w:name w:val="DecValTok"/>
    <w:uiPriority w:val="0"/>
    <w:rPr>
      <w:color w:val="40A070"/>
    </w:rPr>
  </w:style>
  <w:style w:type="character" w:customStyle="1" w:styleId="50">
    <w:name w:val="BaseNTok"/>
    <w:uiPriority w:val="0"/>
    <w:rPr>
      <w:color w:val="40A070"/>
    </w:rPr>
  </w:style>
  <w:style w:type="character" w:customStyle="1" w:styleId="51">
    <w:name w:val="FloatTok"/>
    <w:uiPriority w:val="0"/>
    <w:rPr>
      <w:color w:val="40A070"/>
    </w:rPr>
  </w:style>
  <w:style w:type="character" w:customStyle="1" w:styleId="52">
    <w:name w:val="ConstantTok"/>
    <w:uiPriority w:val="0"/>
    <w:rPr>
      <w:color w:val="880000"/>
    </w:rPr>
  </w:style>
  <w:style w:type="character" w:customStyle="1" w:styleId="53">
    <w:name w:val="CharTok"/>
    <w:qFormat/>
    <w:uiPriority w:val="0"/>
    <w:rPr>
      <w:color w:val="4070A0"/>
    </w:rPr>
  </w:style>
  <w:style w:type="character" w:customStyle="1" w:styleId="54">
    <w:name w:val="SpecialCharTok"/>
    <w:uiPriority w:val="0"/>
    <w:rPr>
      <w:color w:val="4070A0"/>
    </w:rPr>
  </w:style>
  <w:style w:type="character" w:customStyle="1" w:styleId="55">
    <w:name w:val="StringTok"/>
    <w:uiPriority w:val="0"/>
    <w:rPr>
      <w:color w:val="4070A0"/>
    </w:rPr>
  </w:style>
  <w:style w:type="character" w:customStyle="1" w:styleId="56">
    <w:name w:val="VerbatimStringTok"/>
    <w:uiPriority w:val="0"/>
    <w:rPr>
      <w:color w:val="4070A0"/>
    </w:rPr>
  </w:style>
  <w:style w:type="character" w:customStyle="1" w:styleId="57">
    <w:name w:val="SpecialStringTok"/>
    <w:uiPriority w:val="0"/>
    <w:rPr>
      <w:color w:val="BB6688"/>
    </w:rPr>
  </w:style>
  <w:style w:type="character" w:customStyle="1" w:styleId="58">
    <w:name w:val="ImportTok"/>
    <w:uiPriority w:val="0"/>
    <w:rPr>
      <w:b/>
      <w:color w:val="008000"/>
    </w:rPr>
  </w:style>
  <w:style w:type="character" w:customStyle="1" w:styleId="59">
    <w:name w:val="CommentTok"/>
    <w:uiPriority w:val="0"/>
    <w:rPr>
      <w:i/>
      <w:color w:val="60A0B0"/>
    </w:rPr>
  </w:style>
  <w:style w:type="character" w:customStyle="1" w:styleId="60">
    <w:name w:val="DocumentationTok"/>
    <w:uiPriority w:val="0"/>
    <w:rPr>
      <w:i/>
      <w:color w:val="BA2121"/>
    </w:rPr>
  </w:style>
  <w:style w:type="character" w:customStyle="1" w:styleId="61">
    <w:name w:val="AnnotationTok"/>
    <w:uiPriority w:val="0"/>
    <w:rPr>
      <w:b/>
      <w:i/>
      <w:color w:val="60A0B0"/>
    </w:rPr>
  </w:style>
  <w:style w:type="character" w:customStyle="1" w:styleId="62">
    <w:name w:val="CommentVarTok"/>
    <w:uiPriority w:val="0"/>
    <w:rPr>
      <w:b/>
      <w:i/>
      <w:color w:val="60A0B0"/>
    </w:rPr>
  </w:style>
  <w:style w:type="character" w:customStyle="1" w:styleId="63">
    <w:name w:val="OtherTok"/>
    <w:uiPriority w:val="0"/>
    <w:rPr>
      <w:color w:val="007020"/>
    </w:rPr>
  </w:style>
  <w:style w:type="character" w:customStyle="1" w:styleId="64">
    <w:name w:val="FunctionTok"/>
    <w:uiPriority w:val="0"/>
    <w:rPr>
      <w:color w:val="06287E"/>
    </w:rPr>
  </w:style>
  <w:style w:type="character" w:customStyle="1" w:styleId="65">
    <w:name w:val="VariableTok"/>
    <w:uiPriority w:val="0"/>
    <w:rPr>
      <w:color w:val="19177C"/>
    </w:rPr>
  </w:style>
  <w:style w:type="character" w:customStyle="1" w:styleId="66">
    <w:name w:val="ControlFlowTok"/>
    <w:uiPriority w:val="0"/>
    <w:rPr>
      <w:b/>
      <w:color w:val="007020"/>
    </w:rPr>
  </w:style>
  <w:style w:type="character" w:customStyle="1" w:styleId="67">
    <w:name w:val="OperatorTok"/>
    <w:uiPriority w:val="0"/>
    <w:rPr>
      <w:color w:val="666666"/>
    </w:rPr>
  </w:style>
  <w:style w:type="character" w:customStyle="1" w:styleId="68">
    <w:name w:val="BuiltInTok"/>
    <w:uiPriority w:val="0"/>
    <w:rPr>
      <w:color w:val="008000"/>
    </w:rPr>
  </w:style>
  <w:style w:type="character" w:customStyle="1" w:styleId="69">
    <w:name w:val="ExtensionTok"/>
    <w:uiPriority w:val="0"/>
  </w:style>
  <w:style w:type="character" w:customStyle="1" w:styleId="70">
    <w:name w:val="PreprocessorTok"/>
    <w:uiPriority w:val="0"/>
    <w:rPr>
      <w:color w:val="BC7A00"/>
    </w:rPr>
  </w:style>
  <w:style w:type="character" w:customStyle="1" w:styleId="71">
    <w:name w:val="AttributeTok"/>
    <w:uiPriority w:val="0"/>
    <w:rPr>
      <w:color w:val="7D9029"/>
    </w:rPr>
  </w:style>
  <w:style w:type="character" w:customStyle="1" w:styleId="72">
    <w:name w:val="RegionMarkerTok"/>
    <w:uiPriority w:val="0"/>
  </w:style>
  <w:style w:type="character" w:customStyle="1" w:styleId="73">
    <w:name w:val="InformationTok"/>
    <w:uiPriority w:val="0"/>
    <w:rPr>
      <w:b/>
      <w:i/>
      <w:color w:val="60A0B0"/>
    </w:rPr>
  </w:style>
  <w:style w:type="character" w:customStyle="1" w:styleId="74">
    <w:name w:val="WarningTok"/>
    <w:uiPriority w:val="0"/>
    <w:rPr>
      <w:b/>
      <w:i/>
      <w:color w:val="60A0B0"/>
    </w:rPr>
  </w:style>
  <w:style w:type="character" w:customStyle="1" w:styleId="75">
    <w:name w:val="AlertTok"/>
    <w:uiPriority w:val="0"/>
    <w:rPr>
      <w:b/>
      <w:color w:val="FF0000"/>
    </w:rPr>
  </w:style>
  <w:style w:type="character" w:customStyle="1" w:styleId="76">
    <w:name w:val="ErrorTok"/>
    <w:uiPriority w:val="0"/>
    <w:rPr>
      <w:b/>
      <w:color w:val="FF0000"/>
    </w:rPr>
  </w:style>
  <w:style w:type="character" w:customStyle="1" w:styleId="77">
    <w:name w:val="NormalTok"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2065</Words>
  <Characters>2677</Characters>
  <Lines>30</Lines>
  <Paragraphs>8</Paragraphs>
  <TotalTime>72</TotalTime>
  <ScaleCrop>false</ScaleCrop>
  <LinksUpToDate>false</LinksUpToDate>
  <CharactersWithSpaces>2807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2025-11-10T01:10:00Z</dcterms:created>
  <dc:creator>迈斯纳效应</dc:creator>
  <cp:lastModifiedBy>迈斯纳效应</cp:lastModifiedBy>
  <dcterms:modified xsi:type="dcterms:W3CDTF">2025-11-10T01:13:03Z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eyJoZGlkIjoiOWE5MTdlOWY2MzQ5ZGJmN2ExZjEzOTY4ZDgxOTkzYjAiLCJ1c2VySWQiOiI0MzU1MzU1MTQifQ==</vt:lpwstr>
  </property>
  <property fmtid="{D5CDD505-2E9C-101B-9397-08002B2CF9AE}" pid="3" name="KSOProductBuildVer">
    <vt:lpwstr>2052-12.1.0.23542</vt:lpwstr>
  </property>
  <property fmtid="{D5CDD505-2E9C-101B-9397-08002B2CF9AE}" pid="4" name="ICV">
    <vt:lpwstr>519F979DC4934F7586688C8BFC2F1E98_12</vt:lpwstr>
  </property>
</Properties>
</file>