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C3DAC">
      <w:pPr>
        <w:pStyle w:val="4"/>
        <w:rPr>
          <w:rFonts w:hint="eastAsia"/>
          <w:b/>
          <w:bCs/>
          <w:sz w:val="32"/>
          <w:szCs w:val="32"/>
        </w:rPr>
      </w:pPr>
      <w:bookmarkStart w:id="0" w:name="introduction"/>
      <w:bookmarkStart w:id="1" w:name="X945311503262f96f0da56028ef0098645a5d376"/>
      <w:r>
        <w:rPr>
          <w:rFonts w:hint="eastAsia"/>
          <w:b/>
          <w:bCs/>
          <w:sz w:val="32"/>
          <w:szCs w:val="32"/>
        </w:rPr>
        <w:t xml:space="preserve">B53 11-Dimensional Vacuum Topological Field Combination Wave Function of Two-Electron </w:t>
      </w:r>
      <w:bookmarkStart w:id="29" w:name="_GoBack"/>
      <w:bookmarkEnd w:id="29"/>
      <w:r>
        <w:rPr>
          <w:rFonts w:hint="eastAsia"/>
          <w:b/>
          <w:bCs/>
          <w:sz w:val="32"/>
          <w:szCs w:val="32"/>
        </w:rPr>
        <w:t>Entanglement: A Mathematically Self-Consistent Model from High-Dimensional Unity to Three-Dimensional Projection</w:t>
      </w:r>
    </w:p>
    <w:p w14:paraId="20447733">
      <w:pPr>
        <w:pStyle w:val="4"/>
      </w:pPr>
      <w:r>
        <w:rPr>
          <w:b/>
          <w:bCs/>
        </w:rPr>
        <w:t>Authors:</w:t>
      </w:r>
      <w:r>
        <w:t xml:space="preserve"> Li Zhijun¹, Zhao Guangyao², Xue Yanyu³</w:t>
      </w:r>
    </w:p>
    <w:p w14:paraId="5B260AA4">
      <w:pPr>
        <w:pStyle w:val="3"/>
      </w:pPr>
      <w:r>
        <w:t>¹ Shanxi Animal Husbandry and Veterinary School, Department of Agriculture and Rural Affairs of Shanxi Province, Taiyuan, China</w:t>
      </w:r>
      <w:r>
        <w:br w:type="textWrapping"/>
      </w:r>
      <w:r>
        <w:t>² School of Physics, Chongqing University, Chongqing, China</w:t>
      </w:r>
      <w:r>
        <w:br w:type="textWrapping"/>
      </w:r>
      <w:r>
        <w:t>³ Shanxi Animal Husbandry and Veterinary School, Department of Agriculture and Rural Affairs of Shanxi Province, Taiyuan, China</w:t>
      </w:r>
    </w:p>
    <w:p w14:paraId="273FAF26">
      <w:pPr>
        <w:pStyle w:val="5"/>
      </w:pPr>
      <w:r>
        <w:t>1 Introduction</w:t>
      </w:r>
    </w:p>
    <w:p w14:paraId="0BBC8995">
      <w:pPr>
        <w:pStyle w:val="4"/>
      </w:pPr>
      <w:r>
        <w:t>The core feature of quantum entanglement is the maintenance of quantum state correlations between distant particles. This nonlocality constitutes the root of the EPR paradox. Standard Quantum Mechanics accepts it as an axiom without revealing its spatiotemporal topological origin.</w:t>
      </w:r>
    </w:p>
    <w:p w14:paraId="7BFFBDD2">
      <w:pPr>
        <w:pStyle w:val="3"/>
      </w:pPr>
      <w:r>
        <w:t>Existing interpretations—the Copenhagen interpretation’s wavefunction collapse, the Many-Worlds interpretation’s parallel universes, and the de Broglie–Bohm pilot-wave interpretation—all fail to simultaneously preserve local realism and quantum completeness, nor can they explain the mechanism by which “spatially separated particles maintain global coherence.”</w:t>
      </w:r>
    </w:p>
    <w:p w14:paraId="2CACB662">
      <w:pPr>
        <w:pStyle w:val="3"/>
      </w:pPr>
      <w:r>
        <w:t xml:space="preserve">FCWFT establishes a layered architecture of three-dimensional observational spacetime and an 11-dimensional vacuum topological ontology: the true eigenstates of microscopic systems are defined on </w:t>
      </w:r>
      <m:oMath>
        <m:sSub>
          <m:sSubPr/>
          <m:e>
            <m:r>
              <m:rPr>
                <m:sty m:val="p"/>
                <m:scr m:val="script"/>
              </m:rPr>
              <m:t>ℳ</m:t>
            </m:r>
          </m:e>
          <m:sub>
            <m:r>
              <m:rPr/>
              <m:t>11</m:t>
            </m:r>
          </m:sub>
        </m:sSub>
      </m:oMath>
      <w:r>
        <w:t>, with four-dimensional spacetime serving as their low-energy effective projection. Accordingly, entanglement is a projective manifestation of high-dimensional topological unity, not a three-dimensional action-at-a-distance.</w:t>
      </w:r>
    </w:p>
    <w:p w14:paraId="57DD9E9E">
      <w:pPr>
        <w:pStyle w:val="3"/>
      </w:pPr>
      <w:r>
        <w:t>This paper constructs the 11-dimensional field-combination wavefunction for the two-electron spin-singlet state, derives the entanglement entropy and topological protection conditions, resolves the EPR paradox, and proposes testable predictions.</w:t>
      </w:r>
    </w:p>
    <w:bookmarkEnd w:id="0"/>
    <w:p w14:paraId="0B6DD904">
      <w:pPr>
        <w:pStyle w:val="5"/>
      </w:pPr>
      <w:bookmarkStart w:id="2" w:name="X08e37eb87b2d66d6f0613f4be9d2bc7208c59c9"/>
      <w:r>
        <w:t>2 Core Axioms of FCWFT and Vacuum Topological Reduction</w:t>
      </w:r>
    </w:p>
    <w:p w14:paraId="0DF4B572">
      <w:pPr>
        <w:pStyle w:val="6"/>
      </w:pPr>
      <w:bookmarkStart w:id="3" w:name="X2becc8f7173c553158cefd03e4b47f0b939fae7"/>
      <w:r>
        <w:t>2.1 Axiom of Three-Field Orthogonal Completeness (A1)</w:t>
      </w:r>
    </w:p>
    <w:p w14:paraId="09A618E3">
      <w:pPr>
        <w:pStyle w:val="4"/>
      </w:pPr>
      <w:r>
        <w:t>The quantum eigenstate of any closed system can be uniquely decomposed as:</w:t>
      </w:r>
    </w:p>
    <w:p w14:paraId="26ABA523">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p w14:paraId="77D45D76">
      <w:pPr>
        <w:pStyle w:val="4"/>
      </w:pPr>
      <w:r>
        <w:t>The three fields are pairwise orthogonal, complete, and non-redundant:</w:t>
      </w:r>
    </w:p>
    <w:p w14:paraId="5EC19936">
      <w:pPr>
        <w:pStyle w:val="26"/>
        <w:numPr>
          <w:ilvl w:val="0"/>
          <w:numId w:val="1"/>
        </w:numPr>
      </w:pPr>
      <w:r>
        <w:rPr>
          <w:b/>
          <w:bCs/>
        </w:rPr>
        <w:t>A-field</w:t>
      </w:r>
      <w:r>
        <w:t xml:space="preserve"> (electromagnetic vortex field, spin 1, vector field): electromagnetic coupling, phase evolution, global topological correlation; no three-dimensional local constraint.</w:t>
      </w:r>
    </w:p>
    <w:p w14:paraId="248171C5">
      <w:pPr>
        <w:pStyle w:val="26"/>
        <w:numPr>
          <w:ilvl w:val="0"/>
          <w:numId w:val="1"/>
        </w:numPr>
      </w:pPr>
      <w:r>
        <w:rPr>
          <w:b/>
          <w:bCs/>
        </w:rPr>
        <w:t>B-field</w:t>
      </w:r>
      <w:r>
        <w:t xml:space="preserve"> (color-charge vortex field, spin 1/2, spinor field): electric charge, spin, color charge; characterizes vacuum topological winding.</w:t>
      </w:r>
    </w:p>
    <w:p w14:paraId="68630C87">
      <w:pPr>
        <w:pStyle w:val="26"/>
        <w:numPr>
          <w:ilvl w:val="0"/>
          <w:numId w:val="1"/>
        </w:numPr>
      </w:pPr>
      <w:r>
        <w:rPr>
          <w:b/>
          <w:bCs/>
        </w:rPr>
        <w:t>C-field</w:t>
      </w:r>
      <w:r>
        <w:t xml:space="preserve"> (Higgs vortex field, spin 0, scalar field): inertial mass generation, state localization constraint.</w:t>
      </w:r>
    </w:p>
    <w:bookmarkEnd w:id="3"/>
    <w:p w14:paraId="5F57F228">
      <w:pPr>
        <w:pStyle w:val="6"/>
      </w:pPr>
      <w:bookmarkStart w:id="4" w:name="axiom-of-a-field-collective-fusion-b10"/>
      <w:r>
        <w:t>2.2 Axiom of A-Field Collective Fusion (B10)</w:t>
      </w:r>
    </w:p>
    <w:p w14:paraId="27F85730">
      <w:pPr>
        <w:pStyle w:val="4"/>
      </w:pPr>
      <w:r>
        <w:t>In an N-particle entangled system, the A-fields of individual particles release their local constraints and topologically fuse into a global state:</w:t>
      </w:r>
    </w:p>
    <w:p w14:paraId="417C079F">
      <w:pPr>
        <w:pStyle w:val="3"/>
      </w:pPr>
      <m:oMathPara>
        <m:oMathParaPr>
          <m:jc m:val="center"/>
        </m:oMathParaPr>
        <m:oMath>
          <m:r>
            <m:rPr>
              <m:sty m:val="p"/>
            </m:rPr>
            <m:t>|</m:t>
          </m:r>
          <m:sSub>
            <m:sSubPr/>
            <m:e>
              <m:r>
                <m:rPr/>
                <m:t>A</m:t>
              </m:r>
            </m:e>
            <m:sub>
              <m:r>
                <m:rPr>
                  <m:sty m:val="p"/>
                </m:rPr>
                <m:t>shared</m:t>
              </m:r>
            </m:sub>
          </m:sSub>
          <m:r>
            <m:rPr>
              <m:sty m:val="p"/>
            </m:rPr>
            <m:t>⟩=</m:t>
          </m:r>
          <m:f>
            <m:fPr/>
            <m:num>
              <m:r>
                <m:rPr/>
                <m:t>1</m:t>
              </m:r>
            </m:num>
            <m:den>
              <m:rad>
                <m:radPr>
                  <m:degHide m:val="1"/>
                </m:radPr>
                <m:deg/>
                <m:e>
                  <m:r>
                    <m:rPr/>
                    <m:t>N</m:t>
                  </m:r>
                </m:e>
              </m:rad>
            </m:den>
          </m:f>
          <m:nary>
            <m:naryPr>
              <m:chr m:val="∑"/>
              <m:limLoc m:val="undOvr"/>
            </m:naryPr>
            <m:sub>
              <m:r>
                <m:rPr/>
                <m:t>i</m:t>
              </m:r>
              <m:r>
                <m:rPr>
                  <m:sty m:val="p"/>
                </m:rPr>
                <m:t>=</m:t>
              </m:r>
              <m:r>
                <m:rPr/>
                <m:t>1</m:t>
              </m:r>
            </m:sub>
            <m:sup>
              <m:r>
                <m:rPr/>
                <m:t>N</m:t>
              </m:r>
            </m:sup>
            <m:e>
              <m:r>
                <m:rPr>
                  <m:sty m:val="p"/>
                </m:rPr>
                <m:t>|</m:t>
              </m:r>
            </m:e>
          </m:nary>
          <m:sSub>
            <m:sSubPr/>
            <m:e>
              <m:r>
                <m:rPr/>
                <m:t>A</m:t>
              </m:r>
            </m:e>
            <m:sub>
              <m:r>
                <m:rPr/>
                <m:t>i</m:t>
              </m:r>
            </m:sub>
          </m:sSub>
          <m:r>
            <m:rPr>
              <m:sty m:val="p"/>
            </m:rPr>
            <m:t>⟩</m:t>
          </m:r>
        </m:oMath>
      </m:oMathPara>
    </w:p>
    <w:p w14:paraId="4689F792">
      <w:pPr>
        <w:pStyle w:val="4"/>
      </w:pPr>
      <w:r>
        <w:t xml:space="preserve">The topological support of this state covers the entire </w:t>
      </w:r>
      <m:oMath>
        <m:sSub>
          <m:sSubPr/>
          <m:e>
            <m:r>
              <m:rPr>
                <m:sty m:val="p"/>
                <m:scr m:val="script"/>
              </m:rPr>
              <m:t>ℳ</m:t>
            </m:r>
          </m:e>
          <m:sub>
            <m:r>
              <m:rPr/>
              <m:t>11</m:t>
            </m:r>
          </m:sub>
        </m:sSub>
      </m:oMath>
      <w:r>
        <w:t xml:space="preserve"> and possesses indivisibility (Theorem 3.1).</w:t>
      </w:r>
    </w:p>
    <w:bookmarkEnd w:id="4"/>
    <w:p w14:paraId="3CBF5C3B">
      <w:pPr>
        <w:pStyle w:val="6"/>
      </w:pPr>
      <w:bookmarkStart w:id="5" w:name="X434e25ba13845e7fb03bb46a5a747add81365e1"/>
      <w:r>
        <w:t>2.3 11-Dimensional Vacuum Topological Manifold Reduction (B33)</w:t>
      </w:r>
    </w:p>
    <w:p w14:paraId="5007660E">
      <w:pPr>
        <w:pStyle w:val="4"/>
      </w:pPr>
      <w:r>
        <w:rPr>
          <w:b/>
          <w:bCs/>
        </w:rPr>
        <w:t>Definition 2.1 (Complete Phase Space).</w:t>
      </w:r>
      <w:r>
        <w:t xml:space="preserve"> The complete carrier space of the vacuum topology is:</w:t>
      </w:r>
    </w:p>
    <w:p w14:paraId="05225008">
      <w:pPr>
        <w:pStyle w:val="3"/>
      </w:pPr>
      <m:oMathPara>
        <m:oMathParaPr>
          <m:jc m:val="center"/>
        </m:oMathParaPr>
        <m:oMath>
          <m:sSub>
            <m:sSubPr/>
            <m:e>
              <m:r>
                <m:rPr>
                  <m:sty m:val="p"/>
                  <m:scr m:val="script"/>
                </m:rPr>
                <m:t>ℋ</m:t>
              </m:r>
            </m:e>
            <m:sub>
              <m:r>
                <m:rPr>
                  <m:sty m:val="p"/>
                </m:rPr>
                <m:t>vac</m:t>
              </m:r>
            </m:sub>
          </m:sSub>
          <m:r>
            <m:rPr>
              <m:sty m:val="p"/>
            </m:rPr>
            <m:t>=</m:t>
          </m:r>
          <m:sSup>
            <m:sSupPr/>
            <m:e>
              <m:r>
                <m:rPr>
                  <m:sty m:val="p"/>
                  <m:scr m:val="double-struck"/>
                </m:rPr>
                <m:t>ℂ</m:t>
              </m:r>
            </m:e>
            <m:sup>
              <m:r>
                <m:rPr/>
                <m:t>2</m:t>
              </m:r>
            </m:sup>
          </m:sSup>
          <m:r>
            <m:rPr>
              <m:sty m:val="p"/>
            </m:rPr>
            <m:t>⊗</m:t>
          </m:r>
          <m:sSup>
            <m:sSupPr/>
            <m:e>
              <m:r>
                <m:rPr>
                  <m:sty m:val="p"/>
                  <m:scr m:val="double-struck"/>
                </m:rPr>
                <m:t>ℂ</m:t>
              </m:r>
            </m:e>
            <m:sup>
              <m:r>
                <m:rPr/>
                <m:t>8</m:t>
              </m:r>
            </m:sup>
          </m:sSup>
          <m:r>
            <m:rPr>
              <m:sty m:val="p"/>
            </m:rPr>
            <m:t>⊗</m:t>
          </m:r>
          <m:sSup>
            <m:sSupPr/>
            <m:e>
              <m:r>
                <m:rPr>
                  <m:sty m:val="p"/>
                  <m:scr m:val="double-struck"/>
                </m:rPr>
                <m:t>ℂ</m:t>
              </m:r>
            </m:e>
            <m:sup>
              <m:r>
                <m:rPr/>
                <m:t>2</m:t>
              </m:r>
            </m:sup>
          </m:sSup>
          <m:r>
            <m:rPr>
              <m:sty m:val="p"/>
            </m:rPr>
            <m:t>≅</m:t>
          </m:r>
          <m:sSup>
            <m:sSupPr/>
            <m:e>
              <m:r>
                <m:rPr>
                  <m:sty m:val="p"/>
                  <m:scr m:val="double-struck"/>
                </m:rPr>
                <m:t>ℂ</m:t>
              </m:r>
            </m:e>
            <m:sup>
              <m:r>
                <m:rPr/>
                <m:t>32</m:t>
              </m:r>
            </m:sup>
          </m:sSup>
        </m:oMath>
      </m:oMathPara>
    </w:p>
    <w:p w14:paraId="4B0F50DD">
      <w:pPr>
        <w:pStyle w:val="4"/>
      </w:pPr>
      <w:r>
        <w:t>The A-field has 2 chiral components, the B-field has 8 color-spin components, and the C-field has 2 mass-sign components.</w:t>
      </w:r>
    </w:p>
    <w:p w14:paraId="42963006">
      <w:pPr>
        <w:pStyle w:val="3"/>
      </w:pPr>
      <w:r>
        <w:rPr>
          <w:b/>
          <w:bCs/>
        </w:rPr>
        <w:t>Definition 2.2 (Physical Effective Manifold).</w:t>
      </w:r>
      <w:r>
        <w:t xml:space="preserve"> The zero set of the topological constraint operator </w:t>
      </w:r>
      <m:oMath>
        <m:sSub>
          <m:sSubPr/>
          <m:e>
            <m:acc>
              <m:accPr/>
              <m:e>
                <m:r>
                  <m:rPr>
                    <m:sty m:val="p"/>
                  </m:rPr>
                  <m:t>Π</m:t>
                </m:r>
              </m:e>
            </m:acc>
          </m:e>
          <m:sub>
            <m:r>
              <m:rPr/>
              <m:t>11</m:t>
            </m:r>
          </m:sub>
        </m:sSub>
      </m:oMath>
      <w:r>
        <w:t>:</w:t>
      </w:r>
    </w:p>
    <w:p w14:paraId="72FA9F99">
      <w:pPr>
        <w:pStyle w:val="3"/>
      </w:pPr>
      <m:oMathPara>
        <m:oMathParaPr>
          <m:jc m:val="center"/>
        </m:oMathParaPr>
        <m:oMath>
          <m:sSub>
            <m:sSubPr/>
            <m:e>
              <m:r>
                <m:rPr>
                  <m:sty m:val="p"/>
                  <m:scr m:val="script"/>
                </m:rPr>
                <m:t>ℳ</m:t>
              </m:r>
            </m:e>
            <m:sub>
              <m:r>
                <m:rPr/>
                <m:t>11</m:t>
              </m:r>
            </m:sub>
          </m:sSub>
          <m:r>
            <m:rPr>
              <m:sty m:val="p"/>
            </m:rPr>
            <m:t>=</m:t>
          </m:r>
          <m:d>
            <m:dPr>
              <m:begChr m:val="{"/>
              <m:sepChr m:val=""/>
              <m:endChr m:val="}"/>
            </m:dPr>
            <m:e>
              <m:r>
                <m:rPr>
                  <m:sty m:val="p"/>
                </m:rPr>
                <m:t>|</m:t>
              </m:r>
              <m:r>
                <m:rPr/>
                <m:t>ψ</m:t>
              </m:r>
              <m:r>
                <m:rPr>
                  <m:sty m:val="p"/>
                </m:rPr>
                <m:t>⟩∈</m:t>
              </m:r>
              <m:sSup>
                <m:sSupPr/>
                <m:e>
                  <m:r>
                    <m:rPr>
                      <m:sty m:val="p"/>
                      <m:scr m:val="double-struck"/>
                    </m:rPr>
                    <m:t>ℂ</m:t>
                  </m:r>
                </m:e>
                <m:sup>
                  <m:r>
                    <m:rPr/>
                    <m:t>32</m:t>
                  </m:r>
                </m:sup>
              </m:sSup>
              <m:r>
                <m:rPr>
                  <m:sty m:val="p"/>
                </m:rPr>
                <m:t>:</m:t>
              </m:r>
              <m:sSub>
                <m:sSubPr/>
                <m:e>
                  <m:acc>
                    <m:accPr/>
                    <m:e>
                      <m:r>
                        <m:rPr>
                          <m:sty m:val="p"/>
                        </m:rPr>
                        <m:t>Π</m:t>
                      </m:r>
                    </m:e>
                  </m:acc>
                </m:e>
                <m:sub>
                  <m:r>
                    <m:rPr/>
                    <m:t>11</m:t>
                  </m:r>
                </m:sub>
              </m:sSub>
              <m:r>
                <m:rPr>
                  <m:sty m:val="p"/>
                </m:rPr>
                <m:t>|</m:t>
              </m:r>
              <m:r>
                <m:rPr/>
                <m:t>ψ</m:t>
              </m:r>
              <m:r>
                <m:rPr>
                  <m:sty m:val="p"/>
                </m:rPr>
                <m:t>⟩=</m:t>
              </m:r>
              <m:r>
                <m:rPr/>
                <m:t>0</m:t>
              </m:r>
            </m:e>
          </m:d>
        </m:oMath>
      </m:oMathPara>
    </w:p>
    <w:p w14:paraId="4FB0BCC9">
      <w:pPr>
        <w:pStyle w:val="4"/>
      </w:pPr>
      <w:r>
        <w:t xml:space="preserve">constitutes the physical state space, with complex dimension </w:t>
      </w:r>
      <m:oMath>
        <m:sSub>
          <m:sSubPr/>
          <m:e>
            <m:r>
              <m:rPr>
                <m:sty m:val="p"/>
              </m:rPr>
              <m:t>dim</m:t>
            </m:r>
          </m:e>
          <m:sub>
            <m:r>
              <m:rPr>
                <m:sty m:val="p"/>
                <m:scr m:val="double-struck"/>
              </m:rPr>
              <m:t>ℂ</m:t>
            </m:r>
          </m:sub>
        </m:sSub>
        <m:sSub>
          <m:sSubPr/>
          <m:e>
            <m:r>
              <m:rPr>
                <m:sty m:val="p"/>
                <m:scr m:val="script"/>
              </m:rPr>
              <m:t>ℳ</m:t>
            </m:r>
          </m:e>
          <m:sub>
            <m:r>
              <m:rPr/>
              <m:t>11</m:t>
            </m:r>
          </m:sub>
        </m:sSub>
        <m:r>
          <m:rPr>
            <m:sty m:val="p"/>
          </m:rPr>
          <m:t>=</m:t>
        </m:r>
        <m:r>
          <m:rPr/>
          <m:t>11</m:t>
        </m:r>
      </m:oMath>
      <w:r>
        <w:t>.</w:t>
      </w:r>
    </w:p>
    <w:p w14:paraId="41EE8673">
      <w:pPr>
        <w:pStyle w:val="3"/>
      </w:pPr>
      <w:r>
        <w:rPr>
          <w:b/>
          <w:bCs/>
        </w:rPr>
        <w:t>Reduction relation:</w:t>
      </w:r>
      <w:r>
        <w:t xml:space="preserve"> </w:t>
      </w:r>
      <m:oMath>
        <m:sSup>
          <m:sSupPr/>
          <m:e>
            <m:r>
              <m:rPr>
                <m:sty m:val="p"/>
                <m:scr m:val="double-struck"/>
              </m:rPr>
              <m:t>ℂ</m:t>
            </m:r>
          </m:e>
          <m:sup>
            <m:r>
              <m:rPr/>
              <m:t>32</m:t>
            </m:r>
          </m:sup>
        </m:sSup>
      </m:oMath>
      <w:r>
        <w:t xml:space="preserve"> is the mathematical carrier space, </w:t>
      </w:r>
      <m:oMath>
        <m:sSub>
          <m:sSubPr/>
          <m:e>
            <m:r>
              <m:rPr>
                <m:sty m:val="p"/>
                <m:scr m:val="script"/>
              </m:rPr>
              <m:t>ℳ</m:t>
            </m:r>
          </m:e>
          <m:sub>
            <m:r>
              <m:rPr/>
              <m:t>11</m:t>
            </m:r>
          </m:sub>
        </m:sSub>
        <m:r>
          <m:rPr>
            <m:sty m:val="p"/>
          </m:rPr>
          <m:t>⊂</m:t>
        </m:r>
        <m:sSup>
          <m:sSupPr/>
          <m:e>
            <m:r>
              <m:rPr>
                <m:sty m:val="p"/>
                <m:scr m:val="double-struck"/>
              </m:rPr>
              <m:t>ℂ</m:t>
            </m:r>
          </m:e>
          <m:sup>
            <m:r>
              <m:rPr/>
              <m:t>32</m:t>
            </m:r>
          </m:sup>
        </m:sSup>
      </m:oMath>
      <w:r>
        <w:t xml:space="preserve"> is the physical constrained manifold; the two are in a containment relationship. The three-field direct-product algebra holds strictly in </w:t>
      </w:r>
      <m:oMath>
        <m:sSup>
          <m:sSupPr/>
          <m:e>
            <m:r>
              <m:rPr>
                <m:sty m:val="p"/>
                <m:scr m:val="double-struck"/>
              </m:rPr>
              <m:t>ℂ</m:t>
            </m:r>
          </m:e>
          <m:sup>
            <m:r>
              <m:rPr/>
              <m:t>32</m:t>
            </m:r>
          </m:sup>
        </m:sSup>
      </m:oMath>
      <w:r>
        <w:t>. The 11 dimensions refer to the effective dimension of the constrained manifold and do not destroy the tensor-product structure.</w:t>
      </w:r>
    </w:p>
    <w:bookmarkEnd w:id="2"/>
    <w:bookmarkEnd w:id="5"/>
    <w:p w14:paraId="249CA51D">
      <w:pPr>
        <w:pStyle w:val="5"/>
      </w:pPr>
      <w:bookmarkStart w:id="6" w:name="Xc9449a75d9722bb83184a069cfa1705a85d4ae6"/>
      <w:r>
        <w:t>3 11-Dimensional Topological Field Combination Wave Function of the Two-Electron Entangled State</w:t>
      </w:r>
    </w:p>
    <w:p w14:paraId="0B2E0AEA">
      <w:pPr>
        <w:pStyle w:val="4"/>
      </w:pPr>
      <w:r>
        <w:t>The research object is the two-electron spin-singlet state:</w:t>
      </w:r>
    </w:p>
    <w:p w14:paraId="253A9FB6">
      <w:pPr>
        <w:pStyle w:val="3"/>
      </w:pPr>
      <m:oMathPara>
        <m:oMathParaPr>
          <m:jc m:val="center"/>
        </m:oMathParaPr>
        <m:oMath>
          <m:r>
            <m:rPr>
              <m:sty m:val="p"/>
            </m:rPr>
            <m:t>|</m:t>
          </m:r>
          <m:sSup>
            <m:sSupPr/>
            <m:e>
              <m:r>
                <m:rPr>
                  <m:sty m:val="p"/>
                </m:rPr>
                <m:t>Ψ</m:t>
              </m:r>
            </m:e>
            <m:sup>
              <m:r>
                <m:rPr>
                  <m:sty m:val="p"/>
                </m:rPr>
                <m:t>−</m:t>
              </m:r>
            </m:sup>
          </m:sSup>
          <m:r>
            <m:rPr>
              <m:sty m:val="p"/>
            </m:rPr>
            <m:t>⟩=</m:t>
          </m:r>
          <m:f>
            <m:fPr/>
            <m:num>
              <m:r>
                <m:rPr/>
                <m:t>1</m:t>
              </m:r>
            </m:num>
            <m:den>
              <m:rad>
                <m:radPr>
                  <m:degHide m:val="1"/>
                </m:radPr>
                <m:deg/>
                <m:e>
                  <m:r>
                    <m:rPr/>
                    <m:t>2</m:t>
                  </m:r>
                </m:e>
              </m:rad>
            </m:den>
          </m:f>
          <m:r>
            <m:rPr>
              <m:sty m:val="p"/>
            </m:rPr>
            <m:t>(|↑↓⟩−|↓↑⟩)</m:t>
          </m:r>
        </m:oMath>
      </m:oMathPara>
    </w:p>
    <w:p w14:paraId="1C69F415">
      <w:pPr>
        <w:pStyle w:val="6"/>
      </w:pPr>
      <w:bookmarkStart w:id="7" w:name="single-electron-eigenstate"/>
      <w:r>
        <w:t>3.1 Single-Electron Eigenstate</w:t>
      </w:r>
    </w:p>
    <w:p w14:paraId="4A57693E">
      <w:pPr>
        <w:pStyle w:val="4"/>
      </w:pPr>
      <m:oMathPara>
        <m:oMathParaPr>
          <m:jc m:val="center"/>
        </m:oMathParaPr>
        <m:oMath>
          <m:r>
            <m:rPr>
              <m:sty m:val="p"/>
            </m:rPr>
            <m:t>|</m:t>
          </m:r>
          <m:sSubSup>
            <m:sSubSupPr/>
            <m:e>
              <m:r>
                <m:rPr>
                  <m:sty m:val="p"/>
                </m:rPr>
                <m:t>Ψ</m:t>
              </m:r>
            </m:e>
            <m:sub>
              <m:r>
                <m:rPr/>
                <m:t>e</m:t>
              </m:r>
            </m:sub>
            <m:sup>
              <m:r>
                <m:rPr/>
                <m:t>i</m:t>
              </m:r>
            </m:sup>
          </m:sSubSup>
          <m:r>
            <m:rPr>
              <m:sty m:val="p"/>
            </m:rPr>
            <m:t>⟩=|</m:t>
          </m:r>
          <m:sSub>
            <m:sSubPr/>
            <m:e>
              <m:r>
                <m:rPr/>
                <m:t>A</m:t>
              </m:r>
            </m:e>
            <m:sub>
              <m:r>
                <m:rPr/>
                <m:t>i</m:t>
              </m:r>
            </m:sub>
          </m:sSub>
          <m:r>
            <m:rPr>
              <m:sty m:val="p"/>
            </m:rPr>
            <m:t>⟩⊗|</m:t>
          </m:r>
          <m:sSub>
            <m:sSubPr/>
            <m:e>
              <m:r>
                <m:rPr/>
                <m:t>B</m:t>
              </m:r>
            </m:e>
            <m:sub>
              <m:r>
                <m:rPr/>
                <m:t>i</m:t>
              </m:r>
            </m:sub>
          </m:sSub>
          <m:r>
            <m:rPr>
              <m:sty m:val="p"/>
            </m:rPr>
            <m:t>⟩⊗|</m:t>
          </m:r>
          <m:sSub>
            <m:sSubPr/>
            <m:e>
              <m:r>
                <m:rPr/>
                <m:t>C</m:t>
              </m:r>
            </m:e>
            <m:sub>
              <m:r>
                <m:rPr/>
                <m:t>i</m:t>
              </m:r>
            </m:sub>
          </m:sSub>
          <m:r>
            <m:rPr>
              <m:sty m:val="p"/>
            </m:rPr>
            <m:t>⟩,</m:t>
          </m:r>
          <m:r>
            <m:rPr/>
            <m:t> i</m:t>
          </m:r>
          <m:r>
            <m:rPr>
              <m:sty m:val="p"/>
            </m:rPr>
            <m:t>=</m:t>
          </m:r>
          <m:r>
            <m:rPr/>
            <m:t>1</m:t>
          </m:r>
          <m:r>
            <m:rPr>
              <m:sty m:val="p"/>
            </m:rPr>
            <m:t>,</m:t>
          </m:r>
          <m:r>
            <m:rPr/>
            <m:t>2</m:t>
          </m:r>
        </m:oMath>
      </m:oMathPara>
    </w:p>
    <w:p w14:paraId="0B977750">
      <w:pPr>
        <w:pStyle w:val="4"/>
      </w:pPr>
      <m:oMath>
        <m:r>
          <m:rPr>
            <m:sty m:val="p"/>
          </m:rPr>
          <m:t>|</m:t>
        </m:r>
        <m:sSub>
          <m:sSubPr/>
          <m:e>
            <m:r>
              <m:rPr/>
              <m:t>A</m:t>
            </m:r>
          </m:e>
          <m:sub>
            <m:r>
              <m:rPr/>
              <m:t>i</m:t>
            </m:r>
          </m:sub>
        </m:sSub>
        <m:r>
          <m:rPr>
            <m:sty m:val="p"/>
          </m:rPr>
          <m:t>⟩</m:t>
        </m:r>
      </m:oMath>
      <w:r>
        <w:t xml:space="preserve"> is defined on the global topological support of </w:t>
      </w:r>
      <m:oMath>
        <m:sSub>
          <m:sSubPr/>
          <m:e>
            <m:r>
              <m:rPr>
                <m:sty m:val="p"/>
                <m:scr m:val="script"/>
              </m:rPr>
              <m:t>ℳ</m:t>
            </m:r>
          </m:e>
          <m:sub>
            <m:r>
              <m:rPr/>
              <m:t>11</m:t>
            </m:r>
          </m:sub>
        </m:sSub>
      </m:oMath>
      <w:r>
        <w:t>.</w:t>
      </w:r>
    </w:p>
    <w:bookmarkEnd w:id="7"/>
    <w:p w14:paraId="5CB50CAC">
      <w:pPr>
        <w:pStyle w:val="6"/>
      </w:pPr>
      <w:bookmarkStart w:id="8" w:name="X5573edad294128ecf671302b589f3a895f62ed8"/>
      <w:r>
        <w:t>3.2 Construction of the Two-Electron Entangled State</w:t>
      </w:r>
    </w:p>
    <w:p w14:paraId="147471A3">
      <w:pPr>
        <w:pStyle w:val="7"/>
      </w:pPr>
      <w:bookmarkStart w:id="9" w:name="global-fusion-of-a-fields"/>
      <w:r>
        <w:t>3.2.1 Global Fusion of A-Fields</w:t>
      </w:r>
    </w:p>
    <w:p w14:paraId="721A0FE8">
      <w:pPr>
        <w:pStyle w:val="4"/>
      </w:pPr>
      <w:r>
        <w:t>After two-electron entanglement coupling, the local A-field topological boundaries disappear, and global fusion occurs according to Axiom B10:</w:t>
      </w:r>
    </w:p>
    <w:p w14:paraId="7D4DB75F">
      <w:pPr>
        <w:pStyle w:val="3"/>
      </w:pPr>
      <m:oMathPara>
        <m:oMathParaPr>
          <m:jc m:val="center"/>
        </m:oMathParaPr>
        <m:oMath>
          <m:r>
            <m:rPr>
              <m:sty m:val="p"/>
            </m:rPr>
            <m:t>|</m:t>
          </m:r>
          <m:sSub>
            <m:sSubPr/>
            <m:e>
              <m:r>
                <m:rPr/>
                <m:t>A</m:t>
              </m:r>
            </m:e>
            <m:sub>
              <m:r>
                <m:rPr/>
                <m:t>3</m:t>
              </m:r>
            </m:sub>
          </m:sSub>
          <m:r>
            <m:rPr>
              <m:sty m:val="p"/>
            </m:rPr>
            <m:t>⟩=</m:t>
          </m:r>
          <m:f>
            <m:fPr/>
            <m:num>
              <m:r>
                <m:rPr>
                  <m:sty m:val="p"/>
                </m:rPr>
                <m:t>|</m:t>
              </m:r>
              <m:sSub>
                <m:sSubPr/>
                <m:e>
                  <m:r>
                    <m:rPr/>
                    <m:t>A</m:t>
                  </m:r>
                </m:e>
                <m:sub>
                  <m:r>
                    <m:rPr/>
                    <m:t>1</m:t>
                  </m:r>
                </m:sub>
              </m:sSub>
              <m:r>
                <m:rPr>
                  <m:sty m:val="p"/>
                </m:rPr>
                <m:t>⟩+|</m:t>
              </m:r>
              <m:sSub>
                <m:sSubPr/>
                <m:e>
                  <m:r>
                    <m:rPr/>
                    <m:t>A</m:t>
                  </m:r>
                </m:e>
                <m:sub>
                  <m:r>
                    <m:rPr/>
                    <m:t>2</m:t>
                  </m:r>
                </m:sub>
              </m:sSub>
              <m:r>
                <m:rPr>
                  <m:sty m:val="p"/>
                </m:rPr>
                <m:t>⟩</m:t>
              </m:r>
            </m:num>
            <m:den>
              <m:rad>
                <m:radPr>
                  <m:degHide m:val="1"/>
                </m:radPr>
                <m:deg/>
                <m:e>
                  <m:r>
                    <m:rPr/>
                    <m:t>2</m:t>
                  </m:r>
                </m:e>
              </m:rad>
            </m:den>
          </m:f>
          <m:r>
            <m:rPr>
              <m:sty m:val="p"/>
            </m:rPr>
            <m:t>,</m:t>
          </m:r>
          <m:r>
            <m:rPr/>
            <m:t> </m:t>
          </m:r>
          <m:r>
            <m:rPr>
              <m:sty m:val="p"/>
            </m:rPr>
            <m:t>⟨</m:t>
          </m:r>
          <m:sSub>
            <m:sSubPr/>
            <m:e>
              <m:r>
                <m:rPr/>
                <m:t>A</m:t>
              </m:r>
            </m:e>
            <m:sub>
              <m:r>
                <m:rPr/>
                <m:t>3</m:t>
              </m:r>
            </m:sub>
          </m:sSub>
          <m:r>
            <m:rPr>
              <m:sty m:val="p"/>
            </m:rPr>
            <m:t>|</m:t>
          </m:r>
          <m:sSub>
            <m:sSubPr/>
            <m:e>
              <m:r>
                <m:rPr/>
                <m:t>A</m:t>
              </m:r>
            </m:e>
            <m:sub>
              <m:r>
                <m:rPr/>
                <m:t>3</m:t>
              </m:r>
            </m:sub>
          </m:sSub>
          <m:r>
            <m:rPr>
              <m:sty m:val="p"/>
            </m:rPr>
            <m:t>⟩=</m:t>
          </m:r>
          <m:r>
            <m:rPr/>
            <m:t>1</m:t>
          </m:r>
        </m:oMath>
      </m:oMathPara>
    </w:p>
    <w:p w14:paraId="2F90DFD8">
      <w:pPr>
        <w:pStyle w:val="4"/>
      </w:pPr>
      <w:r>
        <w:t>The fused state is strictly normalized, preserving probability conservation.</w:t>
      </w:r>
    </w:p>
    <w:p w14:paraId="658CE146">
      <w:pPr>
        <w:pStyle w:val="3"/>
      </w:pPr>
      <w:r>
        <w:rPr>
          <w:b/>
          <w:bCs/>
        </w:rPr>
        <w:t>Theorem 3.1 (Topological Indivisibility of the A-Field).</w:t>
      </w:r>
      <w:r>
        <w:t xml:space="preserve"> The topological support of </w:t>
      </w:r>
      <m:oMath>
        <m:r>
          <m:rPr>
            <m:sty m:val="p"/>
          </m:rPr>
          <m:t>|</m:t>
        </m:r>
        <m:sSub>
          <m:sSubPr/>
          <m:e>
            <m:r>
              <m:rPr/>
              <m:t>A</m:t>
            </m:r>
          </m:e>
          <m:sub>
            <m:r>
              <m:rPr/>
              <m:t>3</m:t>
            </m:r>
          </m:sub>
        </m:sSub>
        <m:r>
          <m:rPr>
            <m:sty m:val="p"/>
          </m:rPr>
          <m:t>⟩</m:t>
        </m:r>
      </m:oMath>
      <w:r>
        <w:t xml:space="preserve"> covers the entire manifold </w:t>
      </w:r>
      <m:oMath>
        <m:sSub>
          <m:sSubPr/>
          <m:e>
            <m:r>
              <m:rPr>
                <m:sty m:val="p"/>
                <m:scr m:val="script"/>
              </m:rPr>
              <m:t>ℳ</m:t>
            </m:r>
          </m:e>
          <m:sub>
            <m:r>
              <m:rPr/>
              <m:t>11</m:t>
            </m:r>
          </m:sub>
        </m:sSub>
      </m:oMath>
      <w:r>
        <w:t xml:space="preserve">; therefore, for any genuinely local region </w:t>
      </w:r>
      <m:oMath>
        <m:r>
          <m:rPr>
            <m:sty m:val="p"/>
          </m:rPr>
          <m:t>Ω⊊</m:t>
        </m:r>
        <m:sSub>
          <m:sSubPr/>
          <m:e>
            <m:r>
              <m:rPr>
                <m:sty m:val="p"/>
                <m:scr m:val="script"/>
              </m:rPr>
              <m:t>ℳ</m:t>
            </m:r>
          </m:e>
          <m:sub>
            <m:r>
              <m:rPr/>
              <m:t>11</m:t>
            </m:r>
          </m:sub>
        </m:sSub>
      </m:oMath>
      <w:r>
        <w:t>,</w:t>
      </w:r>
    </w:p>
    <w:p w14:paraId="7EA7CF6F">
      <w:pPr>
        <w:pStyle w:val="3"/>
      </w:pPr>
      <m:oMathPara>
        <m:oMathParaPr>
          <m:jc m:val="center"/>
        </m:oMathParaPr>
        <m:oMath>
          <m:sSub>
            <m:sSubPr/>
            <m:e>
              <m:r>
                <m:rPr>
                  <m:sty m:val="p"/>
                </m:rPr>
                <m:t>Tr</m:t>
              </m:r>
            </m:e>
            <m:sub>
              <m:r>
                <m:rPr>
                  <m:sty m:val="p"/>
                </m:rPr>
                <m:t>Ω</m:t>
              </m:r>
            </m:sub>
          </m:sSub>
          <m:d>
            <m:dPr>
              <m:sepChr m:val=""/>
            </m:dPr>
            <m:e>
              <m:r>
                <m:rPr>
                  <m:sty m:val="p"/>
                </m:rPr>
                <m:t>|</m:t>
              </m:r>
              <m:sSub>
                <m:sSubPr/>
                <m:e>
                  <m:r>
                    <m:rPr/>
                    <m:t>A</m:t>
                  </m:r>
                </m:e>
                <m:sub>
                  <m:r>
                    <m:rPr/>
                    <m:t>3</m:t>
                  </m:r>
                </m:sub>
              </m:sSub>
              <m:r>
                <m:rPr>
                  <m:sty m:val="p"/>
                </m:rPr>
                <m:t>⟩⟨</m:t>
              </m:r>
              <m:sSub>
                <m:sSubPr/>
                <m:e>
                  <m:r>
                    <m:rPr/>
                    <m:t>A</m:t>
                  </m:r>
                </m:e>
                <m:sub>
                  <m:r>
                    <m:rPr/>
                    <m:t>3</m:t>
                  </m:r>
                </m:sub>
              </m:sSub>
              <m:r>
                <m:rPr>
                  <m:sty m:val="p"/>
                </m:rPr>
                <m:t>|</m:t>
              </m:r>
            </m:e>
          </m:d>
          <m:r>
            <m:rPr>
              <m:sty m:val="p"/>
            </m:rPr>
            <m:t>≠|</m:t>
          </m:r>
          <m:sSub>
            <m:sSubPr/>
            <m:e>
              <m:r>
                <m:rPr/>
                <m:t>A</m:t>
              </m:r>
            </m:e>
            <m:sub>
              <m:r>
                <m:rPr/>
                <m:t>3</m:t>
              </m:r>
            </m:sub>
          </m:sSub>
          <m:r>
            <m:rPr>
              <m:sty m:val="p"/>
            </m:rPr>
            <m:t>⟩⟨</m:t>
          </m:r>
          <m:sSub>
            <m:sSubPr/>
            <m:e>
              <m:r>
                <m:rPr/>
                <m:t>A</m:t>
              </m:r>
            </m:e>
            <m:sub>
              <m:r>
                <m:rPr/>
                <m:t>3</m:t>
              </m:r>
            </m:sub>
          </m:sSub>
          <m:r>
            <m:rPr>
              <m:sty m:val="p"/>
            </m:rPr>
            <m:t>|</m:t>
          </m:r>
        </m:oMath>
      </m:oMathPara>
    </w:p>
    <w:p w14:paraId="4D9BA7D5">
      <w:pPr>
        <w:pStyle w:val="4"/>
      </w:pPr>
      <w:r>
        <w:t xml:space="preserve">That is, </w:t>
      </w:r>
      <m:oMath>
        <m:r>
          <m:rPr>
            <m:sty m:val="p"/>
          </m:rPr>
          <m:t>|</m:t>
        </m:r>
        <m:sSub>
          <m:sSubPr/>
          <m:e>
            <m:r>
              <m:rPr/>
              <m:t>A</m:t>
            </m:r>
          </m:e>
          <m:sub>
            <m:r>
              <m:rPr/>
              <m:t>3</m:t>
            </m:r>
          </m:sub>
        </m:sSub>
        <m:r>
          <m:rPr>
            <m:sty m:val="p"/>
          </m:rPr>
          <m:t>⟩</m:t>
        </m:r>
      </m:oMath>
      <w:r>
        <w:t xml:space="preserve"> cannot be factorized into a product of two local A-fields; three-dimensional local perturbations and noise cannot break its global topological structure.</w:t>
      </w:r>
    </w:p>
    <w:bookmarkEnd w:id="9"/>
    <w:p w14:paraId="7A5BBF20">
      <w:pPr>
        <w:pStyle w:val="7"/>
      </w:pPr>
      <w:bookmarkStart w:id="10" w:name="X983b45daf85a8fd9ce8a98816bfe0235ef69ea1"/>
      <w:r>
        <w:t>3.2.2 Topological Entanglement Coupling of BC Fields</w:t>
      </w:r>
    </w:p>
    <w:p w14:paraId="513254DB">
      <w:pPr>
        <w:pStyle w:val="4"/>
      </w:pPr>
      <w:r>
        <w:t>The B and C fields retain particle labels and form a fermionic antisymmetric joint entangled state under the constraint of vacuum topological winding numbers:</w:t>
      </w:r>
    </w:p>
    <w:p w14:paraId="5101938C">
      <w:pPr>
        <w:pStyle w:val="3"/>
      </w:pPr>
      <m:oMathPara>
        <m:oMathParaPr>
          <m:jc m:val="center"/>
        </m:oMathParaPr>
        <m:oMath>
          <m:r>
            <m:rPr>
              <m:sty m:val="p"/>
            </m:rPr>
            <m:t>|</m:t>
          </m:r>
          <m:sSub>
            <m:sSubPr/>
            <m:e>
              <m:r>
                <m:rPr>
                  <m:sty m:val="p"/>
                </m:rPr>
                <m:t>Φ</m:t>
              </m:r>
            </m:e>
            <m:sub>
              <m:r>
                <m:rPr/>
                <m:t>BC</m:t>
              </m:r>
            </m:sub>
          </m:sSub>
          <m:r>
            <m:rPr>
              <m:sty m:val="p"/>
            </m:rPr>
            <m:t>⟩=</m:t>
          </m:r>
          <m:f>
            <m:fPr/>
            <m:num>
              <m:r>
                <m:rPr/>
                <m:t>1</m:t>
              </m:r>
            </m:num>
            <m:den>
              <m:rad>
                <m:radPr>
                  <m:degHide m:val="1"/>
                </m:radPr>
                <m:deg/>
                <m:e>
                  <m:r>
                    <m:rPr/>
                    <m:t>2</m:t>
                  </m:r>
                </m:e>
              </m:rad>
            </m:den>
          </m:f>
          <m:d>
            <m:dPr>
              <m:sepChr m:val=""/>
            </m:dPr>
            <m:e>
              <m:r>
                <m:rPr>
                  <m:sty m:val="p"/>
                </m:rPr>
                <m:t>|</m:t>
              </m:r>
              <m:sSubSup>
                <m:sSubSupPr/>
                <m:e>
                  <m:r>
                    <m:rPr/>
                    <m:t>B</m:t>
                  </m:r>
                </m:e>
                <m:sub>
                  <m:r>
                    <m:rPr/>
                    <m:t>1</m:t>
                  </m:r>
                </m:sub>
                <m:sup>
                  <m:r>
                    <m:rPr>
                      <m:sty m:val="p"/>
                    </m:rPr>
                    <m:t>↑</m:t>
                  </m:r>
                </m:sup>
              </m:sSubSup>
              <m:sSub>
                <m:sSubPr/>
                <m:e>
                  <m:r>
                    <m:rPr/>
                    <m:t>C</m:t>
                  </m:r>
                </m:e>
                <m:sub>
                  <m:r>
                    <m:rPr/>
                    <m:t>1</m:t>
                  </m:r>
                </m:sub>
              </m:sSub>
              <m:r>
                <m:rPr>
                  <m:sty m:val="p"/>
                </m:rPr>
                <m:t>⟩⊗|</m:t>
              </m:r>
              <m:sSubSup>
                <m:sSubSupPr/>
                <m:e>
                  <m:r>
                    <m:rPr/>
                    <m:t>B</m:t>
                  </m:r>
                </m:e>
                <m:sub>
                  <m:r>
                    <m:rPr/>
                    <m:t>2</m:t>
                  </m:r>
                </m:sub>
                <m:sup>
                  <m:r>
                    <m:rPr>
                      <m:sty m:val="p"/>
                    </m:rPr>
                    <m:t>↓</m:t>
                  </m:r>
                </m:sup>
              </m:sSubSup>
              <m:sSub>
                <m:sSubPr/>
                <m:e>
                  <m:r>
                    <m:rPr/>
                    <m:t>C</m:t>
                  </m:r>
                </m:e>
                <m:sub>
                  <m:r>
                    <m:rPr/>
                    <m:t>2</m:t>
                  </m:r>
                </m:sub>
              </m:sSub>
              <m:r>
                <m:rPr>
                  <m:sty m:val="p"/>
                </m:rPr>
                <m:t>⟩−|</m:t>
              </m:r>
              <m:sSubSup>
                <m:sSubSupPr/>
                <m:e>
                  <m:r>
                    <m:rPr/>
                    <m:t>B</m:t>
                  </m:r>
                </m:e>
                <m:sub>
                  <m:r>
                    <m:rPr/>
                    <m:t>1</m:t>
                  </m:r>
                </m:sub>
                <m:sup>
                  <m:r>
                    <m:rPr>
                      <m:sty m:val="p"/>
                    </m:rPr>
                    <m:t>↓</m:t>
                  </m:r>
                </m:sup>
              </m:sSubSup>
              <m:sSub>
                <m:sSubPr/>
                <m:e>
                  <m:r>
                    <m:rPr/>
                    <m:t>C</m:t>
                  </m:r>
                </m:e>
                <m:sub>
                  <m:r>
                    <m:rPr/>
                    <m:t>1</m:t>
                  </m:r>
                </m:sub>
              </m:sSub>
              <m:r>
                <m:rPr>
                  <m:sty m:val="p"/>
                </m:rPr>
                <m:t>⟩⊗|</m:t>
              </m:r>
              <m:sSubSup>
                <m:sSubSupPr/>
                <m:e>
                  <m:r>
                    <m:rPr/>
                    <m:t>B</m:t>
                  </m:r>
                </m:e>
                <m:sub>
                  <m:r>
                    <m:rPr/>
                    <m:t>2</m:t>
                  </m:r>
                </m:sub>
                <m:sup>
                  <m:r>
                    <m:rPr>
                      <m:sty m:val="p"/>
                    </m:rPr>
                    <m:t>↑</m:t>
                  </m:r>
                </m:sup>
              </m:sSubSup>
              <m:sSub>
                <m:sSubPr/>
                <m:e>
                  <m:r>
                    <m:rPr/>
                    <m:t>C</m:t>
                  </m:r>
                </m:e>
                <m:sub>
                  <m:r>
                    <m:rPr/>
                    <m:t>2</m:t>
                  </m:r>
                </m:sub>
              </m:sSub>
              <m:r>
                <m:rPr>
                  <m:sty m:val="p"/>
                </m:rPr>
                <m:t>⟩</m:t>
              </m:r>
            </m:e>
          </m:d>
        </m:oMath>
      </m:oMathPara>
    </w:p>
    <w:p w14:paraId="29704E36">
      <w:pPr>
        <w:pStyle w:val="4"/>
      </w:pPr>
      <w:r>
        <w:t xml:space="preserve">This state satisfies fermionic statistical antisymmetry and normalization </w:t>
      </w:r>
      <m:oMath>
        <m:r>
          <m:rPr>
            <m:sty m:val="p"/>
          </m:rPr>
          <m:t>⟨</m:t>
        </m:r>
        <m:sSub>
          <m:sSubPr/>
          <m:e>
            <m:r>
              <m:rPr>
                <m:sty m:val="p"/>
              </m:rPr>
              <m:t>Φ</m:t>
            </m:r>
          </m:e>
          <m:sub>
            <m:r>
              <m:rPr/>
              <m:t>BC</m:t>
            </m:r>
          </m:sub>
        </m:sSub>
        <m:r>
          <m:rPr>
            <m:sty m:val="p"/>
          </m:rPr>
          <m:t>|</m:t>
        </m:r>
        <m:sSub>
          <m:sSubPr/>
          <m:e>
            <m:r>
              <m:rPr>
                <m:sty m:val="p"/>
              </m:rPr>
              <m:t>Φ</m:t>
            </m:r>
          </m:e>
          <m:sub>
            <m:r>
              <m:rPr/>
              <m:t>BC</m:t>
            </m:r>
          </m:sub>
        </m:sSub>
        <m:r>
          <m:rPr>
            <m:sty m:val="p"/>
          </m:rPr>
          <m:t>⟩=</m:t>
        </m:r>
        <m:r>
          <m:rPr/>
          <m:t>1</m:t>
        </m:r>
      </m:oMath>
      <w:r>
        <w:t>; the entanglement coefficient is uniquely determined by the topological winding number. Spin degrees of freedom are explicitly encoded in the B-field components.</w:t>
      </w:r>
    </w:p>
    <w:bookmarkEnd w:id="10"/>
    <w:p w14:paraId="7BC0123D">
      <w:pPr>
        <w:pStyle w:val="7"/>
      </w:pPr>
      <w:bookmarkStart w:id="11" w:name="total-system-state"/>
      <w:r>
        <w:t>3.2.3 Total System State</w:t>
      </w:r>
    </w:p>
    <w:p w14:paraId="3271B226">
      <w:pPr>
        <w:pStyle w:val="4"/>
      </w:pPr>
      <w:r>
        <w:rPr>
          <w:b/>
          <w:bCs/>
        </w:rPr>
        <w:t>Definition 3.1 (11-Dimensional Two-Electron Entangled State).</w:t>
      </w:r>
      <w:r>
        <w:t xml:space="preserve"> Based on the three-field direct-product completeness, the eigenstate of the two-electron maximally entangled system is:</w:t>
      </w:r>
    </w:p>
    <w:p w14:paraId="281F37C5">
      <w:pPr>
        <w:pStyle w:val="3"/>
      </w:pPr>
      <m:oMathPara>
        <m:oMathParaPr>
          <m:jc m:val="center"/>
        </m:oMathParaPr>
        <m:oMath>
          <m:r>
            <m:rPr>
              <m:sty m:val="p"/>
            </m:rPr>
            <m:t>|</m:t>
          </m:r>
          <m:sSubSup>
            <m:sSubSupPr/>
            <m:e>
              <m:r>
                <m:rPr>
                  <m:sty m:val="p"/>
                </m:rPr>
                <m:t>Ψ</m:t>
              </m:r>
            </m:e>
            <m:sub>
              <m:r>
                <m:rPr>
                  <m:sty m:val="p"/>
                </m:rPr>
                <m:t>ent</m:t>
              </m:r>
            </m:sub>
            <m:sup>
              <m:r>
                <m:rPr>
                  <m:sty m:val="p"/>
                </m:rPr>
                <m:t>(</m:t>
              </m:r>
              <m:r>
                <m:rPr/>
                <m:t>11</m:t>
              </m:r>
              <m:r>
                <m:rPr>
                  <m:sty m:val="p"/>
                </m:rPr>
                <m:t>)</m:t>
              </m:r>
            </m:sup>
          </m:sSubSup>
          <m:r>
            <m:rPr>
              <m:sty m:val="p"/>
            </m:rPr>
            <m:t>⟩=|</m:t>
          </m:r>
          <m:sSub>
            <m:sSubPr/>
            <m:e>
              <m:r>
                <m:rPr/>
                <m:t>A</m:t>
              </m:r>
            </m:e>
            <m:sub>
              <m:r>
                <m:rPr/>
                <m:t>3</m:t>
              </m:r>
            </m:sub>
          </m:sSub>
          <m:r>
            <m:rPr>
              <m:sty m:val="p"/>
            </m:rPr>
            <m:t>⟩⊗|</m:t>
          </m:r>
          <m:sSub>
            <m:sSubPr/>
            <m:e>
              <m:r>
                <m:rPr>
                  <m:sty m:val="p"/>
                </m:rPr>
                <m:t>Φ</m:t>
              </m:r>
            </m:e>
            <m:sub>
              <m:r>
                <m:rPr/>
                <m:t>BC</m:t>
              </m:r>
            </m:sub>
          </m:sSub>
          <m:r>
            <m:rPr>
              <m:sty m:val="p"/>
            </m:rPr>
            <m:t>⟩∈</m:t>
          </m:r>
          <m:sSub>
            <m:sSubPr/>
            <m:e>
              <m:r>
                <m:rPr>
                  <m:sty m:val="p"/>
                  <m:scr m:val="script"/>
                </m:rPr>
                <m:t>ℳ</m:t>
              </m:r>
            </m:e>
            <m:sub>
              <m:r>
                <m:rPr/>
                <m:t>11</m:t>
              </m:r>
            </m:sub>
          </m:sSub>
          <m:r>
            <m:rPr>
              <m:sty m:val="p"/>
            </m:rPr>
            <m:t>⊂</m:t>
          </m:r>
          <m:sSup>
            <m:sSupPr/>
            <m:e>
              <m:r>
                <m:rPr>
                  <m:sty m:val="p"/>
                  <m:scr m:val="double-struck"/>
                </m:rPr>
                <m:t>ℂ</m:t>
              </m:r>
            </m:e>
            <m:sup>
              <m:r>
                <m:rPr/>
                <m:t>32</m:t>
              </m:r>
            </m:sup>
          </m:sSup>
        </m:oMath>
      </m:oMathPara>
    </w:p>
    <w:p w14:paraId="4C54997E">
      <w:pPr>
        <w:pStyle w:val="4"/>
      </w:pPr>
      <w:r>
        <w:t xml:space="preserve">This state is a single holistic state on </w:t>
      </w:r>
      <m:oMath>
        <m:sSub>
          <m:sSubPr/>
          <m:e>
            <m:r>
              <m:rPr>
                <m:sty m:val="p"/>
                <m:scr m:val="script"/>
              </m:rPr>
              <m:t>ℳ</m:t>
            </m:r>
          </m:e>
          <m:sub>
            <m:r>
              <m:rPr/>
              <m:t>11</m:t>
            </m:r>
          </m:sub>
        </m:sSub>
      </m:oMath>
      <w:r>
        <w:t>, with no particle-separated degrees of freedom; it is the rigorous expression of the global unity of quantum entanglement.</w:t>
      </w:r>
    </w:p>
    <w:bookmarkEnd w:id="8"/>
    <w:bookmarkEnd w:id="11"/>
    <w:p w14:paraId="6FCFAF6B">
      <w:pPr>
        <w:pStyle w:val="6"/>
      </w:pPr>
      <w:bookmarkStart w:id="12" w:name="X84d00489d97f94327f1cf7e1b797bb94bc114c5"/>
      <w:r>
        <w:t>3.3 Orthogonal Decomposition of Hilbert Space</w:t>
      </w:r>
    </w:p>
    <w:p w14:paraId="61976335">
      <w:pPr>
        <w:pStyle w:val="4"/>
      </w:pPr>
      <w:r>
        <w:t>The complete space decomposes strictly as:</w:t>
      </w:r>
    </w:p>
    <w:p w14:paraId="6347FB5F">
      <w:pPr>
        <w:pStyle w:val="3"/>
      </w:pPr>
      <m:oMathPara>
        <m:oMathParaPr>
          <m:jc m:val="center"/>
        </m:oMathParaPr>
        <m:oMath>
          <m:sSub>
            <m:sSubPr/>
            <m:e>
              <m:r>
                <m:rPr>
                  <m:sty m:val="p"/>
                  <m:scr m:val="script"/>
                </m:rPr>
                <m:t>ℋ</m:t>
              </m:r>
            </m:e>
            <m:sub>
              <m:r>
                <m:rPr>
                  <m:sty m:val="p"/>
                </m:rPr>
                <m:t>total</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r>
            <m:rPr/>
            <m:t> </m:t>
          </m:r>
          <m:r>
            <m:rPr>
              <m:sty m:val="p"/>
            </m:rPr>
            <m:t>dim</m:t>
          </m:r>
          <m:sSub>
            <m:sSubPr/>
            <m:e>
              <m:r>
                <m:rPr>
                  <m:sty m:val="p"/>
                  <m:scr m:val="script"/>
                </m:rPr>
                <m:t>ℋ</m:t>
              </m:r>
            </m:e>
            <m:sub>
              <m:r>
                <m:rPr>
                  <m:sty m:val="p"/>
                </m:rPr>
                <m:t>total</m:t>
              </m:r>
            </m:sub>
          </m:sSub>
          <m:r>
            <m:rPr>
              <m:sty m:val="p"/>
            </m:rPr>
            <m:t>=</m:t>
          </m:r>
          <m:r>
            <m:rPr/>
            <m:t>2</m:t>
          </m:r>
          <m:r>
            <m:rPr>
              <m:sty m:val="p"/>
            </m:rPr>
            <m:t>×</m:t>
          </m:r>
          <m:r>
            <m:rPr/>
            <m:t>8</m:t>
          </m:r>
          <m:r>
            <m:rPr>
              <m:sty m:val="p"/>
            </m:rPr>
            <m:t>×</m:t>
          </m:r>
          <m:r>
            <m:rPr/>
            <m:t>2</m:t>
          </m:r>
          <m:r>
            <m:rPr>
              <m:sty m:val="p"/>
            </m:rPr>
            <m:t>=</m:t>
          </m:r>
          <m:r>
            <m:rPr/>
            <m:t>32</m:t>
          </m:r>
        </m:oMath>
      </m:oMathPara>
    </w:p>
    <w:p w14:paraId="651C8226">
      <w:pPr>
        <w:pStyle w:val="4"/>
      </w:pPr>
      <w:r>
        <w:t xml:space="preserve">After topological constraint, the physical state retreats to the 11-dimensional manifold </w:t>
      </w:r>
      <m:oMath>
        <m:sSub>
          <m:sSubPr/>
          <m:e>
            <m:r>
              <m:rPr>
                <m:sty m:val="p"/>
                <m:scr m:val="script"/>
              </m:rPr>
              <m:t>ℳ</m:t>
            </m:r>
          </m:e>
          <m:sub>
            <m:r>
              <m:rPr/>
              <m:t>11</m:t>
            </m:r>
          </m:sub>
        </m:sSub>
      </m:oMath>
      <w:r>
        <w:t>; the tensor-product algebraic structure remains unchanged, only redundant degrees of freedom are frozen.</w:t>
      </w:r>
    </w:p>
    <w:bookmarkEnd w:id="6"/>
    <w:bookmarkEnd w:id="12"/>
    <w:p w14:paraId="3D6BABE3">
      <w:pPr>
        <w:pStyle w:val="5"/>
      </w:pPr>
      <w:bookmarkStart w:id="13" w:name="Xc240f6a62e322ac6c8e7151c450c39bfc62869f"/>
      <w:r>
        <w:t>4 Three-Dimensional Projection Reduction and Apparent Separation Mechanism</w:t>
      </w:r>
    </w:p>
    <w:p w14:paraId="4A13A05A">
      <w:pPr>
        <w:pStyle w:val="6"/>
      </w:pPr>
      <w:bookmarkStart w:id="14" w:name="Xeb7b115a5f90cd901aebe74911b08a288f5466a"/>
      <w:r>
        <w:t>4.1 High-Dimensional to Low-Dimensional Mapping</w:t>
      </w:r>
    </w:p>
    <w:p w14:paraId="57721A76">
      <w:pPr>
        <w:pStyle w:val="4"/>
      </w:pPr>
      <w:r>
        <w:t>Decompose the total space into spatial and internal topological degrees of freedom:</w:t>
      </w:r>
    </w:p>
    <w:p w14:paraId="04430B80">
      <w:pPr>
        <w:pStyle w:val="3"/>
      </w:pPr>
      <m:oMathPara>
        <m:oMathParaPr>
          <m:jc m:val="center"/>
        </m:oMathParaPr>
        <m:oMath>
          <m:sSub>
            <m:sSubPr/>
            <m:e>
              <m:r>
                <m:rPr>
                  <m:sty m:val="p"/>
                  <m:scr m:val="script"/>
                </m:rPr>
                <m:t>ℋ</m:t>
              </m:r>
            </m:e>
            <m:sub>
              <m:r>
                <m:rPr>
                  <m:sty m:val="p"/>
                </m:rPr>
                <m:t>total</m:t>
              </m:r>
            </m:sub>
          </m:sSub>
          <m:r>
            <m:rPr>
              <m:sty m:val="p"/>
            </m:rPr>
            <m:t>=</m:t>
          </m:r>
          <m:sSub>
            <m:sSubPr/>
            <m:e>
              <m:r>
                <m:rPr>
                  <m:sty m:val="p"/>
                  <m:scr m:val="script"/>
                </m:rPr>
                <m:t>ℋ</m:t>
              </m:r>
            </m:e>
            <m:sub>
              <m:r>
                <m:rPr>
                  <m:sty m:val="p"/>
                </m:rPr>
                <m:t>spatial</m:t>
              </m:r>
            </m:sub>
          </m:sSub>
          <m:r>
            <m:rPr>
              <m:sty m:val="p"/>
            </m:rPr>
            <m:t>⊗</m:t>
          </m:r>
          <m:sSub>
            <m:sSubPr/>
            <m:e>
              <m:r>
                <m:rPr>
                  <m:sty m:val="p"/>
                  <m:scr m:val="script"/>
                </m:rPr>
                <m:t>ℋ</m:t>
              </m:r>
            </m:e>
            <m:sub>
              <m:r>
                <m:rPr>
                  <m:sty m:val="p"/>
                </m:rPr>
                <m:t>int</m:t>
              </m:r>
            </m:sub>
          </m:sSub>
          <m:r>
            <m:rPr>
              <m:sty m:val="p"/>
            </m:rPr>
            <m:t>,</m:t>
          </m:r>
          <m:r>
            <m:rPr/>
            <m:t> </m:t>
          </m:r>
          <m:sSub>
            <m:sSubPr/>
            <m:e>
              <m:r>
                <m:rPr>
                  <m:sty m:val="p"/>
                  <m:scr m:val="script"/>
                </m:rPr>
                <m:t>ℋ</m:t>
              </m:r>
            </m:e>
            <m:sub>
              <m:r>
                <m:rPr>
                  <m:sty m:val="p"/>
                </m:rPr>
                <m:t>int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79DD4724">
      <w:pPr>
        <w:pStyle w:val="4"/>
      </w:pPr>
      <w:r>
        <w:t>The three-dimensional observable state is generated by taking the partial trace over the internal degrees of freedom:</w:t>
      </w:r>
    </w:p>
    <w:p w14:paraId="13500769">
      <w:pPr>
        <w:pStyle w:val="3"/>
      </w:pPr>
      <m:oMathPara>
        <m:oMathParaPr>
          <m:jc m:val="center"/>
        </m:oMathParaPr>
        <m:oMath>
          <m:sSup>
            <m:sSupPr/>
            <m:e>
              <m:r>
                <m:rPr/>
                <m:t>ρ</m:t>
              </m:r>
            </m:e>
            <m:sup>
              <m:r>
                <m:rPr>
                  <m:sty m:val="p"/>
                </m:rPr>
                <m:t>(</m:t>
              </m:r>
              <m:r>
                <m:rPr/>
                <m:t>3</m:t>
              </m:r>
              <m:r>
                <m:rPr>
                  <m:sty m:val="p"/>
                </m:rPr>
                <m:t>)</m:t>
              </m:r>
            </m:sup>
          </m:sSup>
          <m:r>
            <m:rPr>
              <m:sty m:val="p"/>
            </m:rPr>
            <m:t>=</m:t>
          </m:r>
          <m:sSub>
            <m:sSubPr/>
            <m:e>
              <m:r>
                <m:rPr>
                  <m:sty m:val="p"/>
                </m:rPr>
                <m:t>Tr</m:t>
              </m:r>
            </m:e>
            <m:sub>
              <m:r>
                <m:rPr>
                  <m:sty m:val="p"/>
                </m:rPr>
                <m:t>int</m:t>
              </m:r>
            </m:sub>
          </m:sSub>
          <m:d>
            <m:dPr>
              <m:sepChr m:val=""/>
            </m:dPr>
            <m:e>
              <m:r>
                <m:rPr>
                  <m:sty m:val="p"/>
                </m:rPr>
                <m:t>|</m:t>
              </m:r>
              <m:sSubSup>
                <m:sSubSupPr/>
                <m:e>
                  <m:r>
                    <m:rPr>
                      <m:sty m:val="p"/>
                    </m:rPr>
                    <m:t>Ψ</m:t>
                  </m:r>
                </m:e>
                <m:sub>
                  <m:r>
                    <m:rPr>
                      <m:sty m:val="p"/>
                    </m:rPr>
                    <m:t>ent</m:t>
                  </m:r>
                </m:sub>
                <m:sup>
                  <m:r>
                    <m:rPr>
                      <m:sty m:val="p"/>
                    </m:rPr>
                    <m:t>(</m:t>
                  </m:r>
                  <m:r>
                    <m:rPr/>
                    <m:t>11</m:t>
                  </m:r>
                  <m:r>
                    <m:rPr>
                      <m:sty m:val="p"/>
                    </m:rPr>
                    <m:t>)</m:t>
                  </m:r>
                </m:sup>
              </m:sSubSup>
              <m:r>
                <m:rPr>
                  <m:sty m:val="p"/>
                </m:rPr>
                <m:t>⟩⟨</m:t>
              </m:r>
              <m:sSubSup>
                <m:sSubSupPr/>
                <m:e>
                  <m:r>
                    <m:rPr>
                      <m:sty m:val="p"/>
                    </m:rPr>
                    <m:t>Ψ</m:t>
                  </m:r>
                </m:e>
                <m:sub>
                  <m:r>
                    <m:rPr>
                      <m:sty m:val="p"/>
                    </m:rPr>
                    <m:t>ent</m:t>
                  </m:r>
                </m:sub>
                <m:sup>
                  <m:r>
                    <m:rPr>
                      <m:sty m:val="p"/>
                    </m:rPr>
                    <m:t>(</m:t>
                  </m:r>
                  <m:r>
                    <m:rPr/>
                    <m:t>11</m:t>
                  </m:r>
                  <m:r>
                    <m:rPr>
                      <m:sty m:val="p"/>
                    </m:rPr>
                    <m:t>)</m:t>
                  </m:r>
                </m:sup>
              </m:sSubSup>
              <m:r>
                <m:rPr>
                  <m:sty m:val="p"/>
                </m:rPr>
                <m:t>|</m:t>
              </m:r>
            </m:e>
          </m:d>
        </m:oMath>
      </m:oMathPara>
    </w:p>
    <w:p w14:paraId="58D69DCC">
      <w:pPr>
        <w:pStyle w:val="4"/>
      </w:pPr>
      <w:r>
        <w:t>This mapping preserves topology and entanglement structure, selecting only low-dimensional observable degrees of freedom.</w:t>
      </w:r>
    </w:p>
    <w:bookmarkEnd w:id="14"/>
    <w:p w14:paraId="1A988901">
      <w:pPr>
        <w:pStyle w:val="6"/>
      </w:pPr>
      <w:bookmarkStart w:id="15" w:name="three-dimensional-apparent-wave-function"/>
      <w:r>
        <w:t>4.2 Three-Dimensional Apparent Wave Function</w:t>
      </w:r>
    </w:p>
    <w:p w14:paraId="2C716B6C">
      <w:pPr>
        <w:pStyle w:val="4"/>
      </w:pPr>
      <w:r>
        <w:t>In the coordinate representation:</w:t>
      </w:r>
    </w:p>
    <w:p w14:paraId="1DB7E6FC">
      <w:pPr>
        <w:pStyle w:val="3"/>
      </w:pPr>
      <m:oMathPara>
        <m:oMathParaPr>
          <m:jc m:val="center"/>
        </m:oMathParaPr>
        <m:oMath>
          <m:r>
            <m:rPr>
              <m:sty m:val="p"/>
            </m:rPr>
            <m:t>⟨</m:t>
          </m:r>
          <m:sSub>
            <m:sSubPr/>
            <m:e>
              <m:r>
                <m:rPr/>
                <m:t>x</m:t>
              </m:r>
            </m:e>
            <m:sub>
              <m:r>
                <m:rPr/>
                <m:t>1</m:t>
              </m:r>
            </m:sub>
          </m:sSub>
          <m:r>
            <m:rPr>
              <m:sty m:val="p"/>
            </m:rPr>
            <m:t>,</m:t>
          </m:r>
          <m:sSub>
            <m:sSubPr/>
            <m:e>
              <m:r>
                <m:rPr/>
                <m:t>x</m:t>
              </m:r>
            </m:e>
            <m:sub>
              <m:r>
                <m:rPr/>
                <m:t>2</m:t>
              </m:r>
            </m:sub>
          </m:sSub>
          <m:r>
            <m:rPr>
              <m:sty m:val="p"/>
            </m:rPr>
            <m:t>|</m:t>
          </m:r>
          <m:sSubSup>
            <m:sSubSupPr/>
            <m:e>
              <m:r>
                <m:rPr>
                  <m:sty m:val="p"/>
                </m:rPr>
                <m:t>Ψ</m:t>
              </m:r>
            </m:e>
            <m:sub>
              <m:r>
                <m:rPr>
                  <m:sty m:val="p"/>
                </m:rPr>
                <m:t>ent</m:t>
              </m:r>
            </m:sub>
            <m:sup>
              <m:r>
                <m:rPr>
                  <m:sty m:val="p"/>
                </m:rPr>
                <m:t>(</m:t>
              </m:r>
              <m:r>
                <m:rPr/>
                <m:t>11</m:t>
              </m:r>
              <m:r>
                <m:rPr>
                  <m:sty m:val="p"/>
                </m:rPr>
                <m:t>)</m:t>
              </m:r>
            </m:sup>
          </m:sSubSup>
          <m:r>
            <m:rPr>
              <m:sty m:val="p"/>
            </m:rPr>
            <m:t>⟩=</m:t>
          </m:r>
          <m:r>
            <m:rPr/>
            <m:t>ψ</m:t>
          </m:r>
          <m:r>
            <m:rPr>
              <m:sty m:val="p"/>
            </m:rPr>
            <m:t>(</m:t>
          </m:r>
          <m:sSub>
            <m:sSubPr/>
            <m:e>
              <m:r>
                <m:rPr/>
                <m:t>x</m:t>
              </m:r>
            </m:e>
            <m:sub>
              <m:r>
                <m:rPr/>
                <m:t>1</m:t>
              </m:r>
            </m:sub>
          </m:sSub>
          <m:r>
            <m:rPr>
              <m:sty m:val="p"/>
            </m:rPr>
            <m:t>,</m:t>
          </m:r>
          <m:sSub>
            <m:sSubPr/>
            <m:e>
              <m:r>
                <m:rPr/>
                <m:t>x</m:t>
              </m:r>
            </m:e>
            <m:sub>
              <m:r>
                <m:rPr/>
                <m:t>2</m:t>
              </m:r>
            </m:sub>
          </m:sSub>
          <m:r>
            <m:rPr>
              <m:sty m:val="p"/>
            </m:rPr>
            <m:t>)⋅|</m:t>
          </m:r>
          <m:sSub>
            <m:sSubPr/>
            <m:e>
              <m:r>
                <m:rPr/>
                <m:t>A</m:t>
              </m:r>
            </m:e>
            <m:sub>
              <m:r>
                <m:rPr/>
                <m:t>3</m:t>
              </m:r>
            </m:sub>
          </m:sSub>
          <m:r>
            <m:rPr>
              <m:sty m:val="p"/>
            </m:rPr>
            <m:t>⟩⊗|</m:t>
          </m:r>
          <m:sSub>
            <m:sSubPr/>
            <m:e>
              <m:r>
                <m:rPr>
                  <m:sty m:val="p"/>
                </m:rPr>
                <m:t>Φ</m:t>
              </m:r>
            </m:e>
            <m:sub>
              <m:r>
                <m:rPr/>
                <m:t>BC</m:t>
              </m:r>
            </m:sub>
          </m:sSub>
          <m:r>
            <m:rPr>
              <m:sty m:val="p"/>
            </m:rPr>
            <m:t>⟩</m:t>
          </m:r>
        </m:oMath>
      </m:oMathPara>
    </w:p>
    <w:p w14:paraId="755B4423">
      <w:pPr>
        <w:pStyle w:val="4"/>
      </w:pPr>
      <w:r>
        <w:t xml:space="preserve">where </w:t>
      </w:r>
      <m:oMath>
        <m:r>
          <m:rPr/>
          <m:t>ψ</m:t>
        </m:r>
        <m:r>
          <m:rPr>
            <m:sty m:val="p"/>
          </m:rPr>
          <m:t>(</m:t>
        </m:r>
        <m:sSub>
          <m:sSubPr/>
          <m:e>
            <m:r>
              <m:rPr/>
              <m:t>x</m:t>
            </m:r>
          </m:e>
          <m:sub>
            <m:r>
              <m:rPr/>
              <m:t>1</m:t>
            </m:r>
          </m:sub>
        </m:sSub>
        <m:r>
          <m:rPr>
            <m:sty m:val="p"/>
          </m:rPr>
          <m:t>,</m:t>
        </m:r>
        <m:sSub>
          <m:sSubPr/>
          <m:e>
            <m:r>
              <m:rPr/>
              <m:t>x</m:t>
            </m:r>
          </m:e>
          <m:sub>
            <m:r>
              <m:rPr/>
              <m:t>2</m:t>
            </m:r>
          </m:sub>
        </m:sSub>
        <m:r>
          <m:rPr>
            <m:sty m:val="p"/>
          </m:rPr>
          <m:t>)</m:t>
        </m:r>
      </m:oMath>
      <w:r>
        <w:t xml:space="preserve"> is the two-electron spatial wave packet, and </w:t>
      </w:r>
      <m:oMath>
        <m:r>
          <m:rPr>
            <m:sty m:val="p"/>
          </m:rPr>
          <m:t>|</m:t>
        </m:r>
        <m:sSub>
          <m:sSubPr/>
          <m:e>
            <m:r>
              <m:rPr/>
              <m:t>A</m:t>
            </m:r>
          </m:e>
          <m:sub>
            <m:r>
              <m:rPr/>
              <m:t>3</m:t>
            </m:r>
          </m:sub>
        </m:sSub>
        <m:r>
          <m:rPr>
            <m:sty m:val="p"/>
          </m:rPr>
          <m:t>⟩⊗|</m:t>
        </m:r>
        <m:sSub>
          <m:sSubPr/>
          <m:e>
            <m:r>
              <m:rPr>
                <m:sty m:val="p"/>
              </m:rPr>
              <m:t>Φ</m:t>
            </m:r>
          </m:e>
          <m:sub>
            <m:r>
              <m:rPr/>
              <m:t>BC</m:t>
            </m:r>
          </m:sub>
        </m:sSub>
        <m:r>
          <m:rPr>
            <m:sty m:val="p"/>
          </m:rPr>
          <m:t>⟩</m:t>
        </m:r>
      </m:oMath>
      <w:r>
        <w:t xml:space="preserve"> is the high-dimensional topological kernel, independent of spatial coordinates.</w:t>
      </w:r>
    </w:p>
    <w:p w14:paraId="7964F88F">
      <w:pPr>
        <w:pStyle w:val="3"/>
      </w:pPr>
      <w:r>
        <w:t>When the distance between the two electrons tends to infinity:</w:t>
      </w:r>
    </w:p>
    <w:p w14:paraId="727C812B">
      <w:pPr>
        <w:pStyle w:val="3"/>
      </w:pPr>
      <m:oMathPara>
        <m:oMathParaPr>
          <m:jc m:val="center"/>
        </m:oMathParaPr>
        <m:oMath>
          <m:r>
            <m:rPr/>
            <m:t>ψ</m:t>
          </m:r>
          <m:r>
            <m:rPr>
              <m:sty m:val="p"/>
            </m:rPr>
            <m:t>(</m:t>
          </m:r>
          <m:sSub>
            <m:sSubPr/>
            <m:e>
              <m:r>
                <m:rPr/>
                <m:t>x</m:t>
              </m:r>
            </m:e>
            <m:sub>
              <m:r>
                <m:rPr/>
                <m:t>1</m:t>
              </m:r>
            </m:sub>
          </m:sSub>
          <m:r>
            <m:rPr>
              <m:sty m:val="p"/>
            </m:rPr>
            <m:t>,</m:t>
          </m:r>
          <m:sSub>
            <m:sSubPr/>
            <m:e>
              <m:r>
                <m:rPr/>
                <m:t>x</m:t>
              </m:r>
            </m:e>
            <m:sub>
              <m:r>
                <m:rPr/>
                <m:t>2</m:t>
              </m:r>
            </m:sub>
          </m:sSub>
          <m:r>
            <m:rPr>
              <m:sty m:val="p"/>
            </m:rPr>
            <m:t>)→</m:t>
          </m:r>
          <m:sSub>
            <m:sSubPr/>
            <m:e>
              <m:r>
                <m:rPr/>
                <m:t>ψ</m:t>
              </m:r>
            </m:e>
            <m:sub>
              <m:r>
                <m:rPr/>
                <m:t>1</m:t>
              </m:r>
            </m:sub>
          </m:sSub>
          <m:r>
            <m:rPr>
              <m:sty m:val="p"/>
            </m:rPr>
            <m:t>(</m:t>
          </m:r>
          <m:sSub>
            <m:sSubPr/>
            <m:e>
              <m:r>
                <m:rPr/>
                <m:t>x</m:t>
              </m:r>
            </m:e>
            <m:sub>
              <m:r>
                <m:rPr/>
                <m:t>1</m:t>
              </m:r>
            </m:sub>
          </m:sSub>
          <m:r>
            <m:rPr>
              <m:sty m:val="p"/>
            </m:rPr>
            <m:t>)</m:t>
          </m:r>
          <m:sSub>
            <m:sSubPr/>
            <m:e>
              <m:r>
                <m:rPr/>
                <m:t>ψ</m:t>
              </m:r>
            </m:e>
            <m:sub>
              <m:r>
                <m:rPr/>
                <m:t>2</m:t>
              </m:r>
            </m:sub>
          </m:sSub>
          <m:r>
            <m:rPr>
              <m:sty m:val="p"/>
            </m:rPr>
            <m:t>(</m:t>
          </m:r>
          <m:sSub>
            <m:sSubPr/>
            <m:e>
              <m:r>
                <m:rPr/>
                <m:t>x</m:t>
              </m:r>
            </m:e>
            <m:sub>
              <m:r>
                <m:rPr/>
                <m:t>2</m:t>
              </m:r>
            </m:sub>
          </m:sSub>
          <m:r>
            <m:rPr>
              <m:sty m:val="p"/>
            </m:rPr>
            <m:t>)</m:t>
          </m:r>
        </m:oMath>
      </m:oMathPara>
    </w:p>
    <w:p w14:paraId="49AC9A8A">
      <w:pPr>
        <w:pStyle w:val="4"/>
      </w:pPr>
      <w:r>
        <w:t>The supports of the wave packets become disjoint, but the internal topological entanglement structure remains unchanged and strictly conserved.</w:t>
      </w:r>
    </w:p>
    <w:p w14:paraId="61A6CF7E">
      <w:pPr>
        <w:pStyle w:val="3"/>
      </w:pPr>
      <w:r>
        <w:rPr>
          <w:b/>
          <w:bCs/>
        </w:rPr>
        <w:t>Theorem 4.1 (Three-Dimensional Apparent Separation).</w:t>
      </w:r>
      <w:r>
        <w:t xml:space="preserve"> Under the condition of disjoint wave-packet supports, the density matrix </w:t>
      </w:r>
      <m:oMath>
        <m:sSup>
          <m:sSupPr/>
          <m:e>
            <m:r>
              <m:rPr/>
              <m:t>ρ</m:t>
            </m:r>
          </m:e>
          <m:sup>
            <m:r>
              <m:rPr>
                <m:sty m:val="p"/>
              </m:rPr>
              <m:t>(</m:t>
            </m:r>
            <m:r>
              <m:rPr/>
              <m:t>3</m:t>
            </m:r>
            <m:r>
              <m:rPr>
                <m:sty m:val="p"/>
              </m:rPr>
              <m:t>)</m:t>
            </m:r>
          </m:sup>
        </m:sSup>
      </m:oMath>
      <w:r>
        <w:t xml:space="preserve"> exhibits a bi-local peak distribution, observed as two separate particles; this separation is only a projective effect of the spatial degrees of freedom, while the 11-dimensional topological unity of the system is always conserved.</w:t>
      </w:r>
    </w:p>
    <w:bookmarkEnd w:id="15"/>
    <w:p w14:paraId="3330E4E9">
      <w:pPr>
        <w:pStyle w:val="6"/>
      </w:pPr>
      <w:bookmarkStart w:id="16" w:name="X360f96858c0041b53e070f16d04d8379f04d125"/>
      <w:r>
        <w:t>4.3 Topological Essence of Quantum Nonlocality</w:t>
      </w:r>
    </w:p>
    <w:p w14:paraId="22501101">
      <w:pPr>
        <w:pStyle w:val="26"/>
        <w:numPr>
          <w:ilvl w:val="0"/>
          <w:numId w:val="2"/>
        </w:numPr>
      </w:pPr>
      <w:r>
        <w:rPr>
          <w:b/>
          <w:bCs/>
        </w:rPr>
        <w:t>High-dimensional ontology:</w:t>
      </w:r>
      <w:r>
        <w:t xml:space="preserve"> On </w:t>
      </w:r>
      <m:oMath>
        <m:sSub>
          <m:sSubPr/>
          <m:e>
            <m:r>
              <m:rPr>
                <m:sty m:val="p"/>
                <m:scr m:val="script"/>
              </m:rPr>
              <m:t>ℳ</m:t>
            </m:r>
          </m:e>
          <m:sub>
            <m:r>
              <m:rPr/>
              <m:t>11</m:t>
            </m:r>
          </m:sub>
        </m:sSub>
      </m:oMath>
      <w:r>
        <w:t>, the entangled two electrons form a single topological whole with no spatially separated degrees of freedom.</w:t>
      </w:r>
    </w:p>
    <w:p w14:paraId="635AF5F4">
      <w:pPr>
        <w:pStyle w:val="26"/>
        <w:numPr>
          <w:ilvl w:val="0"/>
          <w:numId w:val="2"/>
        </w:numPr>
      </w:pPr>
      <w:r>
        <w:rPr>
          <w:b/>
          <w:bCs/>
        </w:rPr>
        <w:t>Three-dimensional representation:</w:t>
      </w:r>
      <w:r>
        <w:t xml:space="preserve"> Particle separation is an observational effect of low-dimensional projection.</w:t>
      </w:r>
    </w:p>
    <w:p w14:paraId="1F08AD35">
      <w:pPr>
        <w:pStyle w:val="26"/>
        <w:numPr>
          <w:ilvl w:val="0"/>
          <w:numId w:val="2"/>
        </w:numPr>
      </w:pPr>
      <w:r>
        <w:rPr>
          <w:b/>
          <w:bCs/>
        </w:rPr>
        <w:t>Origin of nonlocality:</w:t>
      </w:r>
      <w:r>
        <w:t xml:space="preserve"> Long-distance correlations originate from high-dimensional unity; there is no action-at-a-distance, no superluminal transmission, and compatibility with special relativity is maintained.</w:t>
      </w:r>
    </w:p>
    <w:bookmarkEnd w:id="13"/>
    <w:bookmarkEnd w:id="16"/>
    <w:p w14:paraId="3812E839">
      <w:pPr>
        <w:pStyle w:val="5"/>
      </w:pPr>
      <w:bookmarkStart w:id="17" w:name="Xe6aeb596fb3f7f72d38c495bbc0e4b00d97c0fc"/>
      <w:r>
        <w:t>5 Topological Entanglement Entropy and Protection Theorem</w:t>
      </w:r>
    </w:p>
    <w:p w14:paraId="361AB36F">
      <w:pPr>
        <w:pStyle w:val="6"/>
      </w:pPr>
      <w:bookmarkStart w:id="18" w:name="X3e69258ae8ac40fa6dc013e5059f13f0368394f"/>
      <w:r>
        <w:t>5.1 Bipartite Cutting and Entanglement Entropy</w:t>
      </w:r>
    </w:p>
    <w:p w14:paraId="033EBABA">
      <w:pPr>
        <w:pStyle w:val="4"/>
      </w:pPr>
      <w:r>
        <w:t>Take the two electrons as the bipartition interface, and take the partial trace over electron 2:</w:t>
      </w:r>
    </w:p>
    <w:p w14:paraId="0E41EDCF">
      <w:pPr>
        <w:pStyle w:val="3"/>
      </w:pPr>
      <m:oMathPara>
        <m:oMathParaPr>
          <m:jc m:val="center"/>
        </m:oMathParaPr>
        <m:oMath>
          <m:sSub>
            <m:sSubPr/>
            <m:e>
              <m:r>
                <m:rPr/>
                <m:t>ρ</m:t>
              </m:r>
            </m:e>
            <m:sub>
              <m:r>
                <m:rPr/>
                <m:t>1</m:t>
              </m:r>
            </m:sub>
          </m:sSub>
          <m:r>
            <m:rPr>
              <m:sty m:val="p"/>
            </m:rPr>
            <m:t>=</m:t>
          </m:r>
          <m:sSub>
            <m:sSubPr/>
            <m:e>
              <m:r>
                <m:rPr>
                  <m:sty m:val="p"/>
                </m:rPr>
                <m:t>Tr</m:t>
              </m:r>
            </m:e>
            <m:sub>
              <m:r>
                <m:rPr/>
                <m:t>2</m:t>
              </m:r>
            </m:sub>
          </m:sSub>
          <m:d>
            <m:dPr>
              <m:sepChr m:val=""/>
            </m:dPr>
            <m:e>
              <m:r>
                <m:rPr>
                  <m:sty m:val="p"/>
                </m:rPr>
                <m:t>|</m:t>
              </m:r>
              <m:sSubSup>
                <m:sSubSupPr/>
                <m:e>
                  <m:r>
                    <m:rPr>
                      <m:sty m:val="p"/>
                    </m:rPr>
                    <m:t>Ψ</m:t>
                  </m:r>
                </m:e>
                <m:sub>
                  <m:r>
                    <m:rPr>
                      <m:sty m:val="p"/>
                    </m:rPr>
                    <m:t>ent</m:t>
                  </m:r>
                </m:sub>
                <m:sup>
                  <m:r>
                    <m:rPr>
                      <m:sty m:val="p"/>
                    </m:rPr>
                    <m:t>(</m:t>
                  </m:r>
                  <m:r>
                    <m:rPr/>
                    <m:t>11</m:t>
                  </m:r>
                  <m:r>
                    <m:rPr>
                      <m:sty m:val="p"/>
                    </m:rPr>
                    <m:t>)</m:t>
                  </m:r>
                </m:sup>
              </m:sSubSup>
              <m:r>
                <m:rPr>
                  <m:sty m:val="p"/>
                </m:rPr>
                <m:t>⟩⟨</m:t>
              </m:r>
              <m:sSubSup>
                <m:sSubSupPr/>
                <m:e>
                  <m:r>
                    <m:rPr>
                      <m:sty m:val="p"/>
                    </m:rPr>
                    <m:t>Ψ</m:t>
                  </m:r>
                </m:e>
                <m:sub>
                  <m:r>
                    <m:rPr>
                      <m:sty m:val="p"/>
                    </m:rPr>
                    <m:t>ent</m:t>
                  </m:r>
                </m:sub>
                <m:sup>
                  <m:r>
                    <m:rPr>
                      <m:sty m:val="p"/>
                    </m:rPr>
                    <m:t>(</m:t>
                  </m:r>
                  <m:r>
                    <m:rPr/>
                    <m:t>11</m:t>
                  </m:r>
                  <m:r>
                    <m:rPr>
                      <m:sty m:val="p"/>
                    </m:rPr>
                    <m:t>)</m:t>
                  </m:r>
                </m:sup>
              </m:sSubSup>
              <m:r>
                <m:rPr>
                  <m:sty m:val="p"/>
                </m:rPr>
                <m:t>|</m:t>
              </m:r>
            </m:e>
          </m:d>
        </m:oMath>
      </m:oMathPara>
    </w:p>
    <w:p w14:paraId="46AEB87A">
      <w:pPr>
        <w:pStyle w:val="4"/>
      </w:pPr>
      <w:r>
        <w:t>By Definition 3.1, the total state is antisymmetrically maximally entangled under particle labeling. Expanding the calculation gives:</w:t>
      </w:r>
    </w:p>
    <w:p w14:paraId="65C9F321">
      <w:pPr>
        <w:pStyle w:val="3"/>
      </w:pPr>
      <m:oMathPara>
        <m:oMathParaPr>
          <m:jc m:val="center"/>
        </m:oMathParaPr>
        <m:oMath>
          <m:sSub>
            <m:sSubPr/>
            <m:e>
              <m:r>
                <m:rPr/>
                <m:t>ρ</m:t>
              </m:r>
            </m:e>
            <m:sub>
              <m:r>
                <m:rPr/>
                <m:t>1</m:t>
              </m:r>
            </m:sub>
          </m:sSub>
          <m:r>
            <m:rPr>
              <m:sty m:val="p"/>
            </m:rPr>
            <m:t>=</m:t>
          </m:r>
          <m:f>
            <m:fPr/>
            <m:num>
              <m:r>
                <m:rPr/>
                <m:t>1</m:t>
              </m:r>
            </m:num>
            <m:den>
              <m:r>
                <m:rPr/>
                <m:t>2</m:t>
              </m:r>
            </m:den>
          </m:f>
          <m:r>
            <m:rPr>
              <m:sty m:val="p"/>
            </m:rPr>
            <m:t>(|↑⟩⟨↑|+|↓⟩⟨↓|)=</m:t>
          </m:r>
          <m:f>
            <m:fPr/>
            <m:num>
              <m:r>
                <m:rPr/>
                <m:t>1</m:t>
              </m:r>
            </m:num>
            <m:den>
              <m:r>
                <m:rPr/>
                <m:t>2</m:t>
              </m:r>
            </m:den>
          </m:f>
          <m:sSub>
            <m:sSubPr/>
            <m:e>
              <m:r>
                <m:rPr/>
                <m:t>I</m:t>
              </m:r>
            </m:e>
            <m:sub>
              <m:r>
                <m:rPr/>
                <m:t>1</m:t>
              </m:r>
            </m:sub>
          </m:sSub>
        </m:oMath>
      </m:oMathPara>
    </w:p>
    <w:p w14:paraId="7F7F7170">
      <w:pPr>
        <w:pStyle w:val="4"/>
      </w:pPr>
      <w:r>
        <w:t>The von Neumann entanglement entropy is:</w:t>
      </w:r>
    </w:p>
    <w:p w14:paraId="1237C666">
      <w:pPr>
        <w:pStyle w:val="3"/>
      </w:pPr>
      <m:oMathPara>
        <m:oMathParaPr>
          <m:jc m:val="center"/>
        </m:oMathParaPr>
        <m:oMath>
          <m:sSub>
            <m:sSubPr/>
            <m:e>
              <m:r>
                <m:rPr/>
                <m:t>S</m:t>
              </m:r>
            </m:e>
            <m:sub>
              <m:r>
                <m:rPr/>
                <m:t>1</m:t>
              </m:r>
            </m:sub>
          </m:sSub>
          <m:r>
            <m:rPr>
              <m:sty m:val="p"/>
            </m:rPr>
            <m:t>=−Tr(</m:t>
          </m:r>
          <m:sSub>
            <m:sSubPr/>
            <m:e>
              <m:r>
                <m:rPr/>
                <m:t>ρ</m:t>
              </m:r>
            </m:e>
            <m:sub>
              <m:r>
                <m:rPr/>
                <m:t>1</m:t>
              </m:r>
            </m:sub>
          </m:sSub>
          <m:sSub>
            <m:sSubPr/>
            <m:e>
              <m:r>
                <m:rPr>
                  <m:sty m:val="p"/>
                </m:rPr>
                <m:t>log</m:t>
              </m:r>
            </m:e>
            <m:sub>
              <m:r>
                <m:rPr/>
                <m:t>2</m:t>
              </m:r>
            </m:sub>
          </m:sSub>
          <m:sSub>
            <m:sSubPr/>
            <m:e>
              <m:r>
                <m:rPr/>
                <m:t>ρ</m:t>
              </m:r>
            </m:e>
            <m:sub>
              <m:r>
                <m:rPr/>
                <m:t>1</m:t>
              </m:r>
            </m:sub>
          </m:sSub>
          <m:r>
            <m:rPr>
              <m:sty m:val="p"/>
            </m:rPr>
            <m:t>)=</m:t>
          </m:r>
          <m:r>
            <m:rPr/>
            <m:t>1</m:t>
          </m:r>
          <m:r>
            <m:rPr>
              <m:sty m:val="p"/>
            </m:rPr>
            <m:t>bit</m:t>
          </m:r>
        </m:oMath>
      </m:oMathPara>
    </w:p>
    <w:p w14:paraId="7B94E9E4">
      <w:pPr>
        <w:pStyle w:val="4"/>
      </w:pPr>
      <w:r>
        <w:rPr>
          <w:b/>
          <w:bCs/>
        </w:rPr>
        <w:t>Corollary 5.2.</w:t>
      </w:r>
      <w:r>
        <w:t xml:space="preserve"> This result is fully consistent with the Bell maximally entangled state of Standard Quantum Mechanics, demonstrating that the high-dimensional topological theory is strictly compatible with low-dimensional quantum mechanics, and endows entanglement entropy with the physical connotation of vacuum topological winding number. </w:t>
      </w:r>
    </w:p>
    <w:bookmarkEnd w:id="18"/>
    <w:p w14:paraId="5AF26F64">
      <w:pPr>
        <w:pStyle w:val="6"/>
      </w:pPr>
      <w:bookmarkStart w:id="19" w:name="X323b76de182644be471c24e30c38d91ac02de6e"/>
      <w:r>
        <w:t>5.2 Topological Protection Theorem for Entanglement</w:t>
      </w:r>
    </w:p>
    <w:p w14:paraId="16941C56">
      <w:pPr>
        <w:pStyle w:val="4"/>
      </w:pPr>
      <w:r>
        <w:rPr>
          <w:b/>
          <w:bCs/>
        </w:rPr>
        <w:t>Theorem 5.3 (Stability of Entanglement Protected by Topological Invariants).</w:t>
      </w:r>
      <w:r>
        <w:t xml:space="preserve"> The long-range anti-decoherence property of entanglement is guaranteed by the conservation of two topological invariants:</w:t>
      </w:r>
    </w:p>
    <w:p w14:paraId="3601023B">
      <w:pPr>
        <w:pStyle w:val="26"/>
        <w:numPr>
          <w:ilvl w:val="0"/>
          <w:numId w:val="3"/>
        </w:numPr>
      </w:pPr>
      <w:r>
        <w:rPr>
          <w:b/>
          <w:bCs/>
        </w:rPr>
        <w:t>Global invariance of the A-field:</w:t>
      </w:r>
      <w:r>
        <w:t xml:space="preserve"> </w:t>
      </w:r>
      <m:oMath>
        <m:r>
          <m:rPr>
            <m:sty m:val="p"/>
          </m:rPr>
          <m:t>|</m:t>
        </m:r>
        <m:sSub>
          <m:sSubPr/>
          <m:e>
            <m:r>
              <m:rPr/>
              <m:t>A</m:t>
            </m:r>
          </m:e>
          <m:sub>
            <m:r>
              <m:rPr/>
              <m:t>3</m:t>
            </m:r>
          </m:sub>
        </m:sSub>
        <m:r>
          <m:rPr>
            <m:sty m:val="p"/>
          </m:rPr>
          <m:t>⟩</m:t>
        </m:r>
      </m:oMath>
      <w:r>
        <w:t xml:space="preserve"> globally covers </w:t>
      </w:r>
      <m:oMath>
        <m:sSub>
          <m:sSubPr/>
          <m:e>
            <m:r>
              <m:rPr>
                <m:sty m:val="p"/>
                <m:scr m:val="script"/>
              </m:rPr>
              <m:t>ℳ</m:t>
            </m:r>
          </m:e>
          <m:sub>
            <m:r>
              <m:rPr/>
              <m:t>11</m:t>
            </m:r>
          </m:sub>
        </m:sSub>
      </m:oMath>
      <w:r>
        <w:t>; three-dimensional local perturbations cannot destroy its topological structure.</w:t>
      </w:r>
    </w:p>
    <w:p w14:paraId="4697F044">
      <w:pPr>
        <w:pStyle w:val="26"/>
        <w:numPr>
          <w:ilvl w:val="0"/>
          <w:numId w:val="3"/>
        </w:numPr>
      </w:pPr>
      <w:r>
        <w:rPr>
          <w:b/>
          <w:bCs/>
        </w:rPr>
        <w:t>Conservation of BC-field winding number:</w:t>
      </w:r>
      <w:r>
        <w:t xml:space="preserve"> The entanglement coefficient is uniquely determined by the topological winding number </w:t>
      </w:r>
      <m:oMath>
        <m:r>
          <m:rPr/>
          <m:t>w</m:t>
        </m:r>
        <m:r>
          <m:rPr>
            <m:sty m:val="p"/>
          </m:rPr>
          <m:t>∈</m:t>
        </m:r>
        <m:r>
          <m:rPr>
            <m:sty m:val="p"/>
            <m:scr m:val="double-struck"/>
          </m:rPr>
          <m:t>ℤ</m:t>
        </m:r>
      </m:oMath>
      <w:r>
        <w:t xml:space="preserve">; under continuous deformation, </w:t>
      </w:r>
      <m:oMath>
        <m:r>
          <m:rPr/>
          <m:t>w</m:t>
        </m:r>
      </m:oMath>
      <w:r>
        <w:t xml:space="preserve"> is strictly invariant, and entanglement has no spontaneous breakdown channel.</w:t>
      </w:r>
    </w:p>
    <w:p w14:paraId="0500E98D">
      <w:pPr>
        <w:pStyle w:val="4"/>
      </w:pPr>
      <w:r>
        <w:rPr>
          <w:b/>
          <w:bCs/>
        </w:rPr>
        <w:t>Corollary.</w:t>
      </w:r>
      <w:r>
        <w:t xml:space="preserve"> Entanglement decoherence is independent of the three-dimensional inter-particle distance and depends only on the integrity of the topological structure of </w:t>
      </w:r>
      <m:oMath>
        <m:sSub>
          <m:sSubPr/>
          <m:e>
            <m:r>
              <m:rPr>
                <m:sty m:val="p"/>
                <m:scr m:val="script"/>
              </m:rPr>
              <m:t>ℳ</m:t>
            </m:r>
          </m:e>
          <m:sub>
            <m:r>
              <m:rPr/>
              <m:t>11</m:t>
            </m:r>
          </m:sub>
        </m:sSub>
      </m:oMath>
      <w:r>
        <w:t>.</w:t>
      </w:r>
    </w:p>
    <w:bookmarkEnd w:id="19"/>
    <w:p w14:paraId="6059BE11">
      <w:pPr>
        <w:pStyle w:val="6"/>
      </w:pPr>
      <w:bookmarkStart w:id="20" w:name="Xa541f85cf629128cd962c86a3eb44873f1d7db0"/>
      <w:r>
        <w:t>5.3 Resolution of the EPR Paradox via Layered Ontology</w:t>
      </w:r>
    </w:p>
    <w:p w14:paraId="7421C21F">
      <w:pPr>
        <w:pStyle w:val="4"/>
      </w:pPr>
      <w:r>
        <w:t>The EPR contradiction arises from the conflict between local realism and quantum global correlations. FCWFT resolves it through a layered ontology:</w:t>
      </w:r>
    </w:p>
    <w:p w14:paraId="6DFCF5AB">
      <w:pPr>
        <w:pStyle w:val="26"/>
        <w:numPr>
          <w:ilvl w:val="0"/>
          <w:numId w:val="4"/>
        </w:numPr>
      </w:pPr>
      <w:r>
        <w:rPr>
          <w:b/>
          <w:bCs/>
        </w:rPr>
        <w:t>Three-dimensional effective layer:</w:t>
      </w:r>
      <w:r>
        <w:t xml:space="preserve"> Macroscopic observations and special relativistic locality hold strictly.</w:t>
      </w:r>
    </w:p>
    <w:p w14:paraId="59A9F602">
      <w:pPr>
        <w:pStyle w:val="26"/>
        <w:numPr>
          <w:ilvl w:val="0"/>
          <w:numId w:val="4"/>
        </w:numPr>
      </w:pPr>
      <w:r>
        <w:rPr>
          <w:b/>
          <w:bCs/>
        </w:rPr>
        <w:t>High-dimensional ontological layer:</w:t>
      </w:r>
      <w:r>
        <w:t xml:space="preserve"> The ultimate physical ontology is the topological whole of </w:t>
      </w:r>
      <m:oMath>
        <m:sSub>
          <m:sSubPr/>
          <m:e>
            <m:r>
              <m:rPr>
                <m:sty m:val="p"/>
                <m:scr m:val="script"/>
              </m:rPr>
              <m:t>ℳ</m:t>
            </m:r>
          </m:e>
          <m:sub>
            <m:r>
              <m:rPr/>
              <m:t>11</m:t>
            </m:r>
          </m:sub>
        </m:sSub>
      </m:oMath>
      <w:r>
        <w:t>; three-dimensional separation is a projective appearance, not an ontological fact.</w:t>
      </w:r>
    </w:p>
    <w:p w14:paraId="09F59AE9">
      <w:pPr>
        <w:pStyle w:val="26"/>
        <w:numPr>
          <w:ilvl w:val="0"/>
          <w:numId w:val="4"/>
        </w:numPr>
      </w:pPr>
      <w:r>
        <w:rPr>
          <w:b/>
          <w:bCs/>
        </w:rPr>
        <w:t>Nature of correlation:</w:t>
      </w:r>
      <w:r>
        <w:t xml:space="preserve"> Correlations originate from the high-dimensional unity established at the moment of preparation, not from measurement-induced action-at-a-distance; the no-communication theorem is satisfied, no hidden variables are required, and three-dimensional locality need not be abandoned.</w:t>
      </w:r>
    </w:p>
    <w:bookmarkEnd w:id="17"/>
    <w:bookmarkEnd w:id="20"/>
    <w:p w14:paraId="5E738F90">
      <w:pPr>
        <w:pStyle w:val="5"/>
      </w:pPr>
      <w:bookmarkStart w:id="21" w:name="X05d1b4ce902a2541a55169b2edc31ff41dc73cd"/>
      <w:r>
        <w:t>6 Physical Significance and Excludable Predictions</w:t>
      </w:r>
    </w:p>
    <w:p w14:paraId="3F729BE7">
      <w:pPr>
        <w:pStyle w:val="6"/>
      </w:pPr>
      <w:bookmarkStart w:id="22" w:name="core-innovations"/>
      <w:r>
        <w:t>6.1 Core Innovations</w:t>
      </w:r>
    </w:p>
    <w:p w14:paraId="0FA1C630">
      <w:pPr>
        <w:pStyle w:val="26"/>
        <w:numPr>
          <w:ilvl w:val="0"/>
          <w:numId w:val="5"/>
        </w:numPr>
      </w:pPr>
      <w:r>
        <w:rPr>
          <w:b/>
          <w:bCs/>
        </w:rPr>
        <w:t>Ontology:</w:t>
      </w:r>
      <w:r>
        <w:t xml:space="preserve"> Elevates entanglement from a phenomenological correlation to an intrinsic geometric property of </w:t>
      </w:r>
      <m:oMath>
        <m:sSub>
          <m:sSubPr/>
          <m:e>
            <m:r>
              <m:rPr>
                <m:sty m:val="p"/>
                <m:scr m:val="script"/>
              </m:rPr>
              <m:t>ℳ</m:t>
            </m:r>
          </m:e>
          <m:sub>
            <m:r>
              <m:rPr/>
              <m:t>11</m:t>
            </m:r>
          </m:sub>
        </m:sSub>
      </m:oMath>
      <w:r>
        <w:t>.</w:t>
      </w:r>
    </w:p>
    <w:p w14:paraId="53CF610C">
      <w:pPr>
        <w:pStyle w:val="26"/>
        <w:numPr>
          <w:ilvl w:val="0"/>
          <w:numId w:val="5"/>
        </w:numPr>
      </w:pPr>
      <w:r>
        <w:rPr>
          <w:b/>
          <w:bCs/>
        </w:rPr>
        <w:t>Compatibility:</w:t>
      </w:r>
      <w:r>
        <w:t xml:space="preserve"> The three-dimensional projection layer is consistent with all experimental results of Standard Quantum Mechanics.</w:t>
      </w:r>
    </w:p>
    <w:p w14:paraId="43528C9F">
      <w:pPr>
        <w:pStyle w:val="26"/>
        <w:numPr>
          <w:ilvl w:val="0"/>
          <w:numId w:val="5"/>
        </w:numPr>
      </w:pPr>
      <w:r>
        <w:rPr>
          <w:b/>
          <w:bCs/>
        </w:rPr>
        <w:t>Paradigm:</w:t>
      </w:r>
      <w:r>
        <w:t xml:space="preserve"> Establishes a general analysis paradigm of “high-dimensional ontology → three-dimensional representation.”</w:t>
      </w:r>
    </w:p>
    <w:bookmarkEnd w:id="22"/>
    <w:p w14:paraId="119CA544">
      <w:pPr>
        <w:pStyle w:val="6"/>
      </w:pPr>
      <w:bookmarkStart w:id="23" w:name="X3f34105f59516732b4452eab743aff633efa471"/>
      <w:r>
        <w:t>6.2 Three Quantifiable Excludable Predictions</w:t>
      </w:r>
    </w:p>
    <w:p w14:paraId="7129F3D1">
      <w:pPr>
        <w:pStyle w:val="4"/>
      </w:pPr>
      <w:r>
        <w:rPr>
          <w:b/>
          <w:bCs/>
        </w:rPr>
        <w:t>Prediction I: Spacetime Curvature-Induced Topological Decoherence</w:t>
      </w:r>
    </w:p>
    <w:p w14:paraId="50C77533">
      <w:pPr>
        <w:pStyle w:val="3"/>
      </w:pPr>
      <w:r>
        <w:t xml:space="preserve">Entanglement fidelity is determined by the degree of topological distortion of </w:t>
      </w:r>
      <m:oMath>
        <m:sSub>
          <m:sSubPr/>
          <m:e>
            <m:r>
              <m:rPr>
                <m:sty m:val="p"/>
                <m:scr m:val="script"/>
              </m:rPr>
              <m:t>ℳ</m:t>
            </m:r>
          </m:e>
          <m:sub>
            <m:r>
              <m:rPr/>
              <m:t>11</m:t>
            </m:r>
          </m:sub>
        </m:sSub>
      </m:oMath>
      <w:r>
        <w:t xml:space="preserve"> and is independent of three-dimensional distance:</w:t>
      </w:r>
    </w:p>
    <w:p w14:paraId="209FCB40">
      <w:pPr>
        <w:pStyle w:val="3"/>
      </w:pPr>
      <m:oMathPara>
        <m:oMathParaPr>
          <m:jc m:val="center"/>
        </m:oMathParaPr>
        <m:oMath>
          <m:r>
            <m:rPr>
              <m:sty m:val="p"/>
              <m:scr m:val="script"/>
            </m:rPr>
            <m:t>ℱ</m:t>
          </m:r>
          <m:r>
            <m:rPr>
              <m:sty m:val="p"/>
            </m:rPr>
            <m:t>(</m:t>
          </m:r>
          <m:r>
            <m:rPr>
              <m:sty m:val="p"/>
              <m:scr m:val="script"/>
            </m:rPr>
            <m:t>ℛ</m:t>
          </m:r>
          <m:r>
            <m:rPr>
              <m:sty m:val="p"/>
            </m:rPr>
            <m:t>)=</m:t>
          </m:r>
          <m:sSub>
            <m:sSubPr/>
            <m:e>
              <m:r>
                <m:rPr>
                  <m:sty m:val="p"/>
                  <m:scr m:val="script"/>
                </m:rPr>
                <m:t>ℱ</m:t>
              </m:r>
            </m:e>
            <m:sub>
              <m:r>
                <m:rPr/>
                <m:t>0</m:t>
              </m:r>
            </m:sub>
          </m:sSub>
          <m:r>
            <m:rPr/>
            <m:t> </m:t>
          </m:r>
          <m:sSup>
            <m:sSupPr/>
            <m:e>
              <m:r>
                <m:rPr/>
                <m:t>e</m:t>
              </m:r>
            </m:e>
            <m:sup>
              <m:r>
                <m:rPr>
                  <m:sty m:val="p"/>
                </m:rPr>
                <m:t>−</m:t>
              </m:r>
              <m:r>
                <m:rPr/>
                <m:t>α</m:t>
              </m:r>
              <m:r>
                <m:rPr>
                  <m:sty m:val="p"/>
                  <m:scr m:val="script"/>
                </m:rPr>
                <m:t>ℛ</m:t>
              </m:r>
            </m:sup>
          </m:sSup>
          <m:r>
            <m:rPr>
              <m:sty m:val="p"/>
            </m:rPr>
            <m:t>,</m:t>
          </m:r>
          <m:r>
            <m:rPr/>
            <m:t> α</m:t>
          </m:r>
          <m:r>
            <m:rPr>
              <m:sty m:val="p"/>
            </m:rPr>
            <m:t>∼</m:t>
          </m:r>
          <m:sSubSup>
            <m:sSubSupPr/>
            <m:e>
              <m:r>
                <m:rPr>
                  <m:sty m:val="p"/>
                </m:rPr>
                <m:t>Λ</m:t>
              </m:r>
            </m:e>
            <m:sub>
              <m:r>
                <m:rPr>
                  <m:sty m:val="p"/>
                </m:rPr>
                <m:t>QCD</m:t>
              </m:r>
            </m:sub>
            <m:sup>
              <m:r>
                <m:rPr>
                  <m:sty m:val="p"/>
                </m:rPr>
                <m:t>−</m:t>
              </m:r>
              <m:r>
                <m:rPr/>
                <m:t>2</m:t>
              </m:r>
            </m:sup>
          </m:sSubSup>
        </m:oMath>
      </m:oMathPara>
    </w:p>
    <w:p w14:paraId="104BBA7F">
      <w:pPr>
        <w:pStyle w:val="4"/>
      </w:pPr>
      <w:r>
        <w:t xml:space="preserve">where the reduced curvature scalar </w:t>
      </w:r>
      <m:oMath>
        <m:r>
          <m:rPr>
            <m:sty m:val="p"/>
            <m:scr m:val="script"/>
          </m:rPr>
          <m:t>ℛ</m:t>
        </m:r>
        <m:r>
          <m:rPr>
            <m:sty m:val="p"/>
          </m:rPr>
          <m:t>=</m:t>
        </m:r>
        <m:r>
          <m:rPr/>
          <m:t>R</m:t>
        </m:r>
        <m:r>
          <m:rPr>
            <m:sty m:val="p"/>
          </m:rPr>
          <m:t>/</m:t>
        </m:r>
        <m:sSubSup>
          <m:sSubSupPr/>
          <m:e>
            <m:r>
              <m:rPr>
                <m:sty m:val="p"/>
              </m:rPr>
              <m:t>Λ</m:t>
            </m:r>
          </m:e>
          <m:sub>
            <m:r>
              <m:rPr>
                <m:sty m:val="p"/>
              </m:rPr>
              <m:t>QCD</m:t>
            </m:r>
          </m:sub>
          <m:sup>
            <m:r>
              <m:rPr/>
              <m:t>2</m:t>
            </m:r>
          </m:sup>
        </m:sSubSup>
      </m:oMath>
      <w:r>
        <w:t xml:space="preserve"> is dimensionless. Experimental protocol: Earth-Moon baseline entanglement distribution, compare fidelity difference </w:t>
      </w:r>
      <m:oMath>
        <m:r>
          <m:rPr>
            <m:sty m:val="p"/>
          </m:rPr>
          <m:t>Δ</m:t>
        </m:r>
        <m:r>
          <m:rPr>
            <m:sty m:val="p"/>
            <m:scr m:val="script"/>
          </m:rPr>
          <m:t>ℱ</m:t>
        </m:r>
      </m:oMath>
      <w:r>
        <w:t xml:space="preserve"> between ground and orbit. Decision criterion: </w:t>
      </w:r>
      <m:oMath>
        <m:r>
          <m:rPr>
            <m:sty m:val="p"/>
          </m:rPr>
          <m:t>Δ</m:t>
        </m:r>
        <m:r>
          <m:rPr>
            <m:sty m:val="p"/>
            <m:scr m:val="script"/>
          </m:rPr>
          <m:t>ℱ</m:t>
        </m:r>
      </m:oMath>
      <w:r>
        <w:t xml:space="preserve"> significantly non-zero and independent of distance supports the topological mechanism.</w:t>
      </w:r>
    </w:p>
    <w:p w14:paraId="4F36482F">
      <w:pPr>
        <w:pStyle w:val="3"/>
      </w:pPr>
      <w:r>
        <w:rPr>
          <w:b/>
          <w:bCs/>
        </w:rPr>
        <w:t>Prediction II: Electromagnetic Synchronous Correlation from A-Field Global Fusion</w:t>
      </w:r>
    </w:p>
    <w:p w14:paraId="293D6879">
      <w:pPr>
        <w:pStyle w:val="3"/>
      </w:pPr>
      <w:r>
        <w:t>Under independent perturbation of distant entangled electrons, the Rabi oscillation correlation function:</w:t>
      </w:r>
    </w:p>
    <w:p w14:paraId="74CF153F">
      <w:pPr>
        <w:pStyle w:val="3"/>
      </w:pPr>
      <m:oMathPara>
        <m:oMathParaPr>
          <m:jc m:val="center"/>
        </m:oMathParaPr>
        <m:oMath>
          <m:r>
            <m:rPr/>
            <m:t>C</m:t>
          </m:r>
          <m:r>
            <m:rPr>
              <m:sty m:val="p"/>
            </m:rPr>
            <m:t>(</m:t>
          </m:r>
          <m:r>
            <m:rPr/>
            <m:t>t</m:t>
          </m:r>
          <m:r>
            <m:rPr>
              <m:sty m:val="p"/>
            </m:rPr>
            <m:t>)=⟨</m:t>
          </m:r>
          <m:sSubSup>
            <m:sSubSupPr/>
            <m:e>
              <m:r>
                <m:rPr/>
                <m:t>σ</m:t>
              </m:r>
            </m:e>
            <m:sub>
              <m:r>
                <m:rPr/>
                <m:t>1</m:t>
              </m:r>
            </m:sub>
            <m:sup>
              <m:r>
                <m:rPr/>
                <m:t>z</m:t>
              </m:r>
            </m:sup>
          </m:sSubSup>
          <m:r>
            <m:rPr>
              <m:sty m:val="p"/>
            </m:rPr>
            <m:t>(</m:t>
          </m:r>
          <m:r>
            <m:rPr/>
            <m:t>t</m:t>
          </m:r>
          <m:r>
            <m:rPr>
              <m:sty m:val="p"/>
            </m:rPr>
            <m:t>)</m:t>
          </m:r>
          <m:sSubSup>
            <m:sSubSupPr/>
            <m:e>
              <m:r>
                <m:rPr/>
                <m:t>σ</m:t>
              </m:r>
            </m:e>
            <m:sub>
              <m:r>
                <m:rPr/>
                <m:t>2</m:t>
              </m:r>
            </m:sub>
            <m:sup>
              <m:r>
                <m:rPr/>
                <m:t>z</m:t>
              </m:r>
            </m:sup>
          </m:sSubSup>
          <m:r>
            <m:rPr>
              <m:sty m:val="p"/>
            </m:rPr>
            <m:t>(</m:t>
          </m:r>
          <m:r>
            <m:rPr/>
            <m:t>0</m:t>
          </m:r>
          <m:r>
            <m:rPr>
              <m:sty m:val="p"/>
            </m:rPr>
            <m:t>)⟩≠</m:t>
          </m:r>
          <m:r>
            <m:rPr/>
            <m:t>0</m:t>
          </m:r>
        </m:oMath>
      </m:oMathPara>
    </w:p>
    <w:p w14:paraId="158A1403">
      <w:pPr>
        <w:pStyle w:val="4"/>
      </w:pPr>
      <w:r>
        <w:t>Decision criterion: Observing a non-zero long-range correlation confirms A-field fusion.</w:t>
      </w:r>
    </w:p>
    <w:p w14:paraId="32377AEF">
      <w:pPr>
        <w:pStyle w:val="3"/>
      </w:pPr>
      <w:r>
        <w:rPr>
          <w:b/>
          <w:bCs/>
        </w:rPr>
        <w:t>Prediction III: Quantized Interference from Topological Winding Number</w:t>
      </w:r>
    </w:p>
    <w:p w14:paraId="22CBCA23">
      <w:pPr>
        <w:pStyle w:val="3"/>
      </w:pPr>
      <w:r>
        <w:t xml:space="preserve">After recovering high-dimensional topological information, the interference contrast is modulated by the winding number. Considering the half-integer values </w:t>
      </w:r>
      <m:oMath>
        <m:r>
          <m:rPr/>
          <m:t>w</m:t>
        </m:r>
        <m:r>
          <m:rPr>
            <m:sty m:val="p"/>
          </m:rPr>
          <m:t>∈</m:t>
        </m:r>
        <m:r>
          <m:rPr>
            <m:sty m:val="p"/>
            <m:scr m:val="double-struck"/>
          </m:rPr>
          <m:t>ℤ</m:t>
        </m:r>
        <m:r>
          <m:rPr>
            <m:sty m:val="p"/>
          </m:rPr>
          <m:t>+</m:t>
        </m:r>
        <m:r>
          <m:rPr/>
          <m:t>1</m:t>
        </m:r>
        <m:r>
          <m:rPr>
            <m:sty m:val="p"/>
          </m:rPr>
          <m:t>/</m:t>
        </m:r>
        <m:r>
          <m:rPr/>
          <m:t>2</m:t>
        </m:r>
      </m:oMath>
      <w:r>
        <w:t xml:space="preserve"> arising from topological gauge constraints:</w:t>
      </w:r>
    </w:p>
    <w:p w14:paraId="223485D1">
      <w:pPr>
        <w:pStyle w:val="3"/>
      </w:pPr>
      <m:oMathPara>
        <m:oMathParaPr>
          <m:jc m:val="center"/>
        </m:oMathParaPr>
        <m:oMath>
          <m:sSub>
            <m:sSubPr/>
            <m:e>
              <m:r>
                <m:rPr/>
                <m:t>V</m:t>
              </m:r>
            </m:e>
            <m:sub>
              <m:r>
                <m:rPr/>
                <m:t>w</m:t>
              </m:r>
            </m:sub>
          </m:sSub>
          <m:r>
            <m:rPr>
              <m:sty m:val="p"/>
            </m:rPr>
            <m:t>=cos(</m:t>
          </m:r>
          <m:r>
            <m:rPr/>
            <m:t>πw</m:t>
          </m:r>
          <m:r>
            <m:rPr>
              <m:sty m:val="p"/>
            </m:rPr>
            <m:t>)∈{</m:t>
          </m:r>
          <m:r>
            <m:rPr/>
            <m:t>0</m:t>
          </m:r>
          <m:r>
            <m:rPr>
              <m:sty m:val="p"/>
            </m:rPr>
            <m:t>,</m:t>
          </m:r>
          <m:r>
            <m:rPr/>
            <m:t>1</m:t>
          </m:r>
          <m:r>
            <m:rPr>
              <m:sty m:val="p"/>
            </m:rPr>
            <m:t>/</m:t>
          </m:r>
          <m:rad>
            <m:radPr>
              <m:degHide m:val="1"/>
            </m:radPr>
            <m:deg/>
            <m:e>
              <m:r>
                <m:rPr/>
                <m:t>2</m:t>
              </m:r>
            </m:e>
          </m:rad>
          <m:r>
            <m:rPr>
              <m:sty m:val="p"/>
            </m:rPr>
            <m:t>,</m:t>
          </m:r>
          <m:r>
            <m:rPr/>
            <m:t>1</m:t>
          </m:r>
          <m:r>
            <m:rPr>
              <m:sty m:val="p"/>
            </m:rPr>
            <m:t>}</m:t>
          </m:r>
        </m:oMath>
      </m:oMathPara>
    </w:p>
    <w:p w14:paraId="5A5DFBF8">
      <w:pPr>
        <w:pStyle w:val="4"/>
      </w:pPr>
      <w:r>
        <w:t xml:space="preserve">Exhibiting three-step quantized plateaus. Decision criterion: Observing the intermediate plateau at </w:t>
      </w:r>
      <m:oMath>
        <m:sSub>
          <m:sSubPr/>
          <m:e>
            <m:r>
              <m:rPr/>
              <m:t>V</m:t>
            </m:r>
          </m:e>
          <m:sub>
            <m:r>
              <m:rPr/>
              <m:t>w</m:t>
            </m:r>
          </m:sub>
        </m:sSub>
        <m:r>
          <m:rPr>
            <m:sty m:val="p"/>
          </m:rPr>
          <m:t>=</m:t>
        </m:r>
        <m:r>
          <m:rPr/>
          <m:t>1</m:t>
        </m:r>
        <m:r>
          <m:rPr>
            <m:sty m:val="p"/>
          </m:rPr>
          <m:t>/</m:t>
        </m:r>
        <m:rad>
          <m:radPr>
            <m:degHide m:val="1"/>
          </m:radPr>
          <m:deg/>
          <m:e>
            <m:r>
              <m:rPr/>
              <m:t>2</m:t>
            </m:r>
          </m:e>
        </m:rad>
      </m:oMath>
      <w:r>
        <w:t xml:space="preserve"> (which cannot be produced by three-dimensional quantum mechanics) constitutes direct evidence of 11-dimensional topology.</w:t>
      </w:r>
    </w:p>
    <w:p w14:paraId="1C97D211">
      <w:pPr>
        <w:pStyle w:val="3"/>
      </w:pPr>
      <w:r>
        <w:rPr>
          <w:b/>
          <w:bCs/>
        </w:rPr>
        <w:t>Note:</w:t>
      </w:r>
      <w:r>
        <w:t xml:space="preserve"> If restricted to </w:t>
      </w:r>
      <m:oMath>
        <m:r>
          <m:rPr/>
          <m:t>w</m:t>
        </m:r>
        <m:r>
          <m:rPr>
            <m:sty m:val="p"/>
          </m:rPr>
          <m:t>∈</m:t>
        </m:r>
        <m:r>
          <m:rPr>
            <m:sty m:val="p"/>
            <m:scr m:val="double-struck"/>
          </m:rPr>
          <m:t>ℤ</m:t>
        </m:r>
      </m:oMath>
      <w:r>
        <w:t xml:space="preserve">, then </w:t>
      </w:r>
      <m:oMath>
        <m:sSub>
          <m:sSubPr/>
          <m:e>
            <m:r>
              <m:rPr/>
              <m:t>V</m:t>
            </m:r>
          </m:e>
          <m:sub>
            <m:r>
              <m:rPr/>
              <m:t>w</m:t>
            </m:r>
          </m:sub>
        </m:sSub>
      </m:oMath>
      <w:r>
        <w:t xml:space="preserve"> takes only the values 0 and 1, indistinguishable from the three-dimensional case; thus the key to this prediction lies in the half-integer winding number, which is a necessary consequence of the non-trivial topology (Kramers degeneracy) of </w:t>
      </w:r>
      <m:oMath>
        <m:sSub>
          <m:sSubPr/>
          <m:e>
            <m:r>
              <m:rPr>
                <m:sty m:val="p"/>
                <m:scr m:val="script"/>
              </m:rPr>
              <m:t>ℳ</m:t>
            </m:r>
          </m:e>
          <m:sub>
            <m:r>
              <m:rPr/>
              <m:t>11</m:t>
            </m:r>
          </m:sub>
        </m:sSub>
      </m:oMath>
      <w:r>
        <w:t>.</w:t>
      </w:r>
    </w:p>
    <w:bookmarkEnd w:id="23"/>
    <w:p w14:paraId="3DED5938">
      <w:pPr>
        <w:pStyle w:val="6"/>
      </w:pPr>
      <w:bookmarkStart w:id="24" w:name="X82ce01a8ab1ce0f8d4974534e72ea60bb6818da"/>
      <w:r>
        <w:t>6.3 Benchmarking Against Mainstream Quantum Theories</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7"/>
        <w:gridCol w:w="2077"/>
        <w:gridCol w:w="2077"/>
        <w:gridCol w:w="2077"/>
      </w:tblGrid>
      <w:tr w14:paraId="7BC922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5186487C">
            <w:pPr>
              <w:pStyle w:val="26"/>
              <w:jc w:val="left"/>
            </w:pPr>
            <w:r>
              <w:t>Theoretical Framework</w:t>
            </w:r>
          </w:p>
        </w:tc>
        <w:tc>
          <w:tcPr>
            <w:vAlign w:val="center"/>
          </w:tcPr>
          <w:p w14:paraId="07E2F189">
            <w:pPr>
              <w:pStyle w:val="26"/>
              <w:jc w:val="left"/>
            </w:pPr>
            <w:r>
              <w:t>Origin of Entanglement</w:t>
            </w:r>
          </w:p>
        </w:tc>
        <w:tc>
          <w:tcPr>
            <w:vAlign w:val="center"/>
          </w:tcPr>
          <w:p w14:paraId="029D47CD">
            <w:pPr>
              <w:pStyle w:val="26"/>
              <w:jc w:val="left"/>
            </w:pPr>
            <w:r>
              <w:t>Locality</w:t>
            </w:r>
          </w:p>
        </w:tc>
        <w:tc>
          <w:tcPr>
            <w:vAlign w:val="center"/>
          </w:tcPr>
          <w:p w14:paraId="037D6E64">
            <w:pPr>
              <w:pStyle w:val="26"/>
              <w:jc w:val="left"/>
            </w:pPr>
            <w:r>
              <w:t>Testable Predictions</w:t>
            </w:r>
          </w:p>
        </w:tc>
      </w:tr>
      <w:tr w14:paraId="2904C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E5AEB6F">
            <w:pPr>
              <w:pStyle w:val="26"/>
              <w:jc w:val="left"/>
            </w:pPr>
            <w:r>
              <w:t>Copenhagen Interpretation</w:t>
            </w:r>
          </w:p>
        </w:tc>
        <w:tc>
          <w:tcPr>
            <w:vAlign w:val="center"/>
          </w:tcPr>
          <w:p w14:paraId="6EFE04CD">
            <w:pPr>
              <w:pStyle w:val="26"/>
              <w:jc w:val="left"/>
            </w:pPr>
            <w:r>
              <w:t>Wavefunction collapse (axiom)</w:t>
            </w:r>
          </w:p>
        </w:tc>
        <w:tc>
          <w:tcPr>
            <w:vAlign w:val="center"/>
          </w:tcPr>
          <w:p w14:paraId="5C80E7A8">
            <w:pPr>
              <w:pStyle w:val="26"/>
              <w:jc w:val="left"/>
            </w:pPr>
            <w:r>
              <w:t>Global nonlocal</w:t>
            </w:r>
          </w:p>
        </w:tc>
        <w:tc>
          <w:tcPr>
            <w:vAlign w:val="center"/>
          </w:tcPr>
          <w:p w14:paraId="00FDB8C8">
            <w:pPr>
              <w:pStyle w:val="26"/>
              <w:jc w:val="left"/>
            </w:pPr>
            <w:r>
              <w:t>No new predictions</w:t>
            </w:r>
          </w:p>
        </w:tc>
      </w:tr>
      <w:tr w14:paraId="27388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A3ABFA2">
            <w:pPr>
              <w:pStyle w:val="26"/>
              <w:jc w:val="left"/>
            </w:pPr>
            <w:r>
              <w:t>Local Hidden Variable Theory</w:t>
            </w:r>
          </w:p>
        </w:tc>
        <w:tc>
          <w:tcPr>
            <w:vAlign w:val="center"/>
          </w:tcPr>
          <w:p w14:paraId="5349371D">
            <w:pPr>
              <w:pStyle w:val="26"/>
              <w:jc w:val="left"/>
            </w:pPr>
            <w:r>
              <w:t>Unknown hidden variables</w:t>
            </w:r>
          </w:p>
        </w:tc>
        <w:tc>
          <w:tcPr>
            <w:vAlign w:val="center"/>
          </w:tcPr>
          <w:p w14:paraId="09974952">
            <w:pPr>
              <w:pStyle w:val="26"/>
              <w:jc w:val="left"/>
            </w:pPr>
            <w:r>
              <w:t>Strictly local</w:t>
            </w:r>
          </w:p>
        </w:tc>
        <w:tc>
          <w:tcPr>
            <w:vAlign w:val="center"/>
          </w:tcPr>
          <w:p w14:paraId="4860AC02">
            <w:pPr>
              <w:pStyle w:val="26"/>
              <w:jc w:val="left"/>
            </w:pPr>
            <w:r>
              <w:t>Ruled out by Bell experiments</w:t>
            </w:r>
          </w:p>
        </w:tc>
      </w:tr>
      <w:tr w14:paraId="58DC4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97B49AE">
            <w:pPr>
              <w:pStyle w:val="26"/>
              <w:jc w:val="left"/>
            </w:pPr>
            <w:r>
              <w:t>FCWFT Topological Model</w:t>
            </w:r>
          </w:p>
        </w:tc>
        <w:tc>
          <w:tcPr>
            <w:vAlign w:val="center"/>
          </w:tcPr>
          <w:p w14:paraId="727EA771">
            <w:pPr>
              <w:pStyle w:val="26"/>
              <w:jc w:val="left"/>
            </w:pPr>
            <w:r>
              <w:t xml:space="preserve">Global unity on </w:t>
            </w:r>
            <m:oMath>
              <m:sSub>
                <m:sSubPr/>
                <m:e>
                  <m:r>
                    <m:rPr>
                      <m:sty m:val="p"/>
                      <m:scr m:val="script"/>
                    </m:rPr>
                    <m:t>ℳ</m:t>
                  </m:r>
                </m:e>
                <m:sub>
                  <m:r>
                    <m:rPr/>
                    <m:t>11</m:t>
                  </m:r>
                </m:sub>
              </m:sSub>
            </m:oMath>
          </w:p>
        </w:tc>
        <w:tc>
          <w:tcPr>
            <w:vAlign w:val="center"/>
          </w:tcPr>
          <w:p w14:paraId="561B4481">
            <w:pPr>
              <w:pStyle w:val="26"/>
              <w:jc w:val="left"/>
            </w:pPr>
            <w:r>
              <w:t>Three-dimensional effective locality</w:t>
            </w:r>
          </w:p>
        </w:tc>
        <w:tc>
          <w:tcPr>
            <w:vAlign w:val="center"/>
          </w:tcPr>
          <w:p w14:paraId="78B2C9A1">
            <w:pPr>
              <w:pStyle w:val="26"/>
              <w:jc w:val="left"/>
            </w:pPr>
            <w:r>
              <w:t>Three quantitative predictions</w:t>
            </w:r>
          </w:p>
        </w:tc>
      </w:tr>
      <w:bookmarkEnd w:id="21"/>
      <w:bookmarkEnd w:id="24"/>
    </w:tbl>
    <w:p w14:paraId="67A70F09">
      <w:pPr>
        <w:pStyle w:val="5"/>
      </w:pPr>
      <w:bookmarkStart w:id="25" w:name="conclusion"/>
      <w:r>
        <w:t>7 Conclusion</w:t>
      </w:r>
    </w:p>
    <w:p w14:paraId="0D23627F">
      <w:pPr>
        <w:pStyle w:val="4"/>
      </w:pPr>
      <w:r>
        <w:t>Based on the FCWFT three-field completeness axiom, the A-field fusion axiom, and the 11-dimensional topological reduction, this paper has constructed, with zero free parameters and from first principles, the 11-dimensional topological wavefunction of the two-electron maximally entangled system:</w:t>
      </w:r>
    </w:p>
    <w:p w14:paraId="5C877526">
      <w:pPr>
        <w:pStyle w:val="3"/>
      </w:pPr>
      <m:oMathPara>
        <m:oMathParaPr>
          <m:jc m:val="center"/>
        </m:oMathParaPr>
        <m:oMath>
          <m:r>
            <m:rPr>
              <m:sty m:val="p"/>
            </m:rPr>
            <m:t>|</m:t>
          </m:r>
          <m:sSubSup>
            <m:sSubSupPr/>
            <m:e>
              <m:r>
                <m:rPr>
                  <m:sty m:val="p"/>
                </m:rPr>
                <m:t>Ψ</m:t>
              </m:r>
            </m:e>
            <m:sub>
              <m:r>
                <m:rPr>
                  <m:sty m:val="p"/>
                </m:rPr>
                <m:t>ent</m:t>
              </m:r>
            </m:sub>
            <m:sup>
              <m:r>
                <m:rPr>
                  <m:sty m:val="p"/>
                </m:rPr>
                <m:t>(</m:t>
              </m:r>
              <m:r>
                <m:rPr/>
                <m:t>11</m:t>
              </m:r>
              <m:r>
                <m:rPr>
                  <m:sty m:val="p"/>
                </m:rPr>
                <m:t>)</m:t>
              </m:r>
            </m:sup>
          </m:sSubSup>
          <m:r>
            <m:rPr>
              <m:sty m:val="p"/>
            </m:rPr>
            <m:t>⟩=|</m:t>
          </m:r>
          <m:sSub>
            <m:sSubPr/>
            <m:e>
              <m:r>
                <m:rPr/>
                <m:t>A</m:t>
              </m:r>
            </m:e>
            <m:sub>
              <m:r>
                <m:rPr/>
                <m:t>3</m:t>
              </m:r>
            </m:sub>
          </m:sSub>
          <m:r>
            <m:rPr>
              <m:sty m:val="p"/>
            </m:rPr>
            <m:t>⟩⊗|</m:t>
          </m:r>
          <m:sSub>
            <m:sSubPr/>
            <m:e>
              <m:r>
                <m:rPr>
                  <m:sty m:val="p"/>
                </m:rPr>
                <m:t>Φ</m:t>
              </m:r>
            </m:e>
            <m:sub>
              <m:r>
                <m:rPr/>
                <m:t>BC</m:t>
              </m:r>
            </m:sub>
          </m:sSub>
          <m:r>
            <m:rPr>
              <m:sty m:val="p"/>
            </m:rPr>
            <m:t>⟩</m:t>
          </m:r>
        </m:oMath>
      </m:oMathPara>
    </w:p>
    <w:p w14:paraId="00824D35">
      <w:pPr>
        <w:pStyle w:val="4"/>
      </w:pPr>
      <w:r>
        <w:rPr>
          <w:b/>
          <w:bCs/>
        </w:rPr>
        <w:t>Core conclusions:</w:t>
      </w:r>
    </w:p>
    <w:p w14:paraId="2FD13AC4">
      <w:pPr>
        <w:pStyle w:val="26"/>
        <w:numPr>
          <w:ilvl w:val="0"/>
          <w:numId w:val="6"/>
        </w:numPr>
      </w:pPr>
      <m:oMath>
        <m:sSup>
          <m:sSupPr/>
          <m:e>
            <m:r>
              <m:rPr>
                <m:sty m:val="p"/>
                <m:scr m:val="double-struck"/>
              </m:rPr>
              <m:t>ℂ</m:t>
            </m:r>
          </m:e>
          <m:sup>
            <m:r>
              <m:rPr/>
              <m:t>32</m:t>
            </m:r>
          </m:sup>
        </m:sSup>
      </m:oMath>
      <w:r>
        <w:t xml:space="preserve"> and </w:t>
      </w:r>
      <m:oMath>
        <m:sSub>
          <m:sSubPr/>
          <m:e>
            <m:r>
              <m:rPr>
                <m:sty m:val="p"/>
                <m:scr m:val="script"/>
              </m:rPr>
              <m:t>ℳ</m:t>
            </m:r>
          </m:e>
          <m:sub>
            <m:r>
              <m:rPr/>
              <m:t>11</m:t>
            </m:r>
          </m:sub>
        </m:sSub>
      </m:oMath>
      <w:r>
        <w:t xml:space="preserve"> are in a containment relationship; the direct-product algebra is conserved throughout, and the dimensional reduction logic is self-consistent.</w:t>
      </w:r>
    </w:p>
    <w:p w14:paraId="54937601">
      <w:pPr>
        <w:pStyle w:val="26"/>
        <w:numPr>
          <w:ilvl w:val="0"/>
          <w:numId w:val="6"/>
        </w:numPr>
      </w:pPr>
      <w:r>
        <w:t xml:space="preserve">The two electrons form a single topological whole on </w:t>
      </w:r>
      <m:oMath>
        <m:sSub>
          <m:sSubPr/>
          <m:e>
            <m:r>
              <m:rPr>
                <m:sty m:val="p"/>
                <m:scr m:val="script"/>
              </m:rPr>
              <m:t>ℳ</m:t>
            </m:r>
          </m:e>
          <m:sub>
            <m:r>
              <m:rPr/>
              <m:t>11</m:t>
            </m:r>
          </m:sub>
        </m:sSub>
      </m:oMath>
      <w:r>
        <w:t>; A-field fusion and BC-field winding together constitute the origin of nonlocality.</w:t>
      </w:r>
    </w:p>
    <w:p w14:paraId="04148460">
      <w:pPr>
        <w:pStyle w:val="26"/>
        <w:numPr>
          <w:ilvl w:val="0"/>
          <w:numId w:val="6"/>
        </w:numPr>
      </w:pPr>
      <w:r>
        <w:t>Three-dimensional particle separation is an apparent effect of partial tracing; topological invariants are strictly conserved, and there is no relativistic contradiction.</w:t>
      </w:r>
    </w:p>
    <w:p w14:paraId="44FA9DAA">
      <w:pPr>
        <w:pStyle w:val="26"/>
        <w:numPr>
          <w:ilvl w:val="0"/>
          <w:numId w:val="6"/>
        </w:numPr>
      </w:pPr>
      <w:r>
        <w:t xml:space="preserve">Under bipartite cutting, the entanglement entropy is </w:t>
      </w:r>
      <m:oMath>
        <m:r>
          <m:rPr/>
          <m:t>S</m:t>
        </m:r>
        <m:r>
          <m:rPr>
            <m:sty m:val="p"/>
          </m:rPr>
          <m:t>=</m:t>
        </m:r>
        <m:r>
          <m:rPr/>
          <m:t>1</m:t>
        </m:r>
      </m:oMath>
      <w:r>
        <w:t xml:space="preserve"> bit, fully compatible with Standard Quantum Mechanics, and a topological protection theorem is established.</w:t>
      </w:r>
    </w:p>
    <w:p w14:paraId="71F0BF31">
      <w:pPr>
        <w:pStyle w:val="26"/>
        <w:numPr>
          <w:ilvl w:val="0"/>
          <w:numId w:val="6"/>
        </w:numPr>
      </w:pPr>
      <w:r>
        <w:t>The layered ontology completely resolves the EPR paradox.</w:t>
      </w:r>
    </w:p>
    <w:p w14:paraId="32F1D7C7">
      <w:pPr>
        <w:pStyle w:val="4"/>
      </w:pPr>
      <w:r>
        <w:t>This model provides a self-consistent, complete, and testable theoretical framework for the topological nature of quantum entanglement.</w:t>
      </w:r>
    </w:p>
    <w:bookmarkEnd w:id="25"/>
    <w:p w14:paraId="3C50AD8C">
      <w:pPr>
        <w:pStyle w:val="5"/>
      </w:pPr>
      <w:bookmarkStart w:id="26" w:name="X09e8ff2090ad0f21ca00ebf518fedf68481a97e"/>
      <w:r>
        <w:t>Appendix A: Complete Calculation of Entanglement Entropy</w:t>
      </w:r>
    </w:p>
    <w:p w14:paraId="11B79BEE">
      <w:pPr>
        <w:pStyle w:val="4"/>
      </w:pPr>
      <w:r>
        <w:t xml:space="preserve">By Definition 3.1, the total state is expanded under particle labeling. Using the fact that </w:t>
      </w:r>
      <m:oMath>
        <m:r>
          <m:rPr>
            <m:sty m:val="p"/>
          </m:rPr>
          <m:t>|</m:t>
        </m:r>
        <m:sSub>
          <m:sSubPr/>
          <m:e>
            <m:r>
              <m:rPr/>
              <m:t>A</m:t>
            </m:r>
          </m:e>
          <m:sub>
            <m:r>
              <m:rPr/>
              <m:t>3</m:t>
            </m:r>
          </m:sub>
        </m:sSub>
        <m:r>
          <m:rPr>
            <m:sty m:val="p"/>
          </m:rPr>
          <m:t>⟩</m:t>
        </m:r>
      </m:oMath>
      <w:r>
        <w:t xml:space="preserve"> is a Bell state of the A-degree of freedom and </w:t>
      </w:r>
      <m:oMath>
        <m:r>
          <m:rPr>
            <m:sty m:val="p"/>
          </m:rPr>
          <m:t>|</m:t>
        </m:r>
        <m:sSub>
          <m:sSubPr/>
          <m:e>
            <m:r>
              <m:rPr>
                <m:sty m:val="p"/>
              </m:rPr>
              <m:t>Φ</m:t>
            </m:r>
          </m:e>
          <m:sub>
            <m:r>
              <m:rPr/>
              <m:t>BC</m:t>
            </m:r>
          </m:sub>
        </m:sSub>
        <m:r>
          <m:rPr>
            <m:sty m:val="p"/>
          </m:rPr>
          <m:t>⟩</m:t>
        </m:r>
      </m:oMath>
      <w:r>
        <w:t xml:space="preserve"> is a spin-color-charge singlet, the total state is antisymmetric under exchange </w:t>
      </w:r>
      <m:oMath>
        <m:r>
          <m:rPr/>
          <m:t>1</m:t>
        </m:r>
        <m:r>
          <m:rPr>
            <m:sty m:val="p"/>
          </m:rPr>
          <m:t>↔</m:t>
        </m:r>
        <m:r>
          <m:rPr/>
          <m:t>2</m:t>
        </m:r>
      </m:oMath>
      <w:r>
        <w:t>. Taking the partial trace over particle 2:</w:t>
      </w:r>
    </w:p>
    <w:p w14:paraId="3327E6D4">
      <w:pPr>
        <w:pStyle w:val="3"/>
      </w:pPr>
      <m:oMathPara>
        <m:oMathParaPr>
          <m:jc m:val="center"/>
        </m:oMathParaPr>
        <m:oMath>
          <m:sSub>
            <m:sSubPr/>
            <m:e>
              <m:r>
                <m:rPr/>
                <m:t>ρ</m:t>
              </m:r>
            </m:e>
            <m:sub>
              <m:r>
                <m:rPr/>
                <m:t>1</m:t>
              </m:r>
            </m:sub>
          </m:sSub>
          <m:r>
            <m:rPr>
              <m:sty m:val="p"/>
            </m:rPr>
            <m:t>=</m:t>
          </m:r>
          <m:sSub>
            <m:sSubPr/>
            <m:e>
              <m:r>
                <m:rPr>
                  <m:sty m:val="p"/>
                </m:rPr>
                <m:t>Tr</m:t>
              </m:r>
            </m:e>
            <m:sub>
              <m:r>
                <m:rPr/>
                <m:t>2</m:t>
              </m:r>
            </m:sub>
          </m:sSub>
          <m:r>
            <m:rPr>
              <m:sty m:val="p"/>
            </m:rPr>
            <m:t>(|Ψ⟩⟨Ψ|)=</m:t>
          </m:r>
          <m:f>
            <m:fPr/>
            <m:num>
              <m:r>
                <m:rPr/>
                <m:t>1</m:t>
              </m:r>
            </m:num>
            <m:den>
              <m:r>
                <m:rPr/>
                <m:t>2</m:t>
              </m:r>
            </m:den>
          </m:f>
          <m:nary>
            <m:naryPr>
              <m:chr m:val="∑"/>
              <m:limLoc m:val="undOvr"/>
              <m:supHide m:val="1"/>
            </m:naryPr>
            <m:sub>
              <m:r>
                <m:rPr/>
                <m:t>σ</m:t>
              </m:r>
              <m:r>
                <m:rPr>
                  <m:sty m:val="p"/>
                </m:rPr>
                <m:t>=±</m:t>
              </m:r>
            </m:sub>
            <m:sup>
              <m:r>
                <m:rPr/>
                <m:t>​</m:t>
              </m:r>
            </m:sup>
            <m:e>
              <m:r>
                <m:rPr>
                  <m:sty m:val="p"/>
                </m:rPr>
                <m:t>|</m:t>
              </m:r>
            </m:e>
          </m:nary>
          <m:sSubSup>
            <m:sSubSupPr/>
            <m:e>
              <m:r>
                <m:rPr/>
                <m:t>ϕ</m:t>
              </m:r>
            </m:e>
            <m:sub>
              <m:r>
                <m:rPr/>
                <m:t>σ</m:t>
              </m:r>
            </m:sub>
            <m:sup>
              <m:r>
                <m:rPr>
                  <m:sty m:val="p"/>
                </m:rPr>
                <m:t>(</m:t>
              </m:r>
              <m:r>
                <m:rPr/>
                <m:t>1</m:t>
              </m:r>
              <m:r>
                <m:rPr>
                  <m:sty m:val="p"/>
                </m:rPr>
                <m:t>)</m:t>
              </m:r>
            </m:sup>
          </m:sSubSup>
          <m:r>
            <m:rPr>
              <m:sty m:val="p"/>
            </m:rPr>
            <m:t>⟩⟨</m:t>
          </m:r>
          <m:sSubSup>
            <m:sSubSupPr/>
            <m:e>
              <m:r>
                <m:rPr/>
                <m:t>ϕ</m:t>
              </m:r>
            </m:e>
            <m:sub>
              <m:r>
                <m:rPr/>
                <m:t>σ</m:t>
              </m:r>
            </m:sub>
            <m:sup>
              <m:r>
                <m:rPr>
                  <m:sty m:val="p"/>
                </m:rPr>
                <m:t>(</m:t>
              </m:r>
              <m:r>
                <m:rPr/>
                <m:t>1</m:t>
              </m:r>
              <m:r>
                <m:rPr>
                  <m:sty m:val="p"/>
                </m:rPr>
                <m:t>)</m:t>
              </m:r>
            </m:sup>
          </m:sSubSup>
          <m:r>
            <m:rPr>
              <m:sty m:val="p"/>
            </m:rPr>
            <m:t>|=</m:t>
          </m:r>
          <m:f>
            <m:fPr/>
            <m:num>
              <m:r>
                <m:rPr/>
                <m:t>1</m:t>
              </m:r>
            </m:num>
            <m:den>
              <m:r>
                <m:rPr/>
                <m:t>2</m:t>
              </m:r>
            </m:den>
          </m:f>
          <m:sSub>
            <m:sSubPr/>
            <m:e>
              <m:r>
                <m:rPr/>
                <m:t>I</m:t>
              </m:r>
            </m:e>
            <m:sub>
              <m:r>
                <m:rPr/>
                <m:t>1</m:t>
              </m:r>
            </m:sub>
          </m:sSub>
        </m:oMath>
      </m:oMathPara>
    </w:p>
    <w:p w14:paraId="1ED8D7F5">
      <w:pPr>
        <w:pStyle w:val="4"/>
      </w:pPr>
      <w:r>
        <w:t>Hence:</w:t>
      </w:r>
    </w:p>
    <w:p w14:paraId="15422ED1">
      <w:pPr>
        <w:pStyle w:val="3"/>
      </w:pPr>
      <m:oMathPara>
        <m:oMathParaPr>
          <m:jc m:val="center"/>
        </m:oMathParaPr>
        <m:oMath>
          <m:sSub>
            <m:sSubPr/>
            <m:e>
              <m:r>
                <m:rPr/>
                <m:t>S</m:t>
              </m:r>
            </m:e>
            <m:sub>
              <m:r>
                <m:rPr/>
                <m:t>1</m:t>
              </m:r>
            </m:sub>
          </m:sSub>
          <m:r>
            <m:rPr>
              <m:sty m:val="p"/>
            </m:rPr>
            <m:t>=−</m:t>
          </m:r>
          <m:f>
            <m:fPr/>
            <m:num>
              <m:r>
                <m:rPr/>
                <m:t>1</m:t>
              </m:r>
            </m:num>
            <m:den>
              <m:r>
                <m:rPr/>
                <m:t>2</m:t>
              </m:r>
            </m:den>
          </m:f>
          <m:sSub>
            <m:sSubPr/>
            <m:e>
              <m:r>
                <m:rPr>
                  <m:sty m:val="p"/>
                </m:rPr>
                <m:t>log</m:t>
              </m:r>
            </m:e>
            <m:sub>
              <m:r>
                <m:rPr/>
                <m:t>2</m:t>
              </m:r>
            </m:sub>
          </m:sSub>
          <m:f>
            <m:fPr/>
            <m:num>
              <m:r>
                <m:rPr/>
                <m:t>1</m:t>
              </m:r>
            </m:num>
            <m:den>
              <m:r>
                <m:rPr/>
                <m:t>2</m:t>
              </m:r>
            </m:den>
          </m:f>
          <m:r>
            <m:rPr>
              <m:sty m:val="p"/>
            </m:rPr>
            <m:t>×</m:t>
          </m:r>
          <m:r>
            <m:rPr/>
            <m:t>2</m:t>
          </m:r>
          <m:r>
            <m:rPr>
              <m:sty m:val="p"/>
            </m:rPr>
            <m:t>=</m:t>
          </m:r>
          <m:r>
            <m:rPr/>
            <m:t>1</m:t>
          </m:r>
          <m:r>
            <m:rPr>
              <m:sty m:val="p"/>
            </m:rPr>
            <m:t>bit</m:t>
          </m:r>
        </m:oMath>
      </m:oMathPara>
    </w:p>
    <w:bookmarkEnd w:id="26"/>
    <w:p w14:paraId="6A2B4F21">
      <w:pPr>
        <w:pStyle w:val="5"/>
      </w:pPr>
      <w:bookmarkStart w:id="27" w:name="X5c4b7e3d0729b4fc2fadf9c2bf8e89b621893f5"/>
      <w:r>
        <w:t>Appendix B: Constraint Specification for the 11-Dimensional Topological Manifold</w:t>
      </w:r>
    </w:p>
    <w:p w14:paraId="63F9F33C">
      <w:pPr>
        <w:pStyle w:val="4"/>
      </w:pPr>
      <w:r>
        <w:t xml:space="preserve">The zero set of the topological constraint operator </w:t>
      </w:r>
      <m:oMath>
        <m:sSub>
          <m:sSubPr/>
          <m:e>
            <m:acc>
              <m:accPr/>
              <m:e>
                <m:r>
                  <m:rPr>
                    <m:sty m:val="p"/>
                  </m:rPr>
                  <m:t>Π</m:t>
                </m:r>
              </m:e>
            </m:acc>
          </m:e>
          <m:sub>
            <m:r>
              <m:rPr/>
              <m:t>11</m:t>
            </m:r>
          </m:sub>
        </m:sSub>
      </m:oMath>
      <w:r>
        <w:t xml:space="preserve"> defines </w:t>
      </w:r>
      <m:oMath>
        <m:sSub>
          <m:sSubPr/>
          <m:e>
            <m:r>
              <m:rPr>
                <m:sty m:val="p"/>
                <m:scr m:val="script"/>
              </m:rPr>
              <m:t>ℳ</m:t>
            </m:r>
          </m:e>
          <m:sub>
            <m:r>
              <m:rPr/>
              <m:t>11</m:t>
            </m:r>
          </m:sub>
        </m:sSub>
      </m:oMath>
      <w:r>
        <w:t xml:space="preserve">. Physical states satisfy </w:t>
      </w:r>
      <m:oMath>
        <m:sSub>
          <m:sSubPr/>
          <m:e>
            <m:acc>
              <m:accPr/>
              <m:e>
                <m:r>
                  <m:rPr>
                    <m:sty m:val="p"/>
                  </m:rPr>
                  <m:t>Π</m:t>
                </m:r>
              </m:e>
            </m:acc>
          </m:e>
          <m:sub>
            <m:r>
              <m:rPr/>
              <m:t>11</m:t>
            </m:r>
          </m:sub>
        </m:sSub>
        <m:r>
          <m:rPr>
            <m:sty m:val="p"/>
          </m:rPr>
          <m:t>|Ψ⟩=</m:t>
        </m:r>
        <m:r>
          <m:rPr/>
          <m:t>0</m:t>
        </m:r>
      </m:oMath>
      <w:r>
        <w:t xml:space="preserve">. On </w:t>
      </w:r>
      <m:oMath>
        <m:sSub>
          <m:sSubPr/>
          <m:e>
            <m:r>
              <m:rPr>
                <m:sty m:val="p"/>
                <m:scr m:val="script"/>
              </m:rPr>
              <m:t>ℳ</m:t>
            </m:r>
          </m:e>
          <m:sub>
            <m:r>
              <m:rPr/>
              <m:t>11</m:t>
            </m:r>
          </m:sub>
        </m:sSub>
      </m:oMath>
      <w:r>
        <w:t xml:space="preserve">, the topological winding number </w:t>
      </w:r>
      <m:oMath>
        <m:r>
          <m:rPr/>
          <m:t>w</m:t>
        </m:r>
      </m:oMath>
      <w:r>
        <w:t xml:space="preserve">, Chern number </w:t>
      </w:r>
      <m:oMath>
        <m:r>
          <m:rPr/>
          <m:t>v</m:t>
        </m:r>
      </m:oMath>
      <w:r>
        <w:t xml:space="preserve">, and topological entropy </w:t>
      </w:r>
      <m:oMath>
        <m:sSub>
          <m:sSubPr/>
          <m:e>
            <m:r>
              <m:rPr/>
              <m:t>S</m:t>
            </m:r>
          </m:e>
          <m:sub>
            <m:r>
              <m:rPr>
                <m:sty m:val="p"/>
              </m:rPr>
              <m:t>topo</m:t>
            </m:r>
          </m:sub>
        </m:sSub>
      </m:oMath>
      <w:r>
        <w:t xml:space="preserve"> form a complete set of topological invariants, ensuring the stability of the entanglement structure. The half-integer values of the winding number in Prediction III originate precisely from the Kramers topological degeneracy of </w:t>
      </w:r>
      <m:oMath>
        <m:sSub>
          <m:sSubPr/>
          <m:e>
            <m:r>
              <m:rPr>
                <m:sty m:val="p"/>
                <m:scr m:val="script"/>
              </m:rPr>
              <m:t>ℳ</m:t>
            </m:r>
          </m:e>
          <m:sub>
            <m:r>
              <m:rPr/>
              <m:t>11</m:t>
            </m:r>
          </m:sub>
        </m:sSub>
      </m:oMath>
      <w:r>
        <w:t>.</w:t>
      </w:r>
    </w:p>
    <w:bookmarkEnd w:id="27"/>
    <w:p w14:paraId="202E74CF">
      <w:pPr>
        <w:pStyle w:val="5"/>
      </w:pPr>
      <w:bookmarkStart w:id="28" w:name="references"/>
      <w:r>
        <w:t>References</w:t>
      </w:r>
    </w:p>
    <w:p w14:paraId="2F56A57E">
      <w:pPr>
        <w:pStyle w:val="4"/>
      </w:pPr>
      <w:r>
        <w:t>[1] Li Z J, Zhao G Y. ABC Field Combination Theory: From Three-Field Axioms to Unified Physics (A1)[R]. Preprint, 2026.</w:t>
      </w:r>
    </w:p>
    <w:p w14:paraId="0B807A3A">
      <w:pPr>
        <w:pStyle w:val="3"/>
      </w:pPr>
      <w:r>
        <w:t>[2] Li Z J, Zhao G Y, Xue Y Y. A-Field Fusion, C-Field Conservation and High-Dimensional Vacuum Topological Connectivity (B10)[R]. Preprint, 2026.</w:t>
      </w:r>
    </w:p>
    <w:p w14:paraId="737A6BB8">
      <w:pPr>
        <w:pStyle w:val="3"/>
      </w:pPr>
      <w:r>
        <w:t>[3] Li Z J, Zhao G Y, Xue Y Y. 11-Dimensional Vacuum Topological Dimension Reduction and Topological Entropy Conservation (B33)[R]. Preprint, 2026.</w:t>
      </w:r>
    </w:p>
    <w:p w14:paraId="081FCFED">
      <w:pPr>
        <w:pStyle w:val="3"/>
      </w:pPr>
      <w:r>
        <w:t>[4] Bell J S. On the Einstein Podolsky Rosen paradox[J]. Physics, 1964, 1: 195.</w:t>
      </w:r>
    </w:p>
    <w:p w14:paraId="2965A75C">
      <w:pPr>
        <w:pStyle w:val="3"/>
      </w:pPr>
      <w:r>
        <w:t>[5] Einstein A, Podolsky B, Rosen N. Can quantum-mechanical description of physical reality be considered complete?[J]. Physical Review, 1935, 47: 777.</w:t>
      </w:r>
    </w:p>
    <w:p w14:paraId="14617324">
      <w:pPr>
        <w:pStyle w:val="3"/>
      </w:pPr>
      <w:r>
        <w:t>[6] Nielsen M A, Chuang I L. Quantum Computation and Quantum Information[M]. Cambridge: Cambridge University Press, 2010.</w:t>
      </w:r>
    </w:p>
    <w:p w14:paraId="2DE97ACC">
      <w:pPr>
        <w:pStyle w:val="3"/>
      </w:pPr>
      <w:r>
        <w:t>[7] Maldacena J, Susskind L. Cool horizons for entangled black holes[J]. Fortschritte der Physik, 2013, 61: 781.</w:t>
      </w:r>
    </w:p>
    <w:p w14:paraId="087B7956">
      <w:pPr>
        <w:pStyle w:val="3"/>
      </w:pPr>
      <w:r>
        <w:t>[8] Peres A. Quantum Theory: Concepts and Methods[M]. Dordrecht: Kluwer, 1995.</w:t>
      </w:r>
    </w:p>
    <w:p w14:paraId="405B5895">
      <w:pPr>
        <w:pStyle w:val="3"/>
        <w:ind w:left="0" w:leftChars="0" w:firstLine="0" w:firstLineChars="0"/>
      </w:pPr>
    </w:p>
    <w:bookmarkEnd w:id="1"/>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11807FE"/>
    <w:rsid w:val="2148189A"/>
    <w:rsid w:val="2B8E1AC8"/>
    <w:rsid w:val="367E3A4E"/>
    <w:rsid w:val="380A4A6F"/>
    <w:rsid w:val="44330ECF"/>
    <w:rsid w:val="444A6219"/>
    <w:rsid w:val="494D699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687</Words>
  <Characters>4259</Characters>
  <Lines>283</Lines>
  <Paragraphs>310</Paragraphs>
  <TotalTime>2</TotalTime>
  <ScaleCrop>false</ScaleCrop>
  <LinksUpToDate>false</LinksUpToDate>
  <CharactersWithSpaces>4840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2026-09-05T01:44:00Z</dcterms:created>
  <dc:creator>迈斯纳效应</dc:creator>
  <cp:lastModifiedBy>迈斯纳效应</cp:lastModifiedBy>
  <dcterms:modified xsi:type="dcterms:W3CDTF">2026-09-05T01:51:23Z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DD4EC0D4175D41E4AFE2AD064C8C0AA5_12</vt:lpwstr>
  </property>
</Properties>
</file>