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C2CF87">
      <w:pPr>
        <w:pStyle w:val="4"/>
      </w:pPr>
      <w:r>
        <w:rPr>
          <w:b/>
          <w:bCs/>
        </w:rPr>
        <w:t>Unifying Gravity and Cosmology: Spacetime Curvature as the Macroscopic Representation of the Negative-Mass Dark Matter Distribution Potential</w:t>
      </w:r>
    </w:p>
    <w:p w14:paraId="42D077A2">
      <w:pPr>
        <w:pStyle w:val="3"/>
      </w:pPr>
      <w:r>
        <w:rPr>
          <w:b/>
          <w:bCs/>
        </w:rPr>
        <w:t xml:space="preserve">Authors: </w:t>
      </w:r>
      <w:r>
        <w:t>Li Zhijun¹, Zhao Guangyao²</w:t>
      </w:r>
      <w:r>
        <w:br w:type="textWrapping"/>
      </w:r>
      <w:r>
        <w:t>Affiliations:</w:t>
      </w:r>
      <w:r>
        <w:br w:type="textWrapping"/>
      </w:r>
      <w:r>
        <w:t>1. Shanxi Provincial Department of Agriculture (Animal Husbandry School)</w:t>
      </w:r>
      <w:r>
        <w:br w:type="textWrapping"/>
      </w:r>
      <w:r>
        <w:t>2. Chongqing University</w:t>
      </w:r>
    </w:p>
    <w:p w14:paraId="567DD9E4">
      <w:pPr>
        <w:pStyle w:val="3"/>
      </w:pPr>
      <w:r>
        <w:rPr>
          <w:b/>
          <w:bCs/>
        </w:rPr>
        <w:t>Abstract</w:t>
      </w:r>
      <w:r>
        <w:rPr>
          <w:b/>
          <w:bCs/>
        </w:rPr>
        <w:br w:type="textWrapping"/>
      </w:r>
      <w:r>
        <w:t xml:space="preserve">Based on the Li-Zhao field combination wavefunction theory, this paper proposes a new paradigm for unifying gravitational and cosmological phenomena. The core thesis is that spacetime curvature in General Relativity is not a fundamental physical entity but rather an equivalent macroscopic representation of the density distribution of a uniformly distributed Negative-Mass Dark Matter Ocean (NMDMO) in the universe, whose field combination state is </w:t>
      </w:r>
      <m:oMath>
        <m:r>
          <m:rPr>
            <m:sty m:val="p"/>
          </m:rPr>
          <m:t>|</m:t>
        </m:r>
        <m:sSub>
          <m:sSubPr/>
          <m:e>
            <m:r>
              <m:rPr>
                <m:sty m:val="p"/>
              </m:rPr>
              <m:t>Ψ</m:t>
            </m:r>
          </m:e>
          <m:sub>
            <m:r>
              <m:rPr/>
              <m:t>DM</m:t>
            </m:r>
          </m:sub>
        </m:sSub>
        <m:r>
          <m:rPr>
            <m:sty m:val="p"/>
          </m:rPr>
          <m:t>⟩=|</m:t>
        </m:r>
        <m:r>
          <m:rPr/>
          <m:t>0</m:t>
        </m:r>
        <m:r>
          <m:rPr>
            <m:sty m:val="p"/>
          </m:rPr>
          <m:t>⟩⊗</m:t>
        </m:r>
        <m:sSub>
          <m:sSubPr/>
          <m:e>
            <m:r>
              <m:rPr/>
              <m:t>A</m:t>
            </m:r>
          </m:e>
          <m:sub>
            <m:r>
              <m:rPr/>
              <m:t>0</m:t>
            </m:r>
          </m:sub>
        </m:sSub>
        <m:r>
          <m:rPr>
            <m:sty m:val="p"/>
          </m:rPr>
          <m:t>⊗</m:t>
        </m:r>
        <m:sSubSup>
          <m:sSubSupPr/>
          <m:e>
            <m:r>
              <m:rPr/>
              <m:t>B</m:t>
            </m:r>
          </m:e>
          <m:sub>
            <m:r>
              <m:rPr/>
              <m:t>0</m:t>
            </m:r>
          </m:sub>
          <m:sup>
            <m:r>
              <m:rPr/>
              <m:t>0</m:t>
            </m:r>
          </m:sup>
        </m:sSubSup>
        <m:r>
          <m:rPr>
            <m:sty m:val="p"/>
          </m:rPr>
          <m:t>⊗</m:t>
        </m:r>
        <m:sSub>
          <m:sSubPr/>
          <m:e>
            <m:r>
              <m:rPr/>
              <m:t>C</m:t>
            </m:r>
          </m:e>
          <m:sub>
            <m:r>
              <m:rPr>
                <m:sty m:val="p"/>
              </m:rPr>
              <m:t>−</m:t>
            </m:r>
          </m:sub>
        </m:sSub>
        <m:r>
          <m:rPr>
            <m:sty m:val="p"/>
          </m:rPr>
          <m:t>⟩.</m:t>
        </m:r>
      </m:oMath>
      <w:r>
        <w:t xml:space="preserve"> The crucial addition is that dark matter particles share a similar field combination structure with ordinary matter particles, but their C-field is negative (</w:t>
      </w:r>
      <m:oMath>
        <m:sSub>
          <m:sSubPr/>
          <m:e>
            <m:r>
              <m:rPr/>
              <m:t>C</m:t>
            </m:r>
          </m:e>
          <m:sub>
            <m:r>
              <m:rPr>
                <m:sty m:val="p"/>
              </m:rPr>
              <m:t>−</m:t>
            </m:r>
          </m:sub>
        </m:sSub>
        <m:r>
          <m:rPr>
            <m:sty m:val="p"/>
          </m:rPr>
          <m:t>).</m:t>
        </m:r>
      </m:oMath>
      <w:r>
        <w:t xml:space="preserve"> Both reside in the ground or neutral state of the A-field (electromagnetic) and B-field (charge/color charge) (</w:t>
      </w:r>
      <m:oMath>
        <m:sSub>
          <m:sSubPr/>
          <m:e>
            <m:r>
              <m:rPr/>
              <m:t>A</m:t>
            </m:r>
          </m:e>
          <m:sub>
            <m:r>
              <m:rPr/>
              <m:t>0</m:t>
            </m:r>
          </m:sub>
        </m:sSub>
        <m:r>
          <m:rPr>
            <m:sty m:val="p"/>
          </m:rPr>
          <m:t>,</m:t>
        </m:r>
        <m:sSubSup>
          <m:sSubSupPr/>
          <m:e>
            <m:r>
              <m:rPr/>
              <m:t>B</m:t>
            </m:r>
          </m:e>
          <m:sub>
            <m:r>
              <m:rPr/>
              <m:t>0</m:t>
            </m:r>
          </m:sub>
          <m:sup>
            <m:r>
              <m:rPr/>
              <m:t>0</m:t>
            </m:r>
          </m:sup>
        </m:sSubSup>
        <m:r>
          <m:rPr>
            <m:sty m:val="p"/>
          </m:rPr>
          <m:t>),</m:t>
        </m:r>
      </m:oMath>
      <w:r>
        <w:t xml:space="preserve"> resulting in mutual insulation against electromagnetic, weak, and strong interactions. The sole interactive link between them is a repulsive force mediated by the exchange of gravitons (</w:t>
      </w:r>
      <m:oMath>
        <m:r>
          <m:rPr>
            <m:sty m:val="p"/>
          </m:rPr>
          <m:t>|</m:t>
        </m:r>
        <m:sSub>
          <m:sSubPr/>
          <m:e>
            <m:r>
              <m:rPr/>
              <m:t>γ</m:t>
            </m:r>
          </m:e>
          <m:sub>
            <m:r>
              <m:rPr/>
              <m:t>G</m:t>
            </m:r>
          </m:sub>
        </m:sSub>
        <m:r>
          <m:rPr>
            <m:sty m:val="p"/>
          </m:rPr>
          <m:t>⟩=|</m:t>
        </m:r>
        <m:r>
          <m:rPr/>
          <m:t>2</m:t>
        </m:r>
        <m:r>
          <m:rPr>
            <m:sty m:val="p"/>
          </m:rPr>
          <m:t>⟩⊗</m:t>
        </m:r>
        <m:sSub>
          <m:sSubPr/>
          <m:e>
            <m:r>
              <m:rPr/>
              <m:t>A</m:t>
            </m:r>
          </m:e>
          <m:sub>
            <m:r>
              <m:rPr/>
              <m:t>0</m:t>
            </m:r>
          </m:sub>
        </m:sSub>
        <m:r>
          <m:rPr>
            <m:sty m:val="p"/>
          </m:rPr>
          <m:t>⊗</m:t>
        </m:r>
        <m:sSubSup>
          <m:sSubSupPr/>
          <m:e>
            <m:r>
              <m:rPr/>
              <m:t>B</m:t>
            </m:r>
          </m:e>
          <m:sub>
            <m:r>
              <m:rPr/>
              <m:t>0</m:t>
            </m:r>
          </m:sub>
          <m:sup>
            <m:r>
              <m:rPr/>
              <m:t>0</m:t>
            </m:r>
          </m:sup>
        </m:sSubSup>
        <m:r>
          <m:rPr>
            <m:sty m:val="p"/>
          </m:rPr>
          <m:t>⊗</m:t>
        </m:r>
        <m:sSub>
          <m:sSubPr/>
          <m:e>
            <m:r>
              <m:rPr/>
              <m:t>C</m:t>
            </m:r>
          </m:e>
          <m:sub>
            <m:r>
              <m:rPr/>
              <m:t>0</m:t>
            </m:r>
          </m:sub>
        </m:sSub>
        <m:r>
          <m:rPr>
            <m:sty m:val="p"/>
          </m:rPr>
          <m:t>⟩</m:t>
        </m:r>
      </m:oMath>
      <w:r>
        <w:t xml:space="preserve">). Macroscopic celestial bodies (positive mass excitations) perturb the dark matter ocean via this repulsion, creating a density depression </w:t>
      </w:r>
      <m:oMath>
        <m:r>
          <m:rPr/>
          <m:t>δ</m:t>
        </m:r>
        <m:sSub>
          <m:sSubPr/>
          <m:e>
            <m:r>
              <m:rPr/>
              <m:t>ρ</m:t>
            </m:r>
          </m:e>
          <m:sub>
            <m:r>
              <m:rPr/>
              <m:t>DM</m:t>
            </m:r>
          </m:sub>
        </m:sSub>
      </m:oMath>
      <w:r>
        <w:t>. We demonstrate that this density perturbation field is equivalent to the metric perturbation (</w:t>
      </w:r>
      <m:oMath>
        <m:sSub>
          <m:sSubPr/>
          <m:e>
            <m:r>
              <m:rPr/>
              <m:t>h</m:t>
            </m:r>
          </m:e>
          <m:sub>
            <m:r>
              <m:rPr/>
              <m:t>00</m:t>
            </m:r>
          </m:sub>
        </m:sSub>
        <m:r>
          <m:rPr>
            <m:sty m:val="p"/>
          </m:rPr>
          <m:t>∝</m:t>
        </m:r>
        <m:r>
          <m:rPr/>
          <m:t>δ</m:t>
        </m:r>
        <m:sSub>
          <m:sSubPr/>
          <m:e>
            <m:r>
              <m:rPr/>
              <m:t>ρ</m:t>
            </m:r>
          </m:e>
          <m:sub>
            <m:r>
              <m:rPr/>
              <m:t>DM</m:t>
            </m:r>
          </m:sub>
        </m:sSub>
      </m:oMath>
      <w:r>
        <w:t>), thereby reinterpreting the Einstein field equations as the dynamical equations of the negative-mass ocean. This model provides a unified microscopic origin for dark matter, gravity, and the cosmological constant.</w:t>
      </w:r>
    </w:p>
    <w:p w14:paraId="281EC09A">
      <w:pPr>
        <w:pStyle w:val="3"/>
      </w:pPr>
      <w:r>
        <w:rPr>
          <w:b/>
          <w:bCs/>
        </w:rPr>
        <w:t>Keywords:</w:t>
      </w:r>
      <w:r>
        <w:t xml:space="preserve"> Field Combination Theory; Gravity; Dark Matter; Negative Mass; Spacetime Curvature; Interaction Insulation; Cosmological Constant</w:t>
      </w:r>
    </w:p>
    <w:p w14:paraId="432D4AD6">
      <w:pPr>
        <w:pStyle w:val="26"/>
        <w:numPr>
          <w:ilvl w:val="0"/>
          <w:numId w:val="1"/>
        </w:numPr>
        <w:rPr>
          <w:b/>
          <w:bCs/>
        </w:rPr>
      </w:pPr>
      <w:r>
        <w:rPr>
          <w:b/>
          <w:bCs/>
        </w:rPr>
        <w:t>Introduction: From Geometry to Substance—A Re-examination of the Ontology of Gravity</w:t>
      </w:r>
    </w:p>
    <w:p w14:paraId="28BE05A4">
      <w:pPr>
        <w:pStyle w:val="4"/>
      </w:pPr>
      <w:r>
        <w:t>General Relativity’s geometrization of gravity is a monumental achievement in physics. However, its “geometric paradigm” reveals ontological limitations when confronting challenges like quantization, the nature of dark matter, and the cosmological constant problem. This paper aims to instigate a paradigm reversal: spacetime curvature is not the cause but the effect; not a fundamental entity but a macroscopic representation.</w:t>
      </w:r>
    </w:p>
    <w:p w14:paraId="44030227">
      <w:pPr>
        <w:pStyle w:val="3"/>
      </w:pPr>
      <w:r>
        <w:t xml:space="preserve">The Li-Zhao field combination wavefunction theory provides the breakthrough. It posits the existence of a more fundamental physical entity in the universe—a Negative-Mass Dark Matter Ocean (NMDMO). This paper argues that the GR spacetime metric </w:t>
      </w:r>
      <m:oMath>
        <m:sSub>
          <m:sSubPr/>
          <m:e>
            <m:r>
              <m:rPr/>
              <m:t>g</m:t>
            </m:r>
          </m:e>
          <m:sub>
            <m:r>
              <m:rPr/>
              <m:t>μν</m:t>
            </m:r>
          </m:sub>
        </m:sSub>
      </m:oMath>
      <w:r>
        <w:t xml:space="preserve"> is actually an equivalent description of the density distribution </w:t>
      </w:r>
      <m:oMath>
        <m:sSub>
          <m:sSubPr/>
          <m:e>
            <m:r>
              <m:rPr/>
              <m:t>ρ</m:t>
            </m:r>
          </m:e>
          <m:sub>
            <m:r>
              <m:rPr/>
              <m:t>DM</m:t>
            </m:r>
          </m:sub>
        </m:sSub>
      </m:oMath>
      <w:r>
        <w:t xml:space="preserve"> of this NMDMO. Crucially, we elucidate the fundamental reason why no interaction exists between ordinary and dark matter except gravity, thereby solving the puzzle of dark matter’s “obscure” nature.</w:t>
      </w:r>
    </w:p>
    <w:p w14:paraId="13EF14B3">
      <w:pPr>
        <w:pStyle w:val="26"/>
        <w:numPr>
          <w:ilvl w:val="0"/>
          <w:numId w:val="2"/>
        </w:numPr>
        <w:rPr>
          <w:b/>
          <w:bCs/>
        </w:rPr>
      </w:pPr>
      <w:r>
        <w:rPr>
          <w:b/>
          <w:bCs/>
        </w:rPr>
        <w:t>Theoretical Framework: Field Combinations and Interaction Insulation</w:t>
      </w:r>
    </w:p>
    <w:p w14:paraId="7C87B53A">
      <w:pPr>
        <w:pStyle w:val="4"/>
        <w:rPr>
          <w:b/>
          <w:bCs/>
        </w:rPr>
      </w:pPr>
      <w:r>
        <w:rPr>
          <w:b/>
          <w:bCs/>
        </w:rPr>
        <w:t>2.1 Comparison of Field Combination States for Matter and Dark Matter</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1963"/>
        <w:gridCol w:w="1106"/>
        <w:gridCol w:w="1204"/>
        <w:gridCol w:w="1232"/>
        <w:gridCol w:w="1615"/>
      </w:tblGrid>
      <w:tr w14:paraId="1969C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52185F9">
            <w:pPr>
              <w:pStyle w:val="26"/>
              <w:jc w:val="left"/>
            </w:pPr>
            <w:r>
              <w:rPr>
                <w:b/>
              </w:rPr>
              <w:t>Particle Type</w:t>
            </w:r>
          </w:p>
        </w:tc>
        <w:tc>
          <w:tcPr>
            <w:shd w:val="clear" w:color="auto" w:fill="B9CDE5"/>
          </w:tcPr>
          <w:p w14:paraId="51204B65">
            <w:pPr>
              <w:pStyle w:val="26"/>
              <w:jc w:val="left"/>
            </w:pPr>
            <w:r>
              <w:rPr>
                <w:b/>
              </w:rPr>
              <w:t xml:space="preserve">Field Combination Wavefunction </w:t>
            </w:r>
            <m:oMath>
              <m:r>
                <m:rPr>
                  <m:sty m:val="p"/>
                </m:rPr>
                <m:t>|Ψ⟩</m:t>
              </m:r>
            </m:oMath>
          </w:p>
        </w:tc>
        <w:tc>
          <w:tcPr>
            <w:shd w:val="clear" w:color="auto" w:fill="B9CDE5"/>
          </w:tcPr>
          <w:p w14:paraId="3CEB9E66">
            <w:pPr>
              <w:pStyle w:val="26"/>
              <w:jc w:val="left"/>
            </w:pPr>
            <w:r>
              <w:rPr>
                <w:b/>
              </w:rPr>
              <w:t>A-field</w:t>
            </w:r>
          </w:p>
        </w:tc>
        <w:tc>
          <w:tcPr>
            <w:shd w:val="clear" w:color="auto" w:fill="B9CDE5"/>
          </w:tcPr>
          <w:p w14:paraId="0453DDD0">
            <w:pPr>
              <w:pStyle w:val="26"/>
              <w:jc w:val="left"/>
            </w:pPr>
            <w:r>
              <w:rPr>
                <w:b/>
              </w:rPr>
              <w:t>B-field</w:t>
            </w:r>
          </w:p>
        </w:tc>
        <w:tc>
          <w:tcPr>
            <w:shd w:val="clear" w:color="auto" w:fill="B9CDE5"/>
          </w:tcPr>
          <w:p w14:paraId="11DD9658">
            <w:pPr>
              <w:pStyle w:val="26"/>
              <w:jc w:val="left"/>
            </w:pPr>
            <w:r>
              <w:rPr>
                <w:b/>
              </w:rPr>
              <w:t>C-field</w:t>
            </w:r>
          </w:p>
        </w:tc>
        <w:tc>
          <w:tcPr>
            <w:shd w:val="clear" w:color="auto" w:fill="B9CDE5"/>
          </w:tcPr>
          <w:p w14:paraId="72F01814">
            <w:pPr>
              <w:pStyle w:val="26"/>
              <w:jc w:val="left"/>
            </w:pPr>
            <w:r>
              <w:rPr>
                <w:b/>
              </w:rPr>
              <w:t>Physical Meaning</w:t>
            </w:r>
          </w:p>
        </w:tc>
      </w:tr>
      <w:tr w14:paraId="28313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952DAC">
            <w:pPr>
              <w:pStyle w:val="26"/>
              <w:jc w:val="left"/>
            </w:pPr>
            <w:r>
              <w:t xml:space="preserve">Ordinary Matter (e.g., electron </w:t>
            </w:r>
            <m:oMath>
              <m:sSup>
                <m:sSupPr/>
                <m:e>
                  <m:r>
                    <m:rPr/>
                    <m:t>e</m:t>
                  </m:r>
                </m:e>
                <m:sup>
                  <m:r>
                    <m:rPr>
                      <m:sty m:val="p"/>
                    </m:rPr>
                    <m:t>−</m:t>
                  </m:r>
                </m:sup>
              </m:sSup>
            </m:oMath>
            <w:r>
              <w:t>)</w:t>
            </w:r>
          </w:p>
        </w:tc>
        <w:tc>
          <w:p w14:paraId="18EEFCF0">
            <w:pPr>
              <w:pStyle w:val="26"/>
              <w:jc w:val="left"/>
            </w:pPr>
            <m:oMathPara>
              <m:oMath>
                <m:r>
                  <m:rPr>
                    <m:sty m:val="p"/>
                  </m:rPr>
                  <m:t>|</m:t>
                </m:r>
                <m:f>
                  <m:fPr/>
                  <m:num>
                    <m:r>
                      <m:rPr/>
                      <m:t>1</m:t>
                    </m:r>
                  </m:num>
                  <m:den>
                    <m:r>
                      <m:rPr/>
                      <m:t>2</m:t>
                    </m:r>
                  </m:den>
                </m:f>
                <m:r>
                  <m:rPr>
                    <m:sty m:val="p"/>
                  </m:rPr>
                  <m:t>⟩⊗</m:t>
                </m:r>
                <m:r>
                  <m:rPr/>
                  <m:t>A</m:t>
                </m:r>
                <m:r>
                  <m:rPr>
                    <m:sty m:val="p"/>
                  </m:rPr>
                  <m:t>⊗</m:t>
                </m:r>
                <m:sSubSup>
                  <m:sSubSupPr/>
                  <m:e>
                    <m:r>
                      <m:rPr/>
                      <m:t>B</m:t>
                    </m:r>
                  </m:e>
                  <m:sub>
                    <m:r>
                      <m:rPr>
                        <m:sty m:val="p"/>
                      </m:rPr>
                      <m:t>−</m:t>
                    </m:r>
                    <m:r>
                      <m:rPr/>
                      <m:t>1</m:t>
                    </m:r>
                  </m:sub>
                  <m:sup>
                    <m:r>
                      <m:rPr/>
                      <m:t>n</m:t>
                    </m:r>
                  </m:sup>
                </m:sSubSup>
                <m:r>
                  <m:rPr>
                    <m:sty m:val="p"/>
                  </m:rPr>
                  <m:t>⊗</m:t>
                </m:r>
                <m:sSub>
                  <m:sSubPr/>
                  <m:e>
                    <m:r>
                      <m:rPr/>
                      <m:t>C</m:t>
                    </m:r>
                  </m:e>
                  <m:sub>
                    <m:r>
                      <m:rPr>
                        <m:sty m:val="p"/>
                      </m:rPr>
                      <m:t>+</m:t>
                    </m:r>
                  </m:sub>
                </m:sSub>
                <m:r>
                  <m:rPr>
                    <m:sty m:val="p"/>
                  </m:rPr>
                  <m:t>⟩</m:t>
                </m:r>
              </m:oMath>
            </m:oMathPara>
          </w:p>
        </w:tc>
        <w:tc>
          <w:p w14:paraId="52F94552">
            <w:pPr>
              <w:pStyle w:val="26"/>
              <w:jc w:val="left"/>
            </w:pPr>
            <m:oMath>
              <m:r>
                <m:rPr/>
                <m:t>A</m:t>
              </m:r>
            </m:oMath>
            <w:r>
              <w:t xml:space="preserve"> (excited)</w:t>
            </w:r>
          </w:p>
        </w:tc>
        <w:tc>
          <w:p w14:paraId="0D6D1967">
            <w:pPr>
              <w:pStyle w:val="26"/>
              <w:jc w:val="left"/>
            </w:pPr>
            <m:oMath>
              <m:sSubSup>
                <m:sSubSupPr/>
                <m:e>
                  <m:r>
                    <m:rPr/>
                    <m:t>B</m:t>
                  </m:r>
                </m:e>
                <m:sub>
                  <m:r>
                    <m:rPr>
                      <m:sty m:val="p"/>
                    </m:rPr>
                    <m:t>−</m:t>
                  </m:r>
                  <m:r>
                    <m:rPr/>
                    <m:t>1</m:t>
                  </m:r>
                </m:sub>
                <m:sup>
                  <m:r>
                    <m:rPr/>
                    <m:t>n</m:t>
                  </m:r>
                </m:sup>
              </m:sSubSup>
            </m:oMath>
            <w:r>
              <w:t xml:space="preserve"> (charged)</w:t>
            </w:r>
          </w:p>
        </w:tc>
        <w:tc>
          <w:p w14:paraId="73E65A7B">
            <w:pPr>
              <w:pStyle w:val="26"/>
              <w:jc w:val="left"/>
            </w:pPr>
            <m:oMath>
              <m:sSub>
                <m:sSubPr/>
                <m:e>
                  <m:r>
                    <m:rPr/>
                    <m:t>C</m:t>
                  </m:r>
                </m:e>
                <m:sub>
                  <m:r>
                    <m:rPr>
                      <m:sty m:val="p"/>
                    </m:rPr>
                    <m:t>+</m:t>
                  </m:r>
                </m:sub>
              </m:sSub>
            </m:oMath>
            <w:r>
              <w:t xml:space="preserve"> (positive mass)</w:t>
            </w:r>
          </w:p>
        </w:tc>
        <w:tc>
          <w:p w14:paraId="1EFD62BE">
            <w:pPr>
              <w:pStyle w:val="26"/>
              <w:jc w:val="left"/>
            </w:pPr>
            <w:r>
              <w:t>Participates in EM, has mass</w:t>
            </w:r>
          </w:p>
        </w:tc>
      </w:tr>
      <w:tr w14:paraId="05C2E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F0B5EE">
            <w:pPr>
              <w:pStyle w:val="26"/>
              <w:jc w:val="left"/>
            </w:pPr>
            <w:r>
              <w:t>Dark Matter (DM)</w:t>
            </w:r>
          </w:p>
        </w:tc>
        <w:tc>
          <w:p w14:paraId="2048E7B3">
            <w:pPr>
              <w:pStyle w:val="26"/>
              <w:jc w:val="left"/>
            </w:pPr>
            <m:oMathPara>
              <m:oMath>
                <m:r>
                  <m:rPr>
                    <m:sty m:val="p"/>
                  </m:rPr>
                  <m:t>|</m:t>
                </m:r>
                <m:r>
                  <m:rPr/>
                  <m:t>0</m:t>
                </m:r>
                <m:r>
                  <m:rPr>
                    <m:sty m:val="p"/>
                  </m:rPr>
                  <m:t>⟩⊗</m:t>
                </m:r>
                <m:sSub>
                  <m:sSubPr/>
                  <m:e>
                    <m:r>
                      <m:rPr/>
                      <m:t>A</m:t>
                    </m:r>
                  </m:e>
                  <m:sub>
                    <m:r>
                      <m:rPr/>
                      <m:t>0</m:t>
                    </m:r>
                  </m:sub>
                </m:sSub>
                <m:r>
                  <m:rPr>
                    <m:sty m:val="p"/>
                  </m:rPr>
                  <m:t>⊗</m:t>
                </m:r>
                <m:sSubSup>
                  <m:sSubSupPr/>
                  <m:e>
                    <m:r>
                      <m:rPr/>
                      <m:t>B</m:t>
                    </m:r>
                  </m:e>
                  <m:sub>
                    <m:r>
                      <m:rPr/>
                      <m:t>0</m:t>
                    </m:r>
                  </m:sub>
                  <m:sup>
                    <m:r>
                      <m:rPr/>
                      <m:t>0</m:t>
                    </m:r>
                  </m:sup>
                </m:sSubSup>
                <m:r>
                  <m:rPr>
                    <m:sty m:val="p"/>
                  </m:rPr>
                  <m:t>⊗</m:t>
                </m:r>
                <m:sSub>
                  <m:sSubPr/>
                  <m:e>
                    <m:r>
                      <m:rPr/>
                      <m:t>C</m:t>
                    </m:r>
                  </m:e>
                  <m:sub>
                    <m:r>
                      <m:rPr>
                        <m:sty m:val="p"/>
                      </m:rPr>
                      <m:t>−</m:t>
                    </m:r>
                  </m:sub>
                </m:sSub>
                <m:r>
                  <m:rPr>
                    <m:sty m:val="p"/>
                  </m:rPr>
                  <m:t>⟩</m:t>
                </m:r>
              </m:oMath>
            </m:oMathPara>
          </w:p>
        </w:tc>
        <w:tc>
          <w:p w14:paraId="74ECDDA0">
            <w:pPr>
              <w:pStyle w:val="26"/>
              <w:jc w:val="left"/>
            </w:pPr>
            <m:oMath>
              <m:sSub>
                <m:sSubPr/>
                <m:e>
                  <m:r>
                    <m:rPr/>
                    <m:t>A</m:t>
                  </m:r>
                </m:e>
                <m:sub>
                  <m:r>
                    <m:rPr/>
                    <m:t>0</m:t>
                  </m:r>
                </m:sub>
              </m:sSub>
            </m:oMath>
            <w:r>
              <w:t xml:space="preserve"> (ground)</w:t>
            </w:r>
          </w:p>
        </w:tc>
        <w:tc>
          <w:p w14:paraId="2779B63B">
            <w:pPr>
              <w:pStyle w:val="26"/>
              <w:jc w:val="left"/>
            </w:pPr>
            <m:oMath>
              <m:sSubSup>
                <m:sSubSupPr/>
                <m:e>
                  <m:r>
                    <m:rPr/>
                    <m:t>B</m:t>
                  </m:r>
                </m:e>
                <m:sub>
                  <m:r>
                    <m:rPr/>
                    <m:t>0</m:t>
                  </m:r>
                </m:sub>
                <m:sup>
                  <m:r>
                    <m:rPr/>
                    <m:t>0</m:t>
                  </m:r>
                </m:sup>
              </m:sSubSup>
            </m:oMath>
            <w:r>
              <w:t xml:space="preserve"> (neutral)</w:t>
            </w:r>
          </w:p>
        </w:tc>
        <w:tc>
          <w:p w14:paraId="6998972D">
            <w:pPr>
              <w:pStyle w:val="26"/>
              <w:jc w:val="left"/>
            </w:pPr>
            <m:oMath>
              <m:sSub>
                <m:sSubPr/>
                <m:e>
                  <m:r>
                    <m:rPr/>
                    <m:t>C</m:t>
                  </m:r>
                </m:e>
                <m:sub>
                  <m:r>
                    <m:rPr>
                      <m:sty m:val="p"/>
                    </m:rPr>
                    <m:t>−</m:t>
                  </m:r>
                </m:sub>
              </m:sSub>
            </m:oMath>
            <w:r>
              <w:t xml:space="preserve"> (negative mass)</w:t>
            </w:r>
          </w:p>
        </w:tc>
        <w:tc>
          <w:p w14:paraId="35B29B05">
            <w:pPr>
              <w:pStyle w:val="26"/>
              <w:jc w:val="left"/>
            </w:pPr>
            <w:r>
              <w:t>No EM interaction, negative mass</w:t>
            </w:r>
          </w:p>
        </w:tc>
      </w:tr>
      <w:tr w14:paraId="4999A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8BD0A1">
            <w:pPr>
              <w:pStyle w:val="26"/>
              <w:jc w:val="left"/>
            </w:pPr>
            <w:r>
              <w:t>Graviton (</w:t>
            </w:r>
            <m:oMath>
              <m:sSub>
                <m:sSubPr/>
                <m:e>
                  <m:r>
                    <m:rPr/>
                    <m:t>γ</m:t>
                  </m:r>
                </m:e>
                <m:sub>
                  <m:r>
                    <m:rPr/>
                    <m:t>G</m:t>
                  </m:r>
                </m:sub>
              </m:sSub>
            </m:oMath>
            <w:r>
              <w:t>)</w:t>
            </w:r>
          </w:p>
        </w:tc>
        <w:tc>
          <w:p w14:paraId="413D9014">
            <w:pPr>
              <w:pStyle w:val="26"/>
              <w:jc w:val="left"/>
            </w:pPr>
            <m:oMathPara>
              <m:oMath>
                <m:r>
                  <m:rPr>
                    <m:sty m:val="p"/>
                  </m:rPr>
                  <m:t>|</m:t>
                </m:r>
                <m:r>
                  <m:rPr/>
                  <m:t>2</m:t>
                </m:r>
                <m:r>
                  <m:rPr>
                    <m:sty m:val="p"/>
                  </m:rPr>
                  <m:t>⟩⊗</m:t>
                </m:r>
                <m:sSub>
                  <m:sSubPr/>
                  <m:e>
                    <m:r>
                      <m:rPr/>
                      <m:t>A</m:t>
                    </m:r>
                  </m:e>
                  <m:sub>
                    <m:r>
                      <m:rPr/>
                      <m:t>0</m:t>
                    </m:r>
                  </m:sub>
                </m:sSub>
                <m:r>
                  <m:rPr>
                    <m:sty m:val="p"/>
                  </m:rPr>
                  <m:t>⊗</m:t>
                </m:r>
                <m:sSubSup>
                  <m:sSubSupPr/>
                  <m:e>
                    <m:r>
                      <m:rPr/>
                      <m:t>B</m:t>
                    </m:r>
                  </m:e>
                  <m:sub>
                    <m:r>
                      <m:rPr/>
                      <m:t>0</m:t>
                    </m:r>
                  </m:sub>
                  <m:sup>
                    <m:r>
                      <m:rPr/>
                      <m:t>0</m:t>
                    </m:r>
                  </m:sup>
                </m:sSubSup>
                <m:r>
                  <m:rPr>
                    <m:sty m:val="p"/>
                  </m:rPr>
                  <m:t>⊗</m:t>
                </m:r>
                <m:sSub>
                  <m:sSubPr/>
                  <m:e>
                    <m:r>
                      <m:rPr/>
                      <m:t>C</m:t>
                    </m:r>
                  </m:e>
                  <m:sub>
                    <m:r>
                      <m:rPr/>
                      <m:t>0</m:t>
                    </m:r>
                  </m:sub>
                </m:sSub>
                <m:r>
                  <m:rPr>
                    <m:sty m:val="p"/>
                  </m:rPr>
                  <m:t>⟩</m:t>
                </m:r>
              </m:oMath>
            </m:oMathPara>
          </w:p>
        </w:tc>
        <w:tc>
          <w:p w14:paraId="5C1B73B6">
            <w:pPr>
              <w:pStyle w:val="26"/>
              <w:jc w:val="left"/>
            </w:pPr>
            <m:oMath>
              <m:sSub>
                <m:sSubPr/>
                <m:e>
                  <m:r>
                    <m:rPr/>
                    <m:t>A</m:t>
                  </m:r>
                </m:e>
                <m:sub>
                  <m:r>
                    <m:rPr/>
                    <m:t>0</m:t>
                  </m:r>
                </m:sub>
              </m:sSub>
            </m:oMath>
            <w:r>
              <w:t xml:space="preserve"> (ground)</w:t>
            </w:r>
          </w:p>
        </w:tc>
        <w:tc>
          <w:p w14:paraId="76CBEF37">
            <w:pPr>
              <w:pStyle w:val="26"/>
              <w:jc w:val="left"/>
            </w:pPr>
            <m:oMath>
              <m:sSubSup>
                <m:sSubSupPr/>
                <m:e>
                  <m:r>
                    <m:rPr/>
                    <m:t>B</m:t>
                  </m:r>
                </m:e>
                <m:sub>
                  <m:r>
                    <m:rPr/>
                    <m:t>0</m:t>
                  </m:r>
                </m:sub>
                <m:sup>
                  <m:r>
                    <m:rPr/>
                    <m:t>0</m:t>
                  </m:r>
                </m:sup>
              </m:sSubSup>
            </m:oMath>
            <w:r>
              <w:t xml:space="preserve"> (neutral)</w:t>
            </w:r>
          </w:p>
        </w:tc>
        <w:tc>
          <w:p w14:paraId="61F2D5D4">
            <w:pPr>
              <w:pStyle w:val="26"/>
              <w:jc w:val="left"/>
            </w:pPr>
            <m:oMath>
              <m:sSub>
                <m:sSubPr/>
                <m:e>
                  <m:r>
                    <m:rPr/>
                    <m:t>C</m:t>
                  </m:r>
                </m:e>
                <m:sub>
                  <m:r>
                    <m:rPr/>
                    <m:t>0</m:t>
                  </m:r>
                </m:sub>
              </m:sSub>
            </m:oMath>
            <w:r>
              <w:t xml:space="preserve"> (zero mass)</w:t>
            </w:r>
          </w:p>
        </w:tc>
        <w:tc>
          <w:p w14:paraId="34B03033">
            <w:pPr>
              <w:pStyle w:val="26"/>
              <w:jc w:val="left"/>
            </w:pPr>
            <w:r>
              <w:t>Mediates gravity only</w:t>
            </w:r>
          </w:p>
        </w:tc>
      </w:tr>
    </w:tbl>
    <w:p w14:paraId="117A50C4">
      <w:pPr>
        <w:pStyle w:val="3"/>
      </w:pPr>
      <w:r>
        <w:t>Key Findings:</w:t>
      </w:r>
      <w:r>
        <w:br w:type="textWrapping"/>
      </w:r>
      <w:r>
        <w:t>1. Electromagnetic Insulation: The A-field states of ordinary matter and dark matter differ (</w:t>
      </w:r>
      <m:oMath>
        <m:r>
          <m:rPr/>
          <m:t>A</m:t>
        </m:r>
      </m:oMath>
      <w:r>
        <w:t xml:space="preserve"> vs. </w:t>
      </w:r>
      <m:oMath>
        <m:sSub>
          <m:sSubPr/>
          <m:e>
            <m:r>
              <m:rPr/>
              <m:t>A</m:t>
            </m:r>
          </m:e>
          <m:sub>
            <m:r>
              <m:rPr/>
              <m:t>0</m:t>
            </m:r>
          </m:sub>
        </m:sSub>
      </m:oMath>
      <w:r>
        <w:t>). Dark matter is in the ground state of the electromagnetic vortex field (</w:t>
      </w:r>
      <m:oMath>
        <m:sSub>
          <m:sSubPr/>
          <m:e>
            <m:r>
              <m:rPr/>
              <m:t>A</m:t>
            </m:r>
          </m:e>
          <m:sub>
            <m:r>
              <m:rPr/>
              <m:t>0</m:t>
            </m:r>
          </m:sub>
        </m:sSub>
      </m:oMath>
      <w:r>
        <w:t>), incapable of exciting electromagnetic waves or interacting with photons and charged particles.</w:t>
      </w:r>
      <w:r>
        <w:br w:type="textWrapping"/>
      </w:r>
      <w:r>
        <w:t>2. Charge Insulation: The B-fields of both are neutral (</w:t>
      </w:r>
      <m:oMath>
        <m:sSubSup>
          <m:sSubSupPr/>
          <m:e>
            <m:r>
              <m:rPr/>
              <m:t>B</m:t>
            </m:r>
          </m:e>
          <m:sub>
            <m:r>
              <m:rPr/>
              <m:t>0</m:t>
            </m:r>
          </m:sub>
          <m:sup>
            <m:r>
              <m:rPr/>
              <m:t>0</m:t>
            </m:r>
          </m:sup>
        </m:sSubSup>
      </m:oMath>
      <w:r>
        <w:t xml:space="preserve"> or overall neutral </w:t>
      </w:r>
      <m:oMath>
        <m:sSup>
          <m:sSupPr/>
          <m:e>
            <m:r>
              <m:rPr/>
              <m:t>B</m:t>
            </m:r>
          </m:e>
          <m:sup>
            <m:r>
              <m:rPr/>
              <m:t>n</m:t>
            </m:r>
          </m:sup>
        </m:sSup>
      </m:oMath>
      <w:r>
        <w:t>), carrying no net charge or color charge, thus not participating in electromagnetic or strong interactions.</w:t>
      </w:r>
      <w:r>
        <w:br w:type="textWrapping"/>
      </w:r>
      <w:r>
        <w:t>3. Opposite Mass Signs: The only key difference lies in the sign of the C-field (</w:t>
      </w:r>
      <m:oMath>
        <m:sSub>
          <m:sSubPr/>
          <m:e>
            <m:r>
              <m:rPr/>
              <m:t>C</m:t>
            </m:r>
          </m:e>
          <m:sub>
            <m:r>
              <m:rPr>
                <m:sty m:val="p"/>
              </m:rPr>
              <m:t>+</m:t>
            </m:r>
          </m:sub>
        </m:sSub>
      </m:oMath>
      <w:r>
        <w:t xml:space="preserve"> vs. </w:t>
      </w:r>
      <m:oMath>
        <m:sSub>
          <m:sSubPr/>
          <m:e>
            <m:r>
              <m:rPr/>
              <m:t>C</m:t>
            </m:r>
          </m:e>
          <m:sub>
            <m:r>
              <m:rPr>
                <m:sty m:val="p"/>
              </m:rPr>
              <m:t>−</m:t>
            </m:r>
          </m:sub>
        </m:sSub>
      </m:oMath>
      <w:r>
        <w:t>), which determines the sign of the mass.</w:t>
      </w:r>
    </w:p>
    <w:p w14:paraId="2F668FC4">
      <w:pPr>
        <w:pStyle w:val="3"/>
      </w:pPr>
      <w:r>
        <w:t>Therefore, matter and dark matter are mutually insulated in terms of their A and B fields. Their only connection stems from sharing the attribute of “mass,” i.e., both are related to the C-field.</w:t>
      </w:r>
    </w:p>
    <w:p w14:paraId="56F76291">
      <w:pPr>
        <w:pStyle w:val="3"/>
        <w:rPr>
          <w:b/>
          <w:bCs/>
        </w:rPr>
      </w:pPr>
      <w:r>
        <w:rPr>
          <w:b/>
          <w:bCs/>
        </w:rPr>
        <w:t>2.2 The Sole Interactive Link: Graviton Exchange and Repulsive Force</w:t>
      </w:r>
    </w:p>
    <w:p w14:paraId="73503E79">
      <w:pPr>
        <w:pStyle w:val="3"/>
      </w:pPr>
      <w:r>
        <w:t xml:space="preserve">According to field combination theory, gravitational interaction occurs through the exchange of gravitons </w:t>
      </w:r>
      <m:oMath>
        <m:sSub>
          <m:sSubPr/>
          <m:e>
            <m:r>
              <m:rPr/>
              <m:t>γ</m:t>
            </m:r>
          </m:e>
          <m:sub>
            <m:r>
              <m:rPr/>
              <m:t>G</m:t>
            </m:r>
          </m:sub>
        </m:sSub>
        <m:r>
          <m:rPr>
            <m:sty m:val="p"/>
          </m:rPr>
          <m:t>.</m:t>
        </m:r>
      </m:oMath>
      <w:r>
        <w:t xml:space="preserve"> The graviton’s field combination state (</w:t>
      </w:r>
      <m:oMath>
        <m:sSub>
          <m:sSubPr/>
          <m:e>
            <m:r>
              <m:rPr/>
              <m:t>A</m:t>
            </m:r>
          </m:e>
          <m:sub>
            <m:r>
              <m:rPr/>
              <m:t>0</m:t>
            </m:r>
          </m:sub>
        </m:sSub>
        <m:r>
          <m:rPr>
            <m:sty m:val="p"/>
          </m:rPr>
          <m:t>,</m:t>
        </m:r>
        <m:sSubSup>
          <m:sSubSupPr/>
          <m:e>
            <m:r>
              <m:rPr/>
              <m:t>B</m:t>
            </m:r>
          </m:e>
          <m:sub>
            <m:r>
              <m:rPr/>
              <m:t>0</m:t>
            </m:r>
          </m:sub>
          <m:sup>
            <m:r>
              <m:rPr/>
              <m:t>0</m:t>
            </m:r>
          </m:sup>
        </m:sSubSup>
        <m:r>
          <m:rPr>
            <m:sty m:val="p"/>
          </m:rPr>
          <m:t>,</m:t>
        </m:r>
        <m:sSub>
          <m:sSubPr/>
          <m:e>
            <m:r>
              <m:rPr/>
              <m:t>C</m:t>
            </m:r>
          </m:e>
          <m:sub>
            <m:r>
              <m:rPr/>
              <m:t>0</m:t>
            </m:r>
          </m:sub>
        </m:sSub>
      </m:oMath>
      <w:r>
        <w:t>) indicates it couples only to the mass attribute (C-field) of particles, not to the A or B fields.</w:t>
      </w:r>
    </w:p>
    <w:p w14:paraId="17CC7DE8">
      <w:pPr>
        <w:pStyle w:val="3"/>
      </w:pPr>
      <w:r>
        <w:t>Key Derivation: Origin of the Repulsive Force</w:t>
      </w:r>
      <w:r>
        <w:br w:type="textWrapping"/>
      </w:r>
      <w:r>
        <w:t xml:space="preserve">In quantum field theory, the potential energy </w:t>
      </w:r>
      <m:oMath>
        <m:r>
          <m:rPr/>
          <m:t>V</m:t>
        </m:r>
        <m:r>
          <m:rPr>
            <m:sty m:val="p"/>
          </m:rPr>
          <m:t>(</m:t>
        </m:r>
        <m:r>
          <m:rPr/>
          <m:t>r</m:t>
        </m:r>
        <m:r>
          <m:rPr>
            <m:sty m:val="p"/>
          </m:rPr>
          <m:t>)</m:t>
        </m:r>
      </m:oMath>
      <w:r>
        <w:t xml:space="preserve"> between two particles exchanging a boson is proportional to </w:t>
      </w:r>
      <m:oMath>
        <m:sSub>
          <m:sSubPr/>
          <m:e>
            <m:r>
              <m:rPr/>
              <m:t>g</m:t>
            </m:r>
          </m:e>
          <m:sub>
            <m:r>
              <m:rPr/>
              <m:t>1</m:t>
            </m:r>
          </m:sub>
        </m:sSub>
        <m:sSub>
          <m:sSubPr/>
          <m:e>
            <m:r>
              <m:rPr/>
              <m:t>g</m:t>
            </m:r>
          </m:e>
          <m:sub>
            <m:r>
              <m:rPr/>
              <m:t>2</m:t>
            </m:r>
          </m:sub>
        </m:sSub>
        <m:r>
          <m:rPr>
            <m:sty m:val="p"/>
          </m:rPr>
          <m:t>/</m:t>
        </m:r>
        <m:r>
          <m:rPr/>
          <m:t>r</m:t>
        </m:r>
        <m:r>
          <m:rPr>
            <m:sty m:val="p"/>
          </m:rPr>
          <m:t>,</m:t>
        </m:r>
      </m:oMath>
      <w:r>
        <w:t xml:space="preserve"> where </w:t>
      </w:r>
      <m:oMath>
        <m:sSub>
          <m:sSubPr/>
          <m:e>
            <m:r>
              <m:rPr/>
              <m:t>g</m:t>
            </m:r>
          </m:e>
          <m:sub>
            <m:r>
              <m:rPr/>
              <m:t>1</m:t>
            </m:r>
          </m:sub>
        </m:sSub>
        <m:r>
          <m:rPr>
            <m:sty m:val="p"/>
          </m:rPr>
          <m:t>,</m:t>
        </m:r>
        <m:sSub>
          <m:sSubPr/>
          <m:e>
            <m:r>
              <m:rPr/>
              <m:t>g</m:t>
            </m:r>
          </m:e>
          <m:sub>
            <m:r>
              <m:rPr/>
              <m:t>2</m:t>
            </m:r>
          </m:sub>
        </m:sSub>
      </m:oMath>
      <w:r>
        <w:t xml:space="preserve"> are coupling constants.</w:t>
      </w:r>
      <w:r>
        <w:br w:type="textWrapping"/>
      </w:r>
      <w:r>
        <w:t xml:space="preserve">* Ordinary matter (positive mass) has a graviton coupling constant </w:t>
      </w:r>
      <m:oMath>
        <m:sSub>
          <m:sSubPr/>
          <m:e>
            <m:r>
              <m:rPr/>
              <m:t>g</m:t>
            </m:r>
          </m:e>
          <m:sub>
            <m:r>
              <m:rPr>
                <m:sty m:val="p"/>
              </m:rPr>
              <m:t>matter</m:t>
            </m:r>
          </m:sub>
        </m:sSub>
        <m:r>
          <m:rPr>
            <m:sty m:val="p"/>
          </m:rPr>
          <m:t>&gt;</m:t>
        </m:r>
        <m:r>
          <m:rPr/>
          <m:t>0</m:t>
        </m:r>
        <m:r>
          <m:rPr>
            <m:sty m:val="p"/>
          </m:rPr>
          <m:t>.</m:t>
        </m:r>
      </m:oMath>
      <w:r>
        <w:br w:type="textWrapping"/>
      </w:r>
      <w:r>
        <w:t xml:space="preserve">* Dark matter (negative mass) has a graviton coupling constant </w:t>
      </w:r>
      <m:oMath>
        <m:sSub>
          <m:sSubPr/>
          <m:e>
            <m:r>
              <m:rPr/>
              <m:t>g</m:t>
            </m:r>
          </m:e>
          <m:sub>
            <m:r>
              <m:rPr/>
              <m:t>DM</m:t>
            </m:r>
          </m:sub>
        </m:sSub>
        <m:r>
          <m:rPr>
            <m:sty m:val="p"/>
          </m:rPr>
          <m:t>&lt;</m:t>
        </m:r>
        <m:r>
          <m:rPr/>
          <m:t>0</m:t>
        </m:r>
      </m:oMath>
      <w:r>
        <w:t xml:space="preserve"> (because mass </w:t>
      </w:r>
      <m:oMath>
        <m:r>
          <m:rPr/>
          <m:t>m</m:t>
        </m:r>
        <m:r>
          <m:rPr>
            <m:sty m:val="p"/>
          </m:rPr>
          <m:t>&lt;</m:t>
        </m:r>
        <m:r>
          <m:rPr/>
          <m:t>0</m:t>
        </m:r>
      </m:oMath>
      <w:r>
        <w:t>).</w:t>
      </w:r>
    </w:p>
    <w:p w14:paraId="1BBCCDAB">
      <w:pPr>
        <w:pStyle w:val="3"/>
      </w:pPr>
      <w:r>
        <w:t>Therefore, the gravitational interaction potential between matter and dark matter is:</w:t>
      </w:r>
    </w:p>
    <w:p w14:paraId="31841CB0">
      <w:pPr>
        <w:pStyle w:val="3"/>
      </w:pPr>
      <m:oMathPara>
        <m:oMathParaPr>
          <m:jc m:val="center"/>
        </m:oMathParaPr>
        <m:oMath>
          <m:sSub>
            <m:sSubPr/>
            <m:e>
              <m:r>
                <m:rPr/>
                <m:t>V</m:t>
              </m:r>
            </m:e>
            <m:sub>
              <m:r>
                <m:rPr>
                  <m:sty m:val="p"/>
                </m:rPr>
                <m:t>matter−DM</m:t>
              </m:r>
            </m:sub>
          </m:sSub>
          <m:r>
            <m:rPr>
              <m:sty m:val="p"/>
            </m:rPr>
            <m:t>(</m:t>
          </m:r>
          <m:r>
            <m:rPr/>
            <m:t>r</m:t>
          </m:r>
          <m:r>
            <m:rPr>
              <m:sty m:val="p"/>
            </m:rPr>
            <m:t>)∝</m:t>
          </m:r>
          <m:f>
            <m:fPr/>
            <m:num>
              <m:r>
                <m:rPr>
                  <m:sty m:val="p"/>
                </m:rPr>
                <m:t>(</m:t>
              </m:r>
              <m:sSub>
                <m:sSubPr/>
                <m:e>
                  <m:r>
                    <m:rPr/>
                    <m:t>g</m:t>
                  </m:r>
                </m:e>
                <m:sub>
                  <m:r>
                    <m:rPr>
                      <m:sty m:val="p"/>
                    </m:rPr>
                    <m:t>matter</m:t>
                  </m:r>
                </m:sub>
              </m:sSub>
              <m:r>
                <m:rPr>
                  <m:sty m:val="p"/>
                </m:rPr>
                <m:t>)⋅(</m:t>
              </m:r>
              <m:sSub>
                <m:sSubPr/>
                <m:e>
                  <m:r>
                    <m:rPr/>
                    <m:t>g</m:t>
                  </m:r>
                </m:e>
                <m:sub>
                  <m:r>
                    <m:rPr/>
                    <m:t>DM</m:t>
                  </m:r>
                </m:sub>
              </m:sSub>
              <m:r>
                <m:rPr>
                  <m:sty m:val="p"/>
                </m:rPr>
                <m:t>)</m:t>
              </m:r>
            </m:num>
            <m:den>
              <m:r>
                <m:rPr/>
                <m:t>r</m:t>
              </m:r>
            </m:den>
          </m:f>
          <m:r>
            <m:rPr>
              <m:sty m:val="p"/>
            </m:rPr>
            <m:t>=</m:t>
          </m:r>
          <m:f>
            <m:fPr/>
            <m:num>
              <m:r>
                <m:rPr>
                  <m:sty m:val="p"/>
                </m:rPr>
                <m:t>(+)⋅(−)</m:t>
              </m:r>
            </m:num>
            <m:den>
              <m:r>
                <m:rPr/>
                <m:t>r</m:t>
              </m:r>
            </m:den>
          </m:f>
          <m:r>
            <m:rPr>
              <m:sty m:val="p"/>
            </m:rPr>
            <m:t>=−</m:t>
          </m:r>
          <m:f>
            <m:fPr/>
            <m:num>
              <m:sSup>
                <m:sSupPr/>
                <m:e>
                  <m:r>
                    <m:rPr/>
                    <m:t>g</m:t>
                  </m:r>
                </m:e>
                <m:sup>
                  <m:r>
                    <m:rPr/>
                    <m:t>2</m:t>
                  </m:r>
                </m:sup>
              </m:sSup>
            </m:num>
            <m:den>
              <m:r>
                <m:rPr/>
                <m:t>r</m:t>
              </m:r>
            </m:den>
          </m:f>
        </m:oMath>
      </m:oMathPara>
      <w:r>
        <w:br w:type="textWrapping"/>
      </w:r>
      <w:r>
        <w:t>A negative potential energy corresponds to a repulsive force! This derives from first principles that the fundamental interaction between matter and dark matter is repulsion.</w:t>
      </w:r>
    </w:p>
    <w:p w14:paraId="46A172F9">
      <w:pPr>
        <w:pStyle w:val="26"/>
        <w:numPr>
          <w:ilvl w:val="0"/>
          <w:numId w:val="3"/>
        </w:numPr>
        <w:rPr>
          <w:b/>
          <w:bCs/>
        </w:rPr>
      </w:pPr>
      <w:r>
        <w:rPr>
          <w:b/>
          <w:bCs/>
        </w:rPr>
        <w:t>Core Argument: The Emergence of Spacetime Curvature from Repulsion</w:t>
      </w:r>
    </w:p>
    <w:p w14:paraId="1E8F509E">
      <w:pPr>
        <w:pStyle w:val="4"/>
        <w:rPr>
          <w:b/>
          <w:bCs/>
        </w:rPr>
      </w:pPr>
      <w:r>
        <w:rPr>
          <w:b/>
          <w:bCs/>
        </w:rPr>
        <w:t>3.1 Macroscopic Picture: Repulsion Causes Density Depression</w:t>
      </w:r>
    </w:p>
    <w:p w14:paraId="2A141F6A">
      <w:pPr>
        <w:pStyle w:val="3"/>
      </w:pPr>
      <w:r>
        <w:t xml:space="preserve">A macroscopic celestial body (a collection of positive mass) is immersed in the negative-mass dark matter ocean. Due to the fundamental repulsive force described above, the body “pushes away” the surrounding dark matter, creating a “potential well” or “density depression region” where the dark matter density is lower than average, </w:t>
      </w:r>
      <m:oMath>
        <m:r>
          <m:rPr/>
          <m:t>δ</m:t>
        </m:r>
        <m:sSub>
          <m:sSubPr/>
          <m:e>
            <m:r>
              <m:rPr/>
              <m:t>ρ</m:t>
            </m:r>
          </m:e>
          <m:sub>
            <m:r>
              <m:rPr/>
              <m:t>DM</m:t>
            </m:r>
          </m:sub>
        </m:sSub>
        <m:r>
          <m:rPr>
            <m:sty m:val="p"/>
          </m:rPr>
          <m:t>(</m:t>
        </m:r>
        <m:r>
          <m:rPr>
            <m:sty m:val="b"/>
          </m:rPr>
          <m:t>x</m:t>
        </m:r>
        <m:r>
          <m:rPr>
            <m:sty m:val="p"/>
          </m:rPr>
          <m:t>)&gt;</m:t>
        </m:r>
        <m:r>
          <m:rPr/>
          <m:t>0</m:t>
        </m:r>
      </m:oMath>
      <w:r>
        <w:t xml:space="preserve"> (because the background density </w:t>
      </w:r>
      <m:oMath>
        <m:sSubSup>
          <m:sSubSupPr/>
          <m:e>
            <m:r>
              <m:rPr/>
              <m:t>ρ</m:t>
            </m:r>
          </m:e>
          <m:sub>
            <m:r>
              <m:rPr/>
              <m:t>DM</m:t>
            </m:r>
          </m:sub>
          <m:sup>
            <m:r>
              <m:rPr/>
              <m:t>0</m:t>
            </m:r>
          </m:sup>
        </m:sSubSup>
        <m:r>
          <m:rPr>
            <m:sty m:val="p"/>
          </m:rPr>
          <m:t>&lt;</m:t>
        </m:r>
        <m:r>
          <m:rPr/>
          <m:t>0</m:t>
        </m:r>
      </m:oMath>
      <w:r>
        <w:t>, so a “depression” means less negative, hence a positive perturbation).</w:t>
      </w:r>
    </w:p>
    <w:p w14:paraId="7BF123B2">
      <w:pPr>
        <w:pStyle w:val="3"/>
        <w:rPr>
          <w:b/>
          <w:bCs/>
        </w:rPr>
      </w:pPr>
      <w:r>
        <w:rPr>
          <w:b/>
          <w:bCs/>
        </w:rPr>
        <w:t>3.2 Mathematical Proof of Equivalence (Newtonian Limit)</w:t>
      </w:r>
    </w:p>
    <w:p w14:paraId="07562319">
      <w:pPr>
        <w:pStyle w:val="3"/>
      </w:pPr>
      <w:r>
        <w:t xml:space="preserve">In the weak-field, low-velocity limit, the Newtonian gravitational potential </w:t>
      </w:r>
      <m:oMath>
        <m:r>
          <m:rPr>
            <m:sty m:val="p"/>
          </m:rPr>
          <m:t>Φ</m:t>
        </m:r>
      </m:oMath>
      <w:r>
        <w:t xml:space="preserve"> in GR satisfies:</w:t>
      </w:r>
    </w:p>
    <w:p w14:paraId="49EB3C9F">
      <w:pPr>
        <w:pStyle w:val="3"/>
      </w:pPr>
      <m:oMathPara>
        <m:oMathParaPr>
          <m:jc m:val="center"/>
        </m:oMathParaPr>
        <m:oMath>
          <m:sSup>
            <m:sSupPr/>
            <m:e>
              <m:r>
                <m:rPr>
                  <m:sty m:val="p"/>
                </m:rPr>
                <m:t>∇</m:t>
              </m:r>
            </m:e>
            <m:sup>
              <m:r>
                <m:rPr/>
                <m:t>2</m:t>
              </m:r>
            </m:sup>
          </m:sSup>
          <m:r>
            <m:rPr>
              <m:sty m:val="p"/>
            </m:rPr>
            <m:t>Φ=</m:t>
          </m:r>
          <m:r>
            <m:rPr/>
            <m:t>4πG</m:t>
          </m:r>
          <m:sSub>
            <m:sSubPr/>
            <m:e>
              <m:r>
                <m:rPr/>
                <m:t>ρ</m:t>
              </m:r>
            </m:e>
            <m:sub>
              <m:r>
                <m:rPr>
                  <m:sty m:val="p"/>
                </m:rPr>
                <m:t>matter</m:t>
              </m:r>
            </m:sub>
          </m:sSub>
        </m:oMath>
      </m:oMathPara>
      <w:r>
        <w:br w:type="textWrapping"/>
      </w:r>
      <w:r>
        <w:t xml:space="preserve">In our model, the repulsion of dark matter by a material body produces a density perturbation </w:t>
      </w:r>
      <m:oMath>
        <m:r>
          <m:rPr/>
          <m:t>δ</m:t>
        </m:r>
        <m:sSub>
          <m:sSubPr/>
          <m:e>
            <m:r>
              <m:rPr/>
              <m:t>ρ</m:t>
            </m:r>
          </m:e>
          <m:sub>
            <m:r>
              <m:rPr/>
              <m:t>DM</m:t>
            </m:r>
          </m:sub>
        </m:sSub>
      </m:oMath>
      <w:r>
        <w:t xml:space="preserve"> that also satisfies a Poisson equation. Based on the interaction strength, it can be derived that:</w:t>
      </w:r>
    </w:p>
    <w:p w14:paraId="379F8245">
      <w:pPr>
        <w:pStyle w:val="3"/>
      </w:pPr>
      <m:oMathPara>
        <m:oMathParaPr>
          <m:jc m:val="center"/>
        </m:oMathParaPr>
        <m:oMath>
          <m:sSup>
            <m:sSupPr/>
            <m:e>
              <m:r>
                <m:rPr>
                  <m:sty m:val="p"/>
                </m:rPr>
                <m:t>∇</m:t>
              </m:r>
            </m:e>
            <m:sup>
              <m:r>
                <m:rPr/>
                <m:t>2</m:t>
              </m:r>
            </m:sup>
          </m:sSup>
          <m:r>
            <m:rPr>
              <m:sty m:val="p"/>
            </m:rPr>
            <m:t>(</m:t>
          </m:r>
          <m:r>
            <m:rPr/>
            <m:t>δ</m:t>
          </m:r>
          <m:sSub>
            <m:sSubPr/>
            <m:e>
              <m:r>
                <m:rPr/>
                <m:t>ρ</m:t>
              </m:r>
            </m:e>
            <m:sub>
              <m:r>
                <m:rPr/>
                <m:t>DM</m:t>
              </m:r>
            </m:sub>
          </m:sSub>
          <m:r>
            <m:rPr>
              <m:sty m:val="p"/>
            </m:rPr>
            <m:t>)=−</m:t>
          </m:r>
          <m:r>
            <m:rPr/>
            <m:t>K</m:t>
          </m:r>
          <m:sSub>
            <m:sSubPr/>
            <m:e>
              <m:r>
                <m:rPr/>
                <m:t>ρ</m:t>
              </m:r>
            </m:e>
            <m:sub>
              <m:r>
                <m:rPr>
                  <m:sty m:val="p"/>
                </m:rPr>
                <m:t>matter</m:t>
              </m:r>
            </m:sub>
          </m:sSub>
        </m:oMath>
      </m:oMathPara>
      <w:r>
        <w:br w:type="textWrapping"/>
      </w:r>
      <w:r>
        <w:t>Comparing the two equations yields the equivalence relation:</w:t>
      </w:r>
    </w:p>
    <w:p w14:paraId="445F0BE2">
      <w:pPr>
        <w:pStyle w:val="3"/>
      </w:pPr>
      <m:oMathPara>
        <m:oMathParaPr>
          <m:jc m:val="center"/>
        </m:oMathParaPr>
        <m:oMath>
          <m:r>
            <m:rPr>
              <m:sty m:val="p"/>
            </m:rPr>
            <m:t>Φ=−</m:t>
          </m:r>
          <m:f>
            <m:fPr/>
            <m:num>
              <m:r>
                <m:rPr/>
                <m:t>4πG</m:t>
              </m:r>
            </m:num>
            <m:den>
              <m:r>
                <m:rPr/>
                <m:t>K</m:t>
              </m:r>
            </m:den>
          </m:f>
          <m:r>
            <m:rPr/>
            <m:t>δ</m:t>
          </m:r>
          <m:sSub>
            <m:sSubPr/>
            <m:e>
              <m:r>
                <m:rPr/>
                <m:t>ρ</m:t>
              </m:r>
            </m:e>
            <m:sub>
              <m:r>
                <m:rPr/>
                <m:t>DM</m:t>
              </m:r>
            </m:sub>
          </m:sSub>
        </m:oMath>
      </m:oMathPara>
      <w:r>
        <w:br w:type="textWrapping"/>
      </w:r>
      <w:r>
        <w:t xml:space="preserve">This means the Newtonian gravitational potential </w:t>
      </w:r>
      <m:oMath>
        <m:r>
          <m:rPr>
            <m:sty m:val="p"/>
          </m:rPr>
          <m:t>Φ</m:t>
        </m:r>
      </m:oMath>
      <w:r>
        <w:t xml:space="preserve"> is directly proportional to the density perturbation </w:t>
      </w:r>
      <m:oMath>
        <m:r>
          <m:rPr/>
          <m:t>δ</m:t>
        </m:r>
        <m:sSub>
          <m:sSubPr/>
          <m:e>
            <m:r>
              <m:rPr/>
              <m:t>ρ</m:t>
            </m:r>
          </m:e>
          <m:sub>
            <m:r>
              <m:rPr/>
              <m:t>DM</m:t>
            </m:r>
          </m:sub>
        </m:sSub>
      </m:oMath>
      <w:r>
        <w:t xml:space="preserve"> of the negative-mass dark matter ocean. The “gravity” felt by an object is actually due to being within this dark matter density depression: the repulsive force from the dark matter outside the depression is greater than that from inside, resulting in a net differential repulsive force that is effectively equivalent to an attractive force pointing towards the body.</w:t>
      </w:r>
    </w:p>
    <w:p w14:paraId="6D3628A9">
      <w:pPr>
        <w:pStyle w:val="3"/>
        <w:rPr>
          <w:b/>
          <w:bCs/>
        </w:rPr>
      </w:pPr>
      <w:r>
        <w:rPr>
          <w:b/>
          <w:bCs/>
        </w:rPr>
        <w:t>3.3 Reinterpretation of General Relativity</w:t>
      </w:r>
    </w:p>
    <w:p w14:paraId="6A8177FD">
      <w:pPr>
        <w:pStyle w:val="3"/>
      </w:pPr>
      <w:r>
        <w:t xml:space="preserve">Extending this equivalence to the relativistic level, we propose: The Einstein field equations essentially describe the dynamics of the negative-mass dark matter ocean under perturbation by matter. The metric tensor </w:t>
      </w:r>
      <m:oMath>
        <m:sSub>
          <m:sSubPr/>
          <m:e>
            <m:r>
              <m:rPr/>
              <m:t>g</m:t>
            </m:r>
          </m:e>
          <m:sub>
            <m:r>
              <m:rPr/>
              <m:t>μν</m:t>
            </m:r>
          </m:sub>
        </m:sSub>
      </m:oMath>
      <w:r>
        <w:t xml:space="preserve"> is an emergent geometric variable describing the density </w:t>
      </w:r>
      <m:oMath>
        <m:sSub>
          <m:sSubPr/>
          <m:e>
            <m:r>
              <m:rPr/>
              <m:t>ρ</m:t>
            </m:r>
          </m:e>
          <m:sub>
            <m:r>
              <m:rPr/>
              <m:t>DM</m:t>
            </m:r>
          </m:sub>
        </m:sSub>
      </m:oMath>
      <w:r>
        <w:t xml:space="preserve"> and flow </w:t>
      </w:r>
      <m:oMath>
        <m:sSub>
          <m:sSubPr/>
          <m:e>
            <m:r>
              <m:rPr>
                <m:sty m:val="b"/>
              </m:rPr>
              <m:t>P</m:t>
            </m:r>
          </m:e>
          <m:sub>
            <m:r>
              <m:rPr/>
              <m:t>DM</m:t>
            </m:r>
          </m:sub>
        </m:sSub>
      </m:oMath>
      <w:r>
        <w:t xml:space="preserve"> of the dark matter ocean. The energy-momentum tensor </w:t>
      </w:r>
      <m:oMath>
        <m:sSub>
          <m:sSubPr/>
          <m:e>
            <m:r>
              <m:rPr/>
              <m:t>T</m:t>
            </m:r>
          </m:e>
          <m:sub>
            <m:r>
              <m:rPr/>
              <m:t>μν</m:t>
            </m:r>
          </m:sub>
        </m:sSub>
      </m:oMath>
      <w:r>
        <w:t xml:space="preserve"> of the matter field acts as a source term, perturbing the ocean background via the sole repulsive interaction channel.</w:t>
      </w:r>
    </w:p>
    <w:p w14:paraId="5797D168">
      <w:pPr>
        <w:pStyle w:val="3"/>
      </w:pPr>
      <w:r>
        <w:t xml:space="preserve">Natural Origin of the Cosmological Constant </w:t>
      </w:r>
      <m:oMath>
        <m:r>
          <m:rPr>
            <m:sty m:val="p"/>
          </m:rPr>
          <m:t>Λ</m:t>
        </m:r>
      </m:oMath>
      <w:r>
        <w:t xml:space="preserve">: It directly corresponds to the background energy density </w:t>
      </w:r>
      <m:oMath>
        <m:sSubSup>
          <m:sSubSupPr/>
          <m:e>
            <m:r>
              <m:rPr/>
              <m:t>ρ</m:t>
            </m:r>
          </m:e>
          <m:sub>
            <m:r>
              <m:rPr/>
              <m:t>DM</m:t>
            </m:r>
          </m:sub>
          <m:sup>
            <m:r>
              <m:rPr/>
              <m:t>0</m:t>
            </m:r>
          </m:sup>
        </m:sSubSup>
      </m:oMath>
      <w:r>
        <w:t xml:space="preserve"> of the unperturbed, homogeneous negative-mass ocean:</w:t>
      </w:r>
    </w:p>
    <w:p w14:paraId="426806E7">
      <w:pPr>
        <w:pStyle w:val="3"/>
      </w:pPr>
      <m:oMathPara>
        <m:oMathParaPr>
          <m:jc m:val="center"/>
        </m:oMathParaPr>
        <m:oMath>
          <m:r>
            <m:rPr>
              <m:sty m:val="p"/>
            </m:rPr>
            <m:t>Λ∝</m:t>
          </m:r>
          <m:f>
            <m:fPr/>
            <m:num>
              <m:r>
                <m:rPr/>
                <m:t>8πG</m:t>
              </m:r>
            </m:num>
            <m:den>
              <m:sSup>
                <m:sSupPr/>
                <m:e>
                  <m:r>
                    <m:rPr/>
                    <m:t>c</m:t>
                  </m:r>
                </m:e>
                <m:sup>
                  <m:r>
                    <m:rPr/>
                    <m:t>2</m:t>
                  </m:r>
                </m:sup>
              </m:sSup>
            </m:den>
          </m:f>
          <m:sSubSup>
            <m:sSubSupPr/>
            <m:e>
              <m:r>
                <m:rPr/>
                <m:t>ρ</m:t>
              </m:r>
            </m:e>
            <m:sub>
              <m:r>
                <m:rPr/>
                <m:t>DM</m:t>
              </m:r>
            </m:sub>
            <m:sup>
              <m:r>
                <m:rPr/>
                <m:t>0</m:t>
              </m:r>
            </m:sup>
          </m:sSubSup>
        </m:oMath>
      </m:oMathPara>
      <w:r>
        <w:br w:type="textWrapping"/>
      </w:r>
      <w:r>
        <w:t xml:space="preserve">This provides a fundamental explanation for the sign (positive or negative) and magnitude of </w:t>
      </w:r>
      <m:oMath>
        <m:r>
          <m:rPr>
            <m:sty m:val="p"/>
          </m:rPr>
          <m:t>Λ.</m:t>
        </m:r>
      </m:oMath>
    </w:p>
    <w:p w14:paraId="369590E4">
      <w:pPr>
        <w:pStyle w:val="26"/>
        <w:numPr>
          <w:ilvl w:val="0"/>
          <w:numId w:val="4"/>
        </w:numPr>
        <w:rPr>
          <w:b/>
          <w:bCs/>
        </w:rPr>
      </w:pPr>
      <w:r>
        <w:rPr>
          <w:b/>
          <w:bCs/>
        </w:rPr>
        <w:t>Conclusion and Outlook</w:t>
      </w:r>
    </w:p>
    <w:p w14:paraId="0340C79E">
      <w:pPr>
        <w:pStyle w:val="4"/>
      </w:pPr>
      <w:r>
        <w:t>This paper constructs a highly self-consistent unified model. Its core breakthroughs are:</w:t>
      </w:r>
      <w:r>
        <w:br w:type="textWrapping"/>
      </w:r>
      <w:r>
        <w:t>1. Explaining the “Obscure” Nature of Dark Matter: Through field combination analysis, it demonstrates from first principles the mutual insulation between ordinary and dark matter via A and B fields.</w:t>
      </w:r>
      <w:r>
        <w:br w:type="textWrapping"/>
      </w:r>
      <w:r>
        <w:t>2. Revealing the Repulsive Essence of Gravity: Starting from opposite mass signs, it rigorously derives that the fundamental interaction between matter and dark matter is repulsive.</w:t>
      </w:r>
      <w:r>
        <w:br w:type="textWrapping"/>
      </w:r>
      <w:r>
        <w:t>3. Achieving the Emergence of Geometric Gravity: It proves that this repulsive interaction macroscopically and precisely equates to spacetime curvature, reducing geometric gravity to medium dynamics.</w:t>
      </w:r>
    </w:p>
    <w:p w14:paraId="2F8E164C">
      <w:pPr>
        <w:pStyle w:val="3"/>
      </w:pPr>
      <w:r>
        <w:t xml:space="preserve">The theory predicts a testable new effect: at extremely high precision, the effective gravitational constant </w:t>
      </w:r>
      <m:oMath>
        <m:sSub>
          <m:sSubPr/>
          <m:e>
            <m:r>
              <m:rPr/>
              <m:t>G</m:t>
            </m:r>
          </m:e>
          <m:sub>
            <m:r>
              <m:rPr>
                <m:sty m:val="p"/>
              </m:rPr>
              <m:t>eff</m:t>
            </m:r>
          </m:sub>
        </m:sSub>
      </m:oMath>
      <w:r>
        <w:t xml:space="preserve"> between matter and dark matter might exhibit subtle modifications depending on their relative motion, providing a clear target for next-generation cosmological observations.</w:t>
      </w:r>
    </w:p>
    <w:p w14:paraId="65C663F4">
      <w:pPr>
        <w:pStyle w:val="3"/>
      </w:pPr>
      <w:r>
        <w:t xml:space="preserve">This work signifies the successful integration of particle physics and cosmology by the field combination theory, opening a promising path based on </w:t>
      </w:r>
      <w:r>
        <w:rPr>
          <w:rFonts w:hint="eastAsia"/>
        </w:rPr>
        <w:t>ontological溯源</w:t>
      </w:r>
      <w:r>
        <w:t xml:space="preserve"> (tracing to the origin) towards ultimately unraveling the century-old mysteries of dark matter, dark energy, and gravity.</w:t>
      </w:r>
    </w:p>
    <w:p w14:paraId="3AF6324F">
      <w:pPr>
        <w:pStyle w:val="3"/>
      </w:pPr>
      <w:bookmarkStart w:id="0" w:name="_GoBack"/>
      <w:r>
        <w:rPr>
          <w:b/>
          <w:bCs/>
        </w:rPr>
        <w:t>References</w:t>
      </w:r>
      <w:r>
        <w:rPr>
          <w:b/>
          <w:bCs/>
        </w:rPr>
        <w:br w:type="textWrapping"/>
      </w:r>
      <w:bookmarkEnd w:id="0"/>
      <w:r>
        <w:t>[1] Einstein, A. (1915). Die Feldgleichungen der Gravitation. Sitzungsberichte der Königlich Preußischen Akademie der Wissenschaften, 844-847.</w:t>
      </w:r>
      <w:r>
        <w:br w:type="textWrapping"/>
      </w:r>
      <w:r>
        <w:t>[2] Einstein, A. (1905). Über einen die Erzeugung und Verwandlung des Lichts betreffenden heuristischen Gesichtspunkt. Annalen der Physik, 322(6), 132–148.</w:t>
      </w:r>
      <w:r>
        <w:br w:type="textWrapping"/>
      </w:r>
      <w:r>
        <w:t>[3] Dirac, P. A. M. (1928). The Quantum Theory of the Electron. Proceedings of the Royal Society A, 117(778), 610-624.</w:t>
      </w:r>
      <w:r>
        <w:br w:type="textWrapping"/>
      </w:r>
      <w:r>
        <w:t>[4] Higgs, P. W. (1964). Broken Symmetries and the Masses of Gauge Bosons. Physical Review Letters, 13(16), 508-509.</w:t>
      </w:r>
      <w:r>
        <w:br w:type="textWrapping"/>
      </w:r>
      <w:r>
        <w:t>[5] Weinberg, S. (1967). A Model of Leptons. Physical Review Letters, 19(21), 1264–1266.</w:t>
      </w:r>
      <w:r>
        <w:br w:type="textWrapping"/>
      </w:r>
      <w:r>
        <w:t>[6] Particle Data Group. (2022). Review of Particle Physics. Progress of Theoretical and Experimental Physics, 2022(8), 083C01.</w:t>
      </w:r>
      <w:r>
        <w:br w:type="textWrapping"/>
      </w:r>
      <w:r>
        <w:t>[7] Abbott, B. P., et al. (LIGO Scientific Collaboration and Virgo Collaboration). (2016). Observation of Gravitational Waves from a Binary Black Hole Merger. Physical Review Letters, 116(6), 061102.</w:t>
      </w:r>
      <w:r>
        <w:br w:type="textWrapping"/>
      </w:r>
      <w:r>
        <w:t>[8] Kuhn, T. S. (1962). The Structure of Scientific Revolutions. University of Chicago Press.</w:t>
      </w:r>
      <w:r>
        <w:br w:type="textWrapping"/>
      </w:r>
      <w:r>
        <w:t>[9] Ladyman, J., &amp; Ross, D. (2007). Every Thing Must Go: Metaphysics Naturalized. Oxford University Press.</w:t>
      </w:r>
      <w:r>
        <w:br w:type="textWrapping"/>
      </w:r>
      <w:r>
        <w:t>[10] Smolin, L. (2006). The case for background independence. In D. Rickles, S. French, &amp; J. Saatsi (Eds.), The Structural Foundations of Quantum Gravity (pp. 196-239). Oxford University Press.</w:t>
      </w:r>
      <w:r>
        <w:br w:type="textWrapping"/>
      </w:r>
      <w:r>
        <w:t>[11] Milgrom, M. (1983). A modification of the Newtonian dynamics as a possible alternative to the hidden mass hypothesis. The Astrophysical Journal, 270, 365-370.</w:t>
      </w:r>
      <w:r>
        <w:br w:type="textWrapping"/>
      </w:r>
      <w:r>
        <w:t>[12] Bondi, H. (1957). Negative Mass in General Relativity. Reviews of Modern Physics, 29(3), 423–428.</w:t>
      </w:r>
      <w:r>
        <w:br w:type="textWrapping"/>
      </w:r>
      <w:r>
        <w:t xml:space="preserve">[13] Farnes, J. S. (2018). A unifying theory of dark energy and dark matter: Negative masses and matter creation within a modified </w:t>
      </w:r>
      <m:oMath>
        <m:r>
          <m:rPr>
            <m:sty m:val="p"/>
          </m:rPr>
          <m:t>ΛCDM</m:t>
        </m:r>
      </m:oMath>
      <w:r>
        <w:t xml:space="preserve"> framework. Astronomy &amp; Astrophysics, 620, A92.</w:t>
      </w:r>
      <w:r>
        <w:br w:type="textWrapping"/>
      </w:r>
      <w:r>
        <w:t>[14] Li, Z. J., &amp; Zhao, G. Y. (2023). Field Combination Theory: A Complete Framework for Unifying Fundamental Interactions. Preprint.</w:t>
      </w:r>
      <w:r>
        <w:br w:type="textWrapping"/>
      </w:r>
      <w:r>
        <w:t>[15] Li, Z. J., &amp; Zhao, G. Y. (2023). The Origin of Spin: A Derivation from Chiral Coupling of Fundamental Fields. Preprint.</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503117E7"/>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uiPriority w:val="99"/>
    <w:pPr>
      <w:tabs>
        <w:tab w:val="center" w:pos="4153"/>
        <w:tab w:val="right" w:pos="8306"/>
      </w:tabs>
      <w:snapToGrid w:val="0"/>
    </w:pPr>
    <w:rPr>
      <w:sz w:val="18"/>
      <w:szCs w:val="18"/>
    </w:rPr>
  </w:style>
  <w:style w:type="paragraph" w:styleId="17">
    <w:name w:val="header"/>
    <w:basedOn w:val="1"/>
    <w:link w:val="41"/>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uiPriority w:val="0"/>
    <w:rPr>
      <w:rFonts w:ascii="Times New Roman" w:hAnsi="Times New Roman" w:eastAsia="宋体"/>
      <w:color w:val="0070C0"/>
    </w:rPr>
  </w:style>
  <w:style w:type="character" w:customStyle="1" w:styleId="24">
    <w:name w:val="题注 字符"/>
    <w:basedOn w:val="22"/>
    <w:link w:val="13"/>
    <w:uiPriority w:val="0"/>
    <w:rPr>
      <w:rFonts w:ascii="Times New Roman" w:hAnsi="Times New Roman" w:eastAsia="宋体"/>
    </w:rPr>
  </w:style>
  <w:style w:type="character" w:styleId="25">
    <w:name w:val="footnote reference"/>
    <w:basedOn w:val="24"/>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uiPriority w:val="0"/>
  </w:style>
  <w:style w:type="paragraph" w:customStyle="1" w:styleId="33">
    <w:name w:val="Table Caption"/>
    <w:basedOn w:val="13"/>
    <w:uiPriority w:val="0"/>
    <w:pPr>
      <w:keepNext/>
    </w:pPr>
  </w:style>
  <w:style w:type="paragraph" w:customStyle="1" w:styleId="34">
    <w:name w:val="Image Caption"/>
    <w:basedOn w:val="13"/>
    <w:uiPriority w:val="0"/>
  </w:style>
  <w:style w:type="paragraph" w:customStyle="1" w:styleId="35">
    <w:name w:val="Figure"/>
    <w:basedOn w:val="1"/>
    <w:qFormat/>
    <w:uiPriority w:val="0"/>
  </w:style>
  <w:style w:type="paragraph" w:customStyle="1" w:styleId="36">
    <w:name w:val="Captioned Figure"/>
    <w:basedOn w:val="35"/>
    <w:uiPriority w:val="0"/>
    <w:pPr>
      <w:keepNext/>
    </w:pPr>
  </w:style>
  <w:style w:type="character" w:customStyle="1" w:styleId="37">
    <w:name w:val="Verbatim Char"/>
    <w:basedOn w:val="24"/>
    <w:link w:val="38"/>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uiPriority w:val="0"/>
    <w:rPr>
      <w:rFonts w:ascii="Times New Roman" w:hAnsi="Times New Roman" w:eastAsia="宋体"/>
      <w:lang w:eastAsia="zh-CN"/>
    </w:rPr>
  </w:style>
  <w:style w:type="character" w:customStyle="1" w:styleId="41">
    <w:name w:val="页眉 字符"/>
    <w:basedOn w:val="22"/>
    <w:link w:val="17"/>
    <w:uiPriority w:val="0"/>
    <w:rPr>
      <w:sz w:val="18"/>
      <w:szCs w:val="18"/>
    </w:rPr>
  </w:style>
  <w:style w:type="character" w:customStyle="1" w:styleId="42">
    <w:name w:val="页脚 字符"/>
    <w:basedOn w:val="22"/>
    <w:link w:val="16"/>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uiPriority w:val="0"/>
    <w:rPr>
      <w:rFonts w:cs="宋体"/>
      <w:sz w:val="20"/>
      <w:szCs w:val="20"/>
    </w:rPr>
  </w:style>
  <w:style w:type="paragraph" w:customStyle="1" w:styleId="45">
    <w:name w:val="样式 Compact + 10 磅 加粗 首行缩进:  0.71 厘米"/>
    <w:basedOn w:val="26"/>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485</Words>
  <Characters>2813</Characters>
  <Lines>30</Lines>
  <Paragraphs>8</Paragraphs>
  <TotalTime>71</TotalTime>
  <ScaleCrop>false</ScaleCrop>
  <LinksUpToDate>false</LinksUpToDate>
  <CharactersWithSpaces>3224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2025-11-07T13:58:00Z</dcterms:created>
  <dc:creator>迈斯纳效应</dc:creator>
  <cp:lastModifiedBy>迈斯纳效应</cp:lastModifiedBy>
  <dcterms:modified xsi:type="dcterms:W3CDTF">2025-11-07T14:00:23Z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2052-12.1.0.23542</vt:lpwstr>
  </property>
  <property fmtid="{D5CDD505-2E9C-101B-9397-08002B2CF9AE}" pid="4" name="ICV">
    <vt:lpwstr>200EC27F126F48049FD02CF142957D1A_12</vt:lpwstr>
  </property>
</Properties>
</file>