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94250">
      <w:pPr>
        <w:pStyle w:val="2"/>
      </w:pPr>
      <w:bookmarkStart w:id="0" w:name="X737b186a6aaa0f067a291d8131212adbb302a84"/>
      <w:r>
        <w:t>A17: Topological Clone Mechanism of Double-Slit Interference: A Unified Explanation of Wave-Particle Duality within Field Combination Wave Function Theory</w:t>
      </w:r>
    </w:p>
    <w:p w14:paraId="27B8D611">
      <w:pPr>
        <w:pStyle w:val="4"/>
      </w:pPr>
      <w:r>
        <w:rPr>
          <w:b/>
          <w:bCs/>
        </w:rPr>
        <w:t>Authors:</w:t>
      </w:r>
      <w:r>
        <w:t xml:space="preserve"> Li Zhijun¹, Zhao Guangyao², Xue Yanyu³</w:t>
      </w:r>
    </w:p>
    <w:p w14:paraId="3F8D79F4">
      <w:pPr>
        <w:pStyle w:val="3"/>
      </w:pPr>
      <w:r>
        <w:t>¹ Shanxi Provincial Department of Agriculture and Rural Affairs, Animal Husbandry and Veterinary School, Taiyuan, China</w:t>
      </w:r>
      <w:r>
        <w:br w:type="textWrapping"/>
      </w:r>
      <w:r>
        <w:t>² College of Physics, Chongqing University, Chongqing, China</w:t>
      </w:r>
      <w:r>
        <w:br w:type="textWrapping"/>
      </w:r>
      <w:r>
        <w:t>³ Shanxi Provincial Department of Agriculture and Rural Affairs, Animal Husbandry and Veterinary School, Taiyuan, China</w:t>
      </w:r>
    </w:p>
    <w:p w14:paraId="4090DCFB">
      <w:pPr>
        <w:pStyle w:val="5"/>
      </w:pPr>
      <w:bookmarkStart w:id="1" w:name="abstract"/>
      <w:r>
        <w:t>Abstract</w:t>
      </w:r>
    </w:p>
    <w:p w14:paraId="68A06FF8">
      <w:pPr>
        <w:pStyle w:val="4"/>
      </w:pPr>
      <w:r>
        <w:t>Within the framework of Field Combination Wave Function Theory (FCWFT), this paper proposes and provides a novel dynamical explanation for single-particle double-slit interference: as the incident single particle approaches the slits, a local topological phase transition of the A-field vacuum splits it into two low-energy virtual clones, which propagate through the two slits respectively. Subsequently, in the detection region, C-field topological recombination restores them into a single real particle. This process is described by a Bogoliubov transformation, with the interference visibility jointly constrained by the clone generation coefficient and the unitarity condition of recombination. This paper derives an explicit expression for the clone generation coefficient under double-slit boundary conditions and proves that the recombination efficiency is identically unity under ideal double-slit geometry, thereby resolving the core tension that “a non-zero clone generation coefficient contradicts unitarity.” A17, together with A16 (redshift replication), the dynamical Casimir effect (time-varying boundary), and the Schwinger effect (strong-field boundary), forms a triangular corroboration: all three are manifestations of the same topological clone mechanism under different boundary conditions. This paper provides testable predictions, including a weak decoherence signature dependent on slit width, clone collapse induced by path marking, and an FCWFT reconstruction of quantum eraser experiments.</w:t>
      </w:r>
    </w:p>
    <w:bookmarkEnd w:id="1"/>
    <w:p w14:paraId="7F8E610E">
      <w:pPr>
        <w:pStyle w:val="5"/>
      </w:pPr>
      <w:bookmarkStart w:id="2" w:name="introduction"/>
      <w:r>
        <w:t>1. Introduction</w:t>
      </w:r>
    </w:p>
    <w:p w14:paraId="0C19EFC7">
      <w:pPr>
        <w:pStyle w:val="4"/>
      </w:pPr>
      <w:r>
        <w:t>Single-particle double-slit interference is one of the most profound experimental phenomena in quantum mechanics: individual particles pass sequentially through a double slit, yet over long-term accumulation they form interference fringes on the detection screen. The standard Copenhagen interpretation attributes this to “the wave function passing through both slits simultaneously,” but “what is the wave function” and “why can a single particle interfere with itself” have always lacked underlying dynamics.</w:t>
      </w:r>
    </w:p>
    <w:p w14:paraId="087A0D05">
      <w:pPr>
        <w:pStyle w:val="3"/>
      </w:pPr>
      <w:r>
        <w:t>Previous FCWFT work has established:</w:t>
      </w:r>
    </w:p>
    <w:p w14:paraId="47960F1A">
      <w:pPr>
        <w:pStyle w:val="26"/>
        <w:numPr>
          <w:ilvl w:val="0"/>
          <w:numId w:val="1"/>
        </w:numPr>
      </w:pPr>
      <w:r>
        <w:rPr>
          <w:b/>
          <w:bCs/>
        </w:rPr>
        <w:t>A16</w:t>
      </w:r>
      <w:r>
        <w:t>: During inflationary redshift, each Standard Model elementary particle replicates independently, forming identical populations;</w:t>
      </w:r>
    </w:p>
    <w:p w14:paraId="0A7F3B35">
      <w:pPr>
        <w:pStyle w:val="26"/>
        <w:numPr>
          <w:ilvl w:val="0"/>
          <w:numId w:val="1"/>
        </w:numPr>
      </w:pPr>
      <w:r>
        <w:rPr>
          <w:b/>
          <w:bCs/>
        </w:rPr>
        <w:t>Dynamical Casimir Effect</w:t>
      </w:r>
      <w:r>
        <w:t>: A time-varying boundary generates clones from the vacuum via a Bogoliubov transformation;</w:t>
      </w:r>
    </w:p>
    <w:p w14:paraId="08B29EBA">
      <w:pPr>
        <w:pStyle w:val="26"/>
        <w:numPr>
          <w:ilvl w:val="0"/>
          <w:numId w:val="1"/>
        </w:numPr>
      </w:pPr>
      <w:r>
        <w:rPr>
          <w:b/>
          <w:bCs/>
        </w:rPr>
        <w:t>Schwinger Effect</w:t>
      </w:r>
      <w:r>
        <w:t>: A strong field generates virtual particle pairs from the vacuum.</w:t>
      </w:r>
    </w:p>
    <w:p w14:paraId="3F77C54F">
      <w:pPr>
        <w:pStyle w:val="4"/>
      </w:pPr>
      <w:r>
        <w:t>This paper proposes: double-slit interference is the microscopic version of this mechanism — the particle is not “both wave and particle,” but actually splits into two topological virtual clones, each passing through one slit, and then recombines.</w:t>
      </w:r>
    </w:p>
    <w:p w14:paraId="455B6349">
      <w:pPr>
        <w:pStyle w:val="6"/>
      </w:pPr>
      <w:bookmarkStart w:id="3" w:name="core-proposition"/>
      <w:r>
        <w:t>1.1 Core Proposition</w:t>
      </w:r>
    </w:p>
    <w:p w14:paraId="629EF510">
      <w:pPr>
        <w:pStyle w:val="4"/>
      </w:pPr>
      <w:r>
        <w:t>As a single particle approaches the double slit, the A-field vacuum undergoes a topological phase transition under the locally modulated boundary conditions induced by the slit structure: the real particle descends into a low-energy “parent state,” while simultaneously generating two coherent virtual clones that enter the two slits respectively. Before the screen, the clones are re-sewn into a single real particle by the C-field topological lock, and the detection probability exhibits interference fringes.</w:t>
      </w:r>
    </w:p>
    <w:bookmarkEnd w:id="3"/>
    <w:p w14:paraId="5DDF2745">
      <w:pPr>
        <w:pStyle w:val="6"/>
      </w:pPr>
      <w:bookmarkStart w:id="4" w:name="Xa44822fb17c8b48354841031581ee7d70ff5870"/>
      <w:r>
        <w:t>1.2 Differences from the Standard Interpretation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2"/>
        <w:gridCol w:w="4514"/>
      </w:tblGrid>
      <w:tr w14:paraId="6539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3EAF9A6">
            <w:pPr>
              <w:pStyle w:val="26"/>
              <w:jc w:val="center"/>
            </w:pPr>
            <w:r>
              <w:rPr>
                <w:b/>
              </w:rPr>
              <w:t>Standard Interpretation</w:t>
            </w:r>
          </w:p>
        </w:tc>
        <w:tc>
          <w:tcPr>
            <w:shd w:val="clear" w:color="auto" w:fill="B9CDE5"/>
            <w:vAlign w:val="center"/>
          </w:tcPr>
          <w:p w14:paraId="5639712E">
            <w:pPr>
              <w:pStyle w:val="26"/>
              <w:jc w:val="center"/>
            </w:pPr>
            <w:r>
              <w:rPr>
                <w:b/>
              </w:rPr>
              <w:t>FCWFT Interpretation</w:t>
            </w:r>
          </w:p>
        </w:tc>
      </w:tr>
      <w:tr w14:paraId="4A35D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7258D3">
            <w:pPr>
              <w:pStyle w:val="26"/>
              <w:jc w:val="center"/>
            </w:pPr>
            <w:r>
              <w:t>Wave function passes through both slits and self-interferes</w:t>
            </w:r>
          </w:p>
        </w:tc>
        <w:tc>
          <w:tcPr>
            <w:vAlign w:val="center"/>
          </w:tcPr>
          <w:p w14:paraId="1B30C263">
            <w:pPr>
              <w:pStyle w:val="26"/>
              <w:jc w:val="center"/>
            </w:pPr>
            <w:r>
              <w:t>Real particle splits into two topological virtual clones</w:t>
            </w:r>
          </w:p>
        </w:tc>
      </w:tr>
      <w:tr w14:paraId="3C30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03ADA1">
            <w:pPr>
              <w:pStyle w:val="26"/>
              <w:jc w:val="center"/>
            </w:pPr>
            <w:r>
              <w:t>Measurement causes wave function collapse</w:t>
            </w:r>
          </w:p>
        </w:tc>
        <w:tc>
          <w:tcPr>
            <w:vAlign w:val="center"/>
          </w:tcPr>
          <w:p w14:paraId="058C0F98">
            <w:pPr>
              <w:pStyle w:val="26"/>
              <w:jc w:val="center"/>
            </w:pPr>
            <w:r>
              <w:t>Path marking destroys clone coherence; recombination fails</w:t>
            </w:r>
          </w:p>
        </w:tc>
      </w:tr>
      <w:tr w14:paraId="30C5E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F5C4CE">
            <w:pPr>
              <w:pStyle w:val="26"/>
              <w:jc w:val="center"/>
            </w:pPr>
            <w:r>
              <w:t>Complementarity is a fundamental principle</w:t>
            </w:r>
          </w:p>
        </w:tc>
        <w:tc>
          <w:tcPr>
            <w:vAlign w:val="center"/>
          </w:tcPr>
          <w:p w14:paraId="31E79F3A">
            <w:pPr>
              <w:pStyle w:val="26"/>
              <w:jc w:val="center"/>
            </w:pPr>
            <w:r>
              <w:t>Complementarity is an emergent property of clone splitting-recombination</w:t>
            </w:r>
          </w:p>
        </w:tc>
      </w:tr>
      <w:tr w14:paraId="3250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43833C6">
            <w:pPr>
              <w:pStyle w:val="26"/>
              <w:jc w:val="center"/>
            </w:pPr>
            <w:r>
              <w:t>Identity is a field-theoretic postulate</w:t>
            </w:r>
          </w:p>
        </w:tc>
        <w:tc>
          <w:tcPr>
            <w:vAlign w:val="center"/>
          </w:tcPr>
          <w:p w14:paraId="5CE121CD">
            <w:pPr>
              <w:pStyle w:val="26"/>
              <w:jc w:val="center"/>
            </w:pPr>
            <w:r>
              <w:t>Identity arises from A16 topological cloning fidelity</w:t>
            </w:r>
          </w:p>
        </w:tc>
      </w:tr>
      <w:bookmarkEnd w:id="2"/>
      <w:bookmarkEnd w:id="4"/>
    </w:tbl>
    <w:p w14:paraId="3780B20B">
      <w:pPr>
        <w:pStyle w:val="5"/>
      </w:pPr>
      <w:bookmarkStart w:id="5" w:name="Xbdfd53159c0a95829f19c9e60d84abfad8992df"/>
      <w:r>
        <w:t>2. A-Field Vacuum Redecomposition Under Double-Slit Boundary Conditions</w:t>
      </w:r>
    </w:p>
    <w:p w14:paraId="5066E105">
      <w:pPr>
        <w:pStyle w:val="6"/>
      </w:pPr>
      <w:bookmarkStart w:id="6" w:name="geometric-setup"/>
      <w:r>
        <w:t>2.1 Geometric Setup</w:t>
      </w:r>
    </w:p>
    <w:p w14:paraId="08EDDA9A">
      <w:pPr>
        <w:pStyle w:val="4"/>
      </w:pPr>
      <w:r>
        <w:t xml:space="preserve">Let the double slit lie in the plane </w:t>
      </w:r>
      <m:oMath>
        <m:r>
          <m:rPr/>
          <m:t>x</m:t>
        </m:r>
        <m:r>
          <m:rPr>
            <m:sty m:val="p"/>
          </m:rPr>
          <m:t>=</m:t>
        </m:r>
        <m:r>
          <m:rPr/>
          <m:t>0</m:t>
        </m:r>
        <m:r>
          <m:rPr>
            <m:sty m:val="p"/>
          </m:rPr>
          <m:t>,</m:t>
        </m:r>
      </m:oMath>
      <w:r>
        <w:t xml:space="preserve"> with slit centers at </w:t>
      </w:r>
      <m:oMath>
        <m:r>
          <m:rPr/>
          <m:t>y</m:t>
        </m:r>
        <m:r>
          <m:rPr>
            <m:sty m:val="p"/>
          </m:rPr>
          <m:t>=±</m:t>
        </m:r>
        <m:r>
          <m:rPr/>
          <m:t>d</m:t>
        </m:r>
        <m:r>
          <m:rPr>
            <m:sty m:val="p"/>
          </m:rPr>
          <m:t>/</m:t>
        </m:r>
        <m:r>
          <m:rPr/>
          <m:t>2</m:t>
        </m:r>
      </m:oMath>
      <w:r>
        <w:t xml:space="preserve"> and slit width </w:t>
      </w:r>
      <m:oMath>
        <m:r>
          <m:rPr/>
          <m:t>w</m:t>
        </m:r>
        <m:r>
          <m:rPr>
            <m:sty m:val="p"/>
          </m:rPr>
          <m:t>.</m:t>
        </m:r>
      </m:oMath>
      <w:r>
        <w:t xml:space="preserve"> The incident particle propagates along the </w:t>
      </w:r>
      <m:oMath>
        <m:r>
          <m:rPr/>
          <m:t>x</m:t>
        </m:r>
      </m:oMath>
      <w:r>
        <w:t xml:space="preserve">-direction, with momentum </w:t>
      </w:r>
      <m:oMath>
        <m:sSub>
          <m:sSubPr/>
          <m:e>
            <m:r>
              <m:rPr/>
              <m:t>p</m:t>
            </m:r>
          </m:e>
          <m:sub>
            <m:r>
              <m:rPr/>
              <m:t>0</m:t>
            </m:r>
          </m:sub>
        </m:sSub>
        <m:r>
          <m:rPr>
            <m:sty m:val="p"/>
          </m:rPr>
          <m:t>=ℏ</m:t>
        </m:r>
        <m:sSub>
          <m:sSubPr/>
          <m:e>
            <m:r>
              <m:rPr/>
              <m:t>k</m:t>
            </m:r>
          </m:e>
          <m:sub>
            <m:r>
              <m:rPr/>
              <m:t>0</m:t>
            </m:r>
          </m:sub>
        </m:sSub>
      </m:oMath>
      <w:r>
        <w:t xml:space="preserve"> and energy </w:t>
      </w:r>
      <m:oMath>
        <m:sSub>
          <m:sSubPr/>
          <m:e>
            <m:r>
              <m:rPr/>
              <m:t>E</m:t>
            </m:r>
          </m:e>
          <m:sub>
            <m:r>
              <m:rPr/>
              <m:t>0</m:t>
            </m:r>
          </m:sub>
        </m:sSub>
        <m:r>
          <m:rPr>
            <m:sty m:val="p"/>
          </m:rPr>
          <m:t>=</m:t>
        </m:r>
        <m:rad>
          <m:radPr>
            <m:degHide m:val="1"/>
          </m:radPr>
          <m:deg/>
          <m:e>
            <m:sSubSup>
              <m:sSubSupPr/>
              <m:e>
                <m:r>
                  <m:rPr/>
                  <m:t>p</m:t>
                </m:r>
              </m:e>
              <m:sub>
                <m:r>
                  <m:rPr/>
                  <m:t>0</m:t>
                </m:r>
              </m:sub>
              <m:sup>
                <m:r>
                  <m:rPr/>
                  <m:t>2</m:t>
                </m:r>
              </m:sup>
            </m:sSubSup>
            <m:sSup>
              <m:sSupPr/>
              <m:e>
                <m:r>
                  <m:rPr/>
                  <m:t>c</m:t>
                </m:r>
              </m:e>
              <m:sup>
                <m:r>
                  <m:rPr/>
                  <m:t>2</m:t>
                </m:r>
              </m:sup>
            </m:sSup>
            <m:r>
              <m:rPr>
                <m:sty m:val="p"/>
              </m:rPr>
              <m:t>+</m:t>
            </m:r>
            <m:sSup>
              <m:sSupPr/>
              <m:e>
                <m:r>
                  <m:rPr/>
                  <m:t>m</m:t>
                </m:r>
              </m:e>
              <m:sup>
                <m:r>
                  <m:rPr/>
                  <m:t>2</m:t>
                </m:r>
              </m:sup>
            </m:sSup>
            <m:sSup>
              <m:sSupPr/>
              <m:e>
                <m:r>
                  <m:rPr/>
                  <m:t>c</m:t>
                </m:r>
              </m:e>
              <m:sup>
                <m:r>
                  <m:rPr/>
                  <m:t>4</m:t>
                </m:r>
              </m:sup>
            </m:sSup>
          </m:e>
        </m:rad>
        <m:r>
          <m:rPr>
            <m:sty m:val="p"/>
          </m:rPr>
          <m:t>.</m:t>
        </m:r>
      </m:oMath>
    </w:p>
    <w:p w14:paraId="0472D651">
      <w:pPr>
        <w:pStyle w:val="3"/>
      </w:pPr>
      <w:r>
        <w:t xml:space="preserve">The double-slit structure imposes a spatially modulated boundary condition on the A-field: at </w:t>
      </w:r>
      <m:oMath>
        <m:r>
          <m:rPr/>
          <m:t>x</m:t>
        </m:r>
        <m:r>
          <m:rPr>
            <m:sty m:val="p"/>
          </m:rPr>
          <m:t>=</m:t>
        </m:r>
        <m:r>
          <m:rPr/>
          <m:t>0</m:t>
        </m:r>
        <m:r>
          <m:rPr>
            <m:sty m:val="p"/>
          </m:rPr>
          <m:t>,</m:t>
        </m:r>
      </m:oMath>
      <w:r>
        <w:t xml:space="preserve"> the A-field mode functions are forced to project onto two narrow channels. This is equivalent to imposing a space-time-dependent perturbation potential </w:t>
      </w:r>
      <m:oMath>
        <m:sSub>
          <m:sSubPr/>
          <m:e>
            <m:r>
              <m:rPr/>
              <m:t>V</m:t>
            </m:r>
          </m:e>
          <m:sub>
            <m:r>
              <m:rPr>
                <m:sty m:val="p"/>
              </m:rPr>
              <m:t>slit</m:t>
            </m:r>
          </m:sub>
        </m:sSub>
        <m:r>
          <m:rPr>
            <m:sty m:val="p"/>
          </m:rPr>
          <m:t>(</m:t>
        </m:r>
        <m:r>
          <m:rPr>
            <m:sty m:val="b"/>
          </m:rPr>
          <m:t>r</m:t>
        </m:r>
        <m:r>
          <m:rPr>
            <m:sty m:val="p"/>
          </m:rPr>
          <m:t>)</m:t>
        </m:r>
      </m:oMath>
      <w:r>
        <w:t xml:space="preserve"> on the vacuum state.</w:t>
      </w:r>
    </w:p>
    <w:bookmarkEnd w:id="6"/>
    <w:p w14:paraId="57ECC619">
      <w:pPr>
        <w:pStyle w:val="6"/>
      </w:pPr>
      <w:bookmarkStart w:id="7" w:name="bogoliubov-transformation"/>
      <w:r>
        <w:t>2.2 Bogoliubov Transformation</w:t>
      </w:r>
    </w:p>
    <w:p w14:paraId="1430BD00">
      <w:pPr>
        <w:pStyle w:val="4"/>
      </w:pPr>
      <w:r>
        <w:t xml:space="preserve">Denote the A-field mode bases before and after the double slit as </w:t>
      </w:r>
      <m:oMath>
        <m:r>
          <m:rPr>
            <m:sty m:val="p"/>
          </m:rPr>
          <m:t>{</m:t>
        </m:r>
        <m:sSub>
          <m:sSubPr/>
          <m:e>
            <m:r>
              <m:rPr/>
              <m:t>a</m:t>
            </m:r>
          </m:e>
          <m:sub>
            <m:r>
              <m:rPr/>
              <m:t>ω</m:t>
            </m:r>
          </m:sub>
        </m:sSub>
        <m:r>
          <m:rPr>
            <m:sty m:val="p"/>
          </m:rPr>
          <m:t>}</m:t>
        </m:r>
      </m:oMath>
      <w:r>
        <w:t xml:space="preserve"> (incident vacuum) and </w:t>
      </w:r>
      <m:oMath>
        <m:r>
          <m:rPr>
            <m:sty m:val="p"/>
          </m:rPr>
          <m:t>{</m:t>
        </m:r>
        <m:sSub>
          <m:sSubPr/>
          <m:e>
            <m:r>
              <m:rPr/>
              <m:t>b</m:t>
            </m:r>
          </m:e>
          <m:sub>
            <m:sSup>
              <m:sSupPr/>
              <m:e>
                <m:r>
                  <m:rPr/>
                  <m:t>ω</m:t>
                </m:r>
              </m:e>
              <m:sup>
                <m:r>
                  <m:rPr>
                    <m:sty m:val="p"/>
                  </m:rPr>
                  <m:t>′</m:t>
                </m:r>
              </m:sup>
            </m:sSup>
          </m:sub>
        </m:sSub>
        <m:r>
          <m:rPr>
            <m:sty m:val="p"/>
          </m:rPr>
          <m:t>,</m:t>
        </m:r>
        <m:sSubSup>
          <m:sSubSupPr/>
          <m:e>
            <m:r>
              <m:rPr/>
              <m:t>β</m:t>
            </m:r>
          </m:e>
          <m:sub>
            <m:sSup>
              <m:sSupPr/>
              <m:e>
                <m:r>
                  <m:rPr/>
                  <m:t>ω</m:t>
                </m:r>
              </m:e>
              <m:sup>
                <m:r>
                  <m:rPr>
                    <m:sty m:val="p"/>
                  </m:rPr>
                  <m:t>′</m:t>
                </m:r>
              </m:sup>
            </m:sSup>
          </m:sub>
          <m:sup>
            <m:r>
              <m:rPr/>
              <m:t>L</m:t>
            </m:r>
          </m:sup>
        </m:sSubSup>
        <m:r>
          <m:rPr>
            <m:sty m:val="p"/>
          </m:rPr>
          <m:t>,</m:t>
        </m:r>
        <m:sSubSup>
          <m:sSubSupPr/>
          <m:e>
            <m:r>
              <m:rPr/>
              <m:t>β</m:t>
            </m:r>
          </m:e>
          <m:sub>
            <m:sSup>
              <m:sSupPr/>
              <m:e>
                <m:r>
                  <m:rPr/>
                  <m:t>ω</m:t>
                </m:r>
              </m:e>
              <m:sup>
                <m:r>
                  <m:rPr>
                    <m:sty m:val="p"/>
                  </m:rPr>
                  <m:t>′</m:t>
                </m:r>
              </m:sup>
            </m:sSup>
          </m:sub>
          <m:sup>
            <m:r>
              <m:rPr/>
              <m:t>R</m:t>
            </m:r>
          </m:sup>
        </m:sSubSup>
        <m:r>
          <m:rPr>
            <m:sty m:val="p"/>
          </m:rPr>
          <m:t>}</m:t>
        </m:r>
      </m:oMath>
      <w:r>
        <w:t xml:space="preserve"> (outgoing modes + left/right slit clone modes). The vacuum transformation is:</w:t>
      </w:r>
    </w:p>
    <w:p w14:paraId="477978E1">
      <w:pPr>
        <w:pStyle w:val="3"/>
      </w:pPr>
      <m:oMathPara>
        <m:oMathParaPr>
          <m:jc m:val="center"/>
        </m:oMathParaPr>
        <m:oMath>
          <m:r>
            <m:rPr>
              <m:sty m:val="p"/>
            </m:rPr>
            <m:t>|</m:t>
          </m:r>
          <m:r>
            <m:rPr/>
            <m:t>0</m:t>
          </m:r>
          <m:sSub>
            <m:sSubPr/>
            <m:e>
              <m:r>
                <m:rPr>
                  <m:sty m:val="p"/>
                </m:rPr>
                <m:t>⟩</m:t>
              </m:r>
            </m:e>
            <m:sub>
              <m:r>
                <m:rPr/>
                <m:t>a</m:t>
              </m:r>
            </m:sub>
          </m:sSub>
          <m:r>
            <m:rPr>
              <m:sty m:val="p"/>
            </m:rPr>
            <m:t>→</m:t>
          </m:r>
          <m:sSub>
            <m:sSubPr/>
            <m:e>
              <m:r>
                <m:rPr>
                  <m:sty m:val="p"/>
                  <m:scr m:val="script"/>
                </m:rPr>
                <m:t>U</m:t>
              </m:r>
            </m:e>
            <m:sub>
              <m:r>
                <m:rPr>
                  <m:sty m:val="p"/>
                </m:rPr>
                <m:t>slit</m:t>
              </m:r>
            </m:sub>
          </m:sSub>
          <m:r>
            <m:rPr>
              <m:sty m:val="p"/>
            </m:rPr>
            <m:t>|</m:t>
          </m:r>
          <m:r>
            <m:rPr/>
            <m:t>0</m:t>
          </m:r>
          <m:sSub>
            <m:sSubPr/>
            <m:e>
              <m:r>
                <m:rPr>
                  <m:sty m:val="p"/>
                </m:rPr>
                <m:t>⟩</m:t>
              </m:r>
            </m:e>
            <m:sub>
              <m:r>
                <m:rPr/>
                <m:t>a</m:t>
              </m:r>
            </m:sub>
          </m:sSub>
          <m:r>
            <m:rPr>
              <m:sty m:val="p"/>
            </m:rPr>
            <m:t>=</m:t>
          </m:r>
          <m:sSub>
            <m:sSubPr/>
            <m:e>
              <m:r>
                <m:rPr>
                  <m:sty m:val="p"/>
                </m:rPr>
                <m:t>⨂</m:t>
              </m:r>
            </m:e>
            <m:sub>
              <m:r>
                <m:rPr/>
                <m:t>ω</m:t>
              </m:r>
            </m:sub>
          </m:sSub>
          <m:d>
            <m:dPr>
              <m:sepChr m:val=""/>
            </m:dPr>
            <m:e>
              <m:rad>
                <m:radPr>
                  <m:degHide m:val="1"/>
                </m:radPr>
                <m:deg/>
                <m:e>
                  <m:r>
                    <m:rPr/>
                    <m:t>1</m:t>
                  </m:r>
                  <m:r>
                    <m:rPr>
                      <m:sty m:val="p"/>
                    </m:rPr>
                    <m:t>−</m:t>
                  </m:r>
                  <m:sSubSup>
                    <m:sSubSupPr/>
                    <m:e>
                      <m:r>
                        <m:rPr/>
                        <m:t>β</m:t>
                      </m:r>
                    </m:e>
                    <m:sub>
                      <m:r>
                        <m:rPr/>
                        <m:t>ω</m:t>
                      </m:r>
                    </m:sub>
                    <m:sup>
                      <m:r>
                        <m:rPr/>
                        <m:t>2</m:t>
                      </m:r>
                    </m:sup>
                  </m:sSubSup>
                </m:e>
              </m:rad>
              <m:r>
                <m:rPr>
                  <m:sty m:val="p"/>
                </m:rPr>
                <m:t>+</m:t>
              </m:r>
              <m:nary>
                <m:naryPr>
                  <m:chr m:val="∑"/>
                  <m:limLoc m:val="undOvr"/>
                  <m:supHide m:val="1"/>
                </m:naryPr>
                <m:sub>
                  <m:r>
                    <m:rPr/>
                    <m:t>s</m:t>
                  </m:r>
                  <m:r>
                    <m:rPr>
                      <m:sty m:val="p"/>
                    </m:rPr>
                    <m:t>=</m:t>
                  </m:r>
                  <m:r>
                    <m:rPr/>
                    <m:t>L</m:t>
                  </m:r>
                  <m:r>
                    <m:rPr>
                      <m:sty m:val="p"/>
                    </m:rPr>
                    <m:t>,</m:t>
                  </m:r>
                  <m:r>
                    <m:rPr/>
                    <m:t>R</m:t>
                  </m:r>
                </m:sub>
                <m:sup>
                  <m:r>
                    <m:rPr/>
                    <m:t>​</m:t>
                  </m:r>
                </m:sup>
                <m:e>
                  <m:sSubSup>
                    <m:sSubSupPr/>
                    <m:e>
                      <m:r>
                        <m:rPr/>
                        <m:t>β</m:t>
                      </m:r>
                    </m:e>
                    <m:sub>
                      <m:r>
                        <m:rPr/>
                        <m:t>ω</m:t>
                      </m:r>
                    </m:sub>
                    <m:sup>
                      <m:r>
                        <m:rPr>
                          <m:sty m:val="p"/>
                        </m:rPr>
                        <m:t>(</m:t>
                      </m:r>
                      <m:r>
                        <m:rPr/>
                        <m:t>s</m:t>
                      </m:r>
                      <m:r>
                        <m:rPr>
                          <m:sty m:val="p"/>
                        </m:rPr>
                        <m:t>)</m:t>
                      </m:r>
                    </m:sup>
                  </m:sSubSup>
                </m:e>
              </m:nary>
              <m:sSubSup>
                <m:sSubSupPr/>
                <m:e>
                  <m:r>
                    <m:rPr/>
                    <m:t>b</m:t>
                  </m:r>
                </m:e>
                <m:sub>
                  <m:r>
                    <m:rPr/>
                    <m:t>ω</m:t>
                  </m:r>
                </m:sub>
                <m:sup>
                  <m:r>
                    <m:rPr>
                      <m:sty m:val="p"/>
                    </m:rPr>
                    <m:t>†(</m:t>
                  </m:r>
                  <m:r>
                    <m:rPr/>
                    <m:t>s</m:t>
                  </m:r>
                  <m:r>
                    <m:rPr>
                      <m:sty m:val="p"/>
                    </m:rPr>
                    <m:t>)</m:t>
                  </m:r>
                </m:sup>
              </m:sSubSup>
            </m:e>
          </m:d>
          <m:r>
            <m:rPr>
              <m:sty m:val="p"/>
            </m:rPr>
            <m:t>|</m:t>
          </m:r>
          <m:r>
            <m:rPr/>
            <m:t>0</m:t>
          </m:r>
          <m:r>
            <m:rPr>
              <m:sty m:val="p"/>
            </m:rPr>
            <m:t>⟩</m:t>
          </m:r>
        </m:oMath>
      </m:oMathPara>
    </w:p>
    <w:p w14:paraId="5F035380">
      <w:pPr>
        <w:pStyle w:val="4"/>
      </w:pPr>
      <w:r>
        <w:t xml:space="preserve">where </w:t>
      </w:r>
      <m:oMath>
        <m:sSubSup>
          <m:sSubSupPr/>
          <m:e>
            <m:r>
              <m:rPr/>
              <m:t>β</m:t>
            </m:r>
          </m:e>
          <m:sub>
            <m:r>
              <m:rPr/>
              <m:t>ω</m:t>
            </m:r>
          </m:sub>
          <m:sup>
            <m:r>
              <m:rPr>
                <m:sty m:val="p"/>
              </m:rPr>
              <m:t>(</m:t>
            </m:r>
            <m:r>
              <m:rPr/>
              <m:t>s</m:t>
            </m:r>
            <m:r>
              <m:rPr>
                <m:sty m:val="p"/>
              </m:rPr>
              <m:t>)</m:t>
            </m:r>
          </m:sup>
        </m:sSubSup>
      </m:oMath>
      <w:r>
        <w:t xml:space="preserve"> is the clone generation amplitude, satisfying the unitarity constraint:</w:t>
      </w:r>
    </w:p>
    <w:p w14:paraId="3A8A8601">
      <w:pPr>
        <w:pStyle w:val="3"/>
      </w:pPr>
      <m:oMathPara>
        <m:oMathParaPr>
          <m:jc m:val="center"/>
        </m:oMathParaPr>
        <m:oMath>
          <m:nary>
            <m:naryPr>
              <m:chr m:val="∑"/>
              <m:limLoc m:val="undOvr"/>
              <m:supHide m:val="1"/>
            </m:naryPr>
            <m:sub>
              <m:r>
                <m:rPr/>
                <m:t>s</m:t>
              </m:r>
              <m:r>
                <m:rPr>
                  <m:sty m:val="p"/>
                </m:rPr>
                <m:t>=</m:t>
              </m:r>
              <m:r>
                <m:rPr/>
                <m:t>L</m:t>
              </m:r>
              <m:r>
                <m:rPr>
                  <m:sty m:val="p"/>
                </m:rPr>
                <m:t>,</m:t>
              </m:r>
              <m:r>
                <m:rPr/>
                <m:t>R</m:t>
              </m:r>
            </m:sub>
            <m:sup>
              <m:r>
                <m:rPr/>
                <m:t>​</m:t>
              </m:r>
            </m:sup>
            <m:e>
              <m:r>
                <m:rPr>
                  <m:sty m:val="p"/>
                </m:rPr>
                <m:t>(</m:t>
              </m:r>
            </m:e>
          </m:nary>
          <m:sSubSup>
            <m:sSubSupPr/>
            <m:e>
              <m:r>
                <m:rPr/>
                <m:t>β</m:t>
              </m:r>
            </m:e>
            <m:sub>
              <m:r>
                <m:rPr/>
                <m:t>ω</m:t>
              </m:r>
            </m:sub>
            <m:sup>
              <m:r>
                <m:rPr>
                  <m:sty m:val="p"/>
                </m:rPr>
                <m:t>(</m:t>
              </m:r>
              <m:r>
                <m:rPr/>
                <m:t>s</m:t>
              </m:r>
              <m:r>
                <m:rPr>
                  <m:sty m:val="p"/>
                </m:rPr>
                <m:t>)</m:t>
              </m:r>
            </m:sup>
          </m:sSubSup>
          <m:sSup>
            <m:sSupPr/>
            <m:e>
              <m:r>
                <m:rPr>
                  <m:sty m:val="p"/>
                </m:rPr>
                <m:t>)</m:t>
              </m:r>
            </m:e>
            <m:sup>
              <m:r>
                <m:rPr/>
                <m:t>2</m:t>
              </m:r>
            </m:sup>
          </m:sSup>
          <m:r>
            <m:rPr>
              <m:sty m:val="p"/>
            </m:rPr>
            <m:t>+</m:t>
          </m:r>
          <m:sSubSup>
            <m:sSubSupPr/>
            <m:e>
              <m:r>
                <m:rPr/>
                <m:t>α</m:t>
              </m:r>
            </m:e>
            <m:sub>
              <m:r>
                <m:rPr/>
                <m:t>ω</m:t>
              </m:r>
            </m:sub>
            <m:sup>
              <m:r>
                <m:rPr/>
                <m:t>2</m:t>
              </m:r>
            </m:sup>
          </m:sSubSup>
          <m:r>
            <m:rPr>
              <m:sty m:val="p"/>
            </m:rPr>
            <m:t>=</m:t>
          </m:r>
          <m:r>
            <m:rPr/>
            <m:t>1</m:t>
          </m:r>
        </m:oMath>
      </m:oMathPara>
    </w:p>
    <w:bookmarkEnd w:id="7"/>
    <w:p w14:paraId="4740D2D1">
      <w:pPr>
        <w:pStyle w:val="6"/>
      </w:pPr>
      <w:bookmarkStart w:id="8" w:name="explicit-expression-for-clone-amplitudes"/>
      <w:r>
        <w:t>2.3 Explicit Expression for Clone Amplitudes</w:t>
      </w:r>
    </w:p>
    <w:p w14:paraId="6C74C63F">
      <w:pPr>
        <w:pStyle w:val="4"/>
      </w:pPr>
      <w:r>
        <w:t>Under the steady-state, narrow-slit, far-field approximation, the clone amplitudes are given by the diffraction factor of the slits:</w:t>
      </w:r>
    </w:p>
    <w:p w14:paraId="347752CC">
      <w:pPr>
        <w:pStyle w:val="3"/>
      </w:pPr>
      <m:oMathPara>
        <m:oMathParaPr>
          <m:jc m:val="center"/>
        </m:oMathParaPr>
        <m:oMath>
          <m:sSubSup>
            <m:sSubSupPr/>
            <m:e>
              <m:r>
                <m:rPr/>
                <m:t>β</m:t>
              </m:r>
            </m:e>
            <m:sub>
              <m:r>
                <m:rPr/>
                <m:t>ω</m:t>
              </m:r>
            </m:sub>
            <m:sup>
              <m:r>
                <m:rPr>
                  <m:sty m:val="p"/>
                </m:rPr>
                <m:t>(</m:t>
              </m:r>
              <m:r>
                <m:rPr/>
                <m:t>L</m:t>
              </m:r>
              <m:r>
                <m:rPr>
                  <m:sty m:val="p"/>
                </m:rPr>
                <m:t>)</m:t>
              </m:r>
            </m:sup>
          </m:sSubSup>
          <m:r>
            <m:rPr>
              <m:sty m:val="p"/>
            </m:rPr>
            <m:t>=</m:t>
          </m:r>
          <m:rad>
            <m:radPr>
              <m:degHide m:val="1"/>
            </m:radPr>
            <m:deg/>
            <m:e>
              <m:r>
                <m:rPr/>
                <m:t>τ</m:t>
              </m:r>
            </m:e>
          </m:rad>
          <m:r>
            <m:rPr/>
            <m:t> </m:t>
          </m:r>
          <m:f>
            <m:fPr/>
            <m:num>
              <m:r>
                <m:rPr>
                  <m:sty m:val="p"/>
                </m:rPr>
                <m:t>sin(</m:t>
              </m:r>
              <m:sSub>
                <m:sSubPr/>
                <m:e>
                  <m:r>
                    <m:rPr/>
                    <m:t>k</m:t>
                  </m:r>
                </m:e>
                <m:sub>
                  <m:r>
                    <m:rPr/>
                    <m:t>y</m:t>
                  </m:r>
                </m:sub>
              </m:sSub>
              <m:r>
                <m:rPr/>
                <m:t>d</m:t>
              </m:r>
              <m:r>
                <m:rPr>
                  <m:sty m:val="p"/>
                </m:rPr>
                <m:t>/</m:t>
              </m:r>
              <m:r>
                <m:rPr/>
                <m:t>2</m:t>
              </m:r>
              <m:r>
                <m:rPr>
                  <m:sty m:val="p"/>
                </m:rPr>
                <m:t>)</m:t>
              </m:r>
            </m:num>
            <m:den>
              <m:sSub>
                <m:sSubPr/>
                <m:e>
                  <m:r>
                    <m:rPr/>
                    <m:t>k</m:t>
                  </m:r>
                </m:e>
                <m:sub>
                  <m:r>
                    <m:rPr/>
                    <m:t>y</m:t>
                  </m:r>
                </m:sub>
              </m:sSub>
              <m:r>
                <m:rPr/>
                <m:t>d</m:t>
              </m:r>
              <m:r>
                <m:rPr>
                  <m:sty m:val="p"/>
                </m:rPr>
                <m:t>/</m:t>
              </m:r>
              <m:r>
                <m:rPr/>
                <m:t>2</m:t>
              </m:r>
            </m:den>
          </m:f>
          <m:r>
            <m:rPr/>
            <m:t> </m:t>
          </m:r>
          <m:sSup>
            <m:sSupPr/>
            <m:e>
              <m:r>
                <m:rPr/>
                <m:t>e</m:t>
              </m:r>
            </m:e>
            <m:sup>
              <m:r>
                <m:rPr/>
                <m:t>i</m:t>
              </m:r>
              <m:sSub>
                <m:sSubPr/>
                <m:e>
                  <m:r>
                    <m:rPr/>
                    <m:t>k</m:t>
                  </m:r>
                </m:e>
                <m:sub>
                  <m:r>
                    <m:rPr/>
                    <m:t>y</m:t>
                  </m:r>
                </m:sub>
              </m:sSub>
              <m:r>
                <m:rPr/>
                <m:t>d</m:t>
              </m:r>
              <m:r>
                <m:rPr>
                  <m:sty m:val="p"/>
                </m:rPr>
                <m:t>/</m:t>
              </m:r>
              <m:r>
                <m:rPr/>
                <m:t>2</m:t>
              </m:r>
            </m:sup>
          </m:sSup>
          <m:r>
            <m:rPr>
              <m:sty m:val="p"/>
            </m:rPr>
            <m:t>,</m:t>
          </m:r>
          <m:r>
            <m:rPr/>
            <m:t>  </m:t>
          </m:r>
          <m:sSubSup>
            <m:sSubSupPr/>
            <m:e>
              <m:r>
                <m:rPr/>
                <m:t>β</m:t>
              </m:r>
            </m:e>
            <m:sub>
              <m:r>
                <m:rPr/>
                <m:t>ω</m:t>
              </m:r>
            </m:sub>
            <m:sup>
              <m:r>
                <m:rPr>
                  <m:sty m:val="p"/>
                </m:rPr>
                <m:t>(</m:t>
              </m:r>
              <m:r>
                <m:rPr/>
                <m:t>R</m:t>
              </m:r>
              <m:r>
                <m:rPr>
                  <m:sty m:val="p"/>
                </m:rPr>
                <m:t>)</m:t>
              </m:r>
            </m:sup>
          </m:sSubSup>
          <m:r>
            <m:rPr>
              <m:sty m:val="p"/>
            </m:rPr>
            <m:t>=</m:t>
          </m:r>
          <m:rad>
            <m:radPr>
              <m:degHide m:val="1"/>
            </m:radPr>
            <m:deg/>
            <m:e>
              <m:r>
                <m:rPr/>
                <m:t>τ</m:t>
              </m:r>
            </m:e>
          </m:rad>
          <m:r>
            <m:rPr/>
            <m:t> </m:t>
          </m:r>
          <m:f>
            <m:fPr/>
            <m:num>
              <m:r>
                <m:rPr>
                  <m:sty m:val="p"/>
                </m:rPr>
                <m:t>sin(</m:t>
              </m:r>
              <m:sSub>
                <m:sSubPr/>
                <m:e>
                  <m:r>
                    <m:rPr/>
                    <m:t>k</m:t>
                  </m:r>
                </m:e>
                <m:sub>
                  <m:r>
                    <m:rPr/>
                    <m:t>y</m:t>
                  </m:r>
                </m:sub>
              </m:sSub>
              <m:r>
                <m:rPr/>
                <m:t>d</m:t>
              </m:r>
              <m:r>
                <m:rPr>
                  <m:sty m:val="p"/>
                </m:rPr>
                <m:t>/</m:t>
              </m:r>
              <m:r>
                <m:rPr/>
                <m:t>2</m:t>
              </m:r>
              <m:r>
                <m:rPr>
                  <m:sty m:val="p"/>
                </m:rPr>
                <m:t>)</m:t>
              </m:r>
            </m:num>
            <m:den>
              <m:sSub>
                <m:sSubPr/>
                <m:e>
                  <m:r>
                    <m:rPr/>
                    <m:t>k</m:t>
                  </m:r>
                </m:e>
                <m:sub>
                  <m:r>
                    <m:rPr/>
                    <m:t>y</m:t>
                  </m:r>
                </m:sub>
              </m:sSub>
              <m:r>
                <m:rPr/>
                <m:t>d</m:t>
              </m:r>
              <m:r>
                <m:rPr>
                  <m:sty m:val="p"/>
                </m:rPr>
                <m:t>/</m:t>
              </m:r>
              <m:r>
                <m:rPr/>
                <m:t>2</m:t>
              </m:r>
            </m:den>
          </m:f>
          <m:r>
            <m:rPr/>
            <m:t> </m:t>
          </m:r>
          <m:sSup>
            <m:sSupPr/>
            <m:e>
              <m:r>
                <m:rPr/>
                <m:t>e</m:t>
              </m:r>
            </m:e>
            <m:sup>
              <m:r>
                <m:rPr>
                  <m:sty m:val="p"/>
                </m:rPr>
                <m:t>−</m:t>
              </m:r>
              <m:r>
                <m:rPr/>
                <m:t>i</m:t>
              </m:r>
              <m:sSub>
                <m:sSubPr/>
                <m:e>
                  <m:r>
                    <m:rPr/>
                    <m:t>k</m:t>
                  </m:r>
                </m:e>
                <m:sub>
                  <m:r>
                    <m:rPr/>
                    <m:t>y</m:t>
                  </m:r>
                </m:sub>
              </m:sSub>
              <m:r>
                <m:rPr/>
                <m:t>d</m:t>
              </m:r>
              <m:r>
                <m:rPr>
                  <m:sty m:val="p"/>
                </m:rPr>
                <m:t>/</m:t>
              </m:r>
              <m:r>
                <m:rPr/>
                <m:t>2</m:t>
              </m:r>
            </m:sup>
          </m:sSup>
        </m:oMath>
      </m:oMathPara>
    </w:p>
    <w:p w14:paraId="42593622">
      <w:pPr>
        <w:pStyle w:val="4"/>
      </w:pPr>
      <w:r>
        <w:t>where:</w:t>
      </w:r>
    </w:p>
    <w:p w14:paraId="04CE0170">
      <w:pPr>
        <w:pStyle w:val="26"/>
        <w:numPr>
          <w:ilvl w:val="0"/>
          <w:numId w:val="1"/>
        </w:numPr>
      </w:pPr>
      <m:oMath>
        <m:r>
          <m:rPr/>
          <m:t>τ</m:t>
        </m:r>
      </m:oMath>
      <w:r>
        <w:t xml:space="preserve"> is the topological replication probability per single traversal, determined by the A-field-boundary coupling strength: </w:t>
      </w:r>
      <m:oMath>
        <m:r>
          <m:rPr/>
          <m:t>τ</m:t>
        </m:r>
        <m:r>
          <m:rPr>
            <m:sty m:val="p"/>
          </m:rPr>
          <m:t>∼exp</m:t>
        </m:r>
        <m:d>
          <m:dPr>
            <m:sepChr m:val=""/>
          </m:dPr>
          <m:e>
            <m:r>
              <m:rPr>
                <m:sty m:val="p"/>
              </m:rPr>
              <m:t>−</m:t>
            </m:r>
            <m:f>
              <m:fPr/>
              <m:num>
                <m:r>
                  <m:rPr/>
                  <m:t>2</m:t>
                </m:r>
              </m:num>
              <m:den>
                <m:r>
                  <m:rPr>
                    <m:sty m:val="p"/>
                  </m:rPr>
                  <m:t>ℏ</m:t>
                </m:r>
              </m:den>
            </m:f>
            <m:r>
              <m:rPr>
                <m:sty m:val="p"/>
              </m:rPr>
              <m:t>∫</m:t>
            </m:r>
            <m:sSub>
              <m:sSubPr/>
              <m:e>
                <m:r>
                  <m:rPr/>
                  <m:t>V</m:t>
                </m:r>
              </m:e>
              <m:sub>
                <m:r>
                  <m:rPr>
                    <m:sty m:val="p"/>
                  </m:rPr>
                  <m:t>slit</m:t>
                </m:r>
              </m:sub>
            </m:sSub>
            <m:r>
              <m:rPr/>
              <m:t> dt</m:t>
            </m:r>
          </m:e>
        </m:d>
      </m:oMath>
      <w:r>
        <w:t>;</w:t>
      </w:r>
    </w:p>
    <w:p w14:paraId="73288672">
      <w:pPr>
        <w:pStyle w:val="26"/>
        <w:numPr>
          <w:ilvl w:val="0"/>
          <w:numId w:val="1"/>
        </w:numPr>
      </w:pPr>
      <m:oMath>
        <m:sSub>
          <m:sSubPr/>
          <m:e>
            <m:r>
              <m:rPr/>
              <m:t>k</m:t>
            </m:r>
          </m:e>
          <m:sub>
            <m:r>
              <m:rPr/>
              <m:t>y</m:t>
            </m:r>
          </m:sub>
        </m:sSub>
        <m:r>
          <m:rPr>
            <m:sty m:val="p"/>
          </m:rPr>
          <m:t>=</m:t>
        </m:r>
        <m:sSub>
          <m:sSubPr/>
          <m:e>
            <m:r>
              <m:rPr/>
              <m:t>p</m:t>
            </m:r>
          </m:e>
          <m:sub>
            <m:r>
              <m:rPr/>
              <m:t>y</m:t>
            </m:r>
          </m:sub>
        </m:sSub>
        <m:r>
          <m:rPr>
            <m:sty m:val="p"/>
          </m:rPr>
          <m:t>/ℏ</m:t>
        </m:r>
      </m:oMath>
      <w:r>
        <w:t xml:space="preserve"> is the transverse wave number;</w:t>
      </w:r>
    </w:p>
    <w:p w14:paraId="26E3DC84">
      <w:pPr>
        <w:pStyle w:val="26"/>
        <w:numPr>
          <w:ilvl w:val="0"/>
          <w:numId w:val="1"/>
        </w:numPr>
      </w:pPr>
      <w:r>
        <w:t xml:space="preserve">The phase factors </w:t>
      </w:r>
      <m:oMath>
        <m:sSup>
          <m:sSupPr/>
          <m:e>
            <m:r>
              <m:rPr/>
              <m:t>e</m:t>
            </m:r>
          </m:e>
          <m:sup>
            <m:r>
              <m:rPr>
                <m:sty m:val="p"/>
              </m:rPr>
              <m:t>±</m:t>
            </m:r>
            <m:r>
              <m:rPr/>
              <m:t>i</m:t>
            </m:r>
            <m:sSub>
              <m:sSubPr/>
              <m:e>
                <m:r>
                  <m:rPr/>
                  <m:t>k</m:t>
                </m:r>
              </m:e>
              <m:sub>
                <m:r>
                  <m:rPr/>
                  <m:t>y</m:t>
                </m:r>
              </m:sub>
            </m:sSub>
            <m:r>
              <m:rPr/>
              <m:t>d</m:t>
            </m:r>
            <m:r>
              <m:rPr>
                <m:sty m:val="p"/>
              </m:rPr>
              <m:t>/</m:t>
            </m:r>
            <m:r>
              <m:rPr/>
              <m:t>2</m:t>
            </m:r>
          </m:sup>
        </m:sSup>
      </m:oMath>
      <w:r>
        <w:t xml:space="preserve"> encode the geometric path difference between the two slits.</w:t>
      </w:r>
    </w:p>
    <w:p w14:paraId="1F14E116">
      <w:pPr>
        <w:pStyle w:val="4"/>
      </w:pPr>
      <w:r>
        <w:t xml:space="preserve">Key result: </w:t>
      </w:r>
      <m:oMath>
        <m:sSup>
          <m:sSupPr/>
          <m:e>
            <m:r>
              <m:rPr/>
              <m:t>β</m:t>
            </m:r>
          </m:e>
          <m:sup>
            <m:r>
              <m:rPr>
                <m:sty m:val="p"/>
              </m:rPr>
              <m:t>(</m:t>
            </m:r>
            <m:r>
              <m:rPr/>
              <m:t>L</m:t>
            </m:r>
            <m:r>
              <m:rPr>
                <m:sty m:val="p"/>
              </m:rPr>
              <m:t>)</m:t>
            </m:r>
          </m:sup>
        </m:sSup>
      </m:oMath>
      <w:r>
        <w:t xml:space="preserve"> and </w:t>
      </w:r>
      <m:oMath>
        <m:sSup>
          <m:sSupPr/>
          <m:e>
            <m:r>
              <m:rPr/>
              <m:t>β</m:t>
            </m:r>
          </m:e>
          <m:sup>
            <m:r>
              <m:rPr>
                <m:sty m:val="p"/>
              </m:rPr>
              <m:t>(</m:t>
            </m:r>
            <m:r>
              <m:rPr/>
              <m:t>R</m:t>
            </m:r>
            <m:r>
              <m:rPr>
                <m:sty m:val="p"/>
              </m:rPr>
              <m:t>)</m:t>
            </m:r>
          </m:sup>
        </m:sSup>
      </m:oMath>
      <w:r>
        <w:t xml:space="preserve"> have equal magnitudes and oppositely symmetric phases — this is precisely the mathematical seed of the interference fringes.</w:t>
      </w:r>
    </w:p>
    <w:bookmarkEnd w:id="5"/>
    <w:bookmarkEnd w:id="8"/>
    <w:p w14:paraId="2358135B">
      <w:pPr>
        <w:pStyle w:val="5"/>
      </w:pPr>
      <w:bookmarkStart w:id="9" w:name="Xbb7ac61cdd42b1b6b9d24165c2589d079fb5a11"/>
      <w:r>
        <w:t>3. Dynamical Origin of the Interference Term</w:t>
      </w:r>
    </w:p>
    <w:p w14:paraId="0EEE01CD">
      <w:pPr>
        <w:pStyle w:val="6"/>
      </w:pPr>
      <w:bookmarkStart w:id="10" w:name="detection-probability"/>
      <w:r>
        <w:t>3.1 Detection Probability</w:t>
      </w:r>
    </w:p>
    <w:p w14:paraId="29B87CB5">
      <w:pPr>
        <w:pStyle w:val="4"/>
      </w:pPr>
      <w:r>
        <w:t xml:space="preserve">The detection amplitude of the particle at position </w:t>
      </w:r>
      <m:oMath>
        <m:r>
          <m:rPr/>
          <m:t>Y</m:t>
        </m:r>
      </m:oMath>
      <w:r>
        <w:t xml:space="preserve"> on the screen is the sum of the two clone amplitudes:</w:t>
      </w:r>
    </w:p>
    <w:p w14:paraId="75E0FD25">
      <w:pPr>
        <w:pStyle w:val="3"/>
      </w:pPr>
      <m:oMathPara>
        <m:oMathParaPr>
          <m:jc m:val="center"/>
        </m:oMathParaPr>
        <m:oMath>
          <m:r>
            <m:rPr>
              <m:sty m:val="p"/>
            </m:rPr>
            <m:t>Ψ(</m:t>
          </m:r>
          <m:r>
            <m:rPr/>
            <m:t>Y</m:t>
          </m:r>
          <m:r>
            <m:rPr>
              <m:sty m:val="p"/>
            </m:rPr>
            <m:t>)=</m:t>
          </m:r>
          <m:sSup>
            <m:sSupPr/>
            <m:e>
              <m:r>
                <m:rPr/>
                <m:t>β</m:t>
              </m:r>
            </m:e>
            <m:sup>
              <m:r>
                <m:rPr>
                  <m:sty m:val="p"/>
                </m:rPr>
                <m:t>(</m:t>
              </m:r>
              <m:r>
                <m:rPr/>
                <m:t>L</m:t>
              </m:r>
              <m:r>
                <m:rPr>
                  <m:sty m:val="p"/>
                </m:rPr>
                <m:t>)</m:t>
              </m:r>
            </m:sup>
          </m:sSup>
          <m:sSub>
            <m:sSubPr/>
            <m:e>
              <m:r>
                <m:rPr/>
                <m:t>ψ</m:t>
              </m:r>
            </m:e>
            <m:sub>
              <m:r>
                <m:rPr/>
                <m:t>L</m:t>
              </m:r>
            </m:sub>
          </m:sSub>
          <m:r>
            <m:rPr>
              <m:sty m:val="p"/>
            </m:rPr>
            <m:t>(</m:t>
          </m:r>
          <m:r>
            <m:rPr/>
            <m:t>Y</m:t>
          </m:r>
          <m:r>
            <m:rPr>
              <m:sty m:val="p"/>
            </m:rPr>
            <m:t>)+</m:t>
          </m:r>
          <m:sSup>
            <m:sSupPr/>
            <m:e>
              <m:r>
                <m:rPr/>
                <m:t>β</m:t>
              </m:r>
            </m:e>
            <m:sup>
              <m:r>
                <m:rPr>
                  <m:sty m:val="p"/>
                </m:rPr>
                <m:t>(</m:t>
              </m:r>
              <m:r>
                <m:rPr/>
                <m:t>R</m:t>
              </m:r>
              <m:r>
                <m:rPr>
                  <m:sty m:val="p"/>
                </m:rPr>
                <m:t>)</m:t>
              </m:r>
            </m:sup>
          </m:sSup>
          <m:sSub>
            <m:sSubPr/>
            <m:e>
              <m:r>
                <m:rPr/>
                <m:t>ψ</m:t>
              </m:r>
            </m:e>
            <m:sub>
              <m:r>
                <m:rPr/>
                <m:t>R</m:t>
              </m:r>
            </m:sub>
          </m:sSub>
          <m:r>
            <m:rPr>
              <m:sty m:val="p"/>
            </m:rPr>
            <m:t>(</m:t>
          </m:r>
          <m:r>
            <m:rPr/>
            <m:t>Y</m:t>
          </m:r>
          <m:r>
            <m:rPr>
              <m:sty m:val="p"/>
            </m:rPr>
            <m:t>)</m:t>
          </m:r>
        </m:oMath>
      </m:oMathPara>
    </w:p>
    <w:p w14:paraId="3BC30126">
      <w:pPr>
        <w:pStyle w:val="4"/>
      </w:pPr>
      <w:r>
        <w:t xml:space="preserve">where </w:t>
      </w:r>
      <m:oMath>
        <m:sSub>
          <m:sSubPr/>
          <m:e>
            <m:r>
              <m:rPr/>
              <m:t>ψ</m:t>
            </m:r>
          </m:e>
          <m:sub>
            <m:r>
              <m:rPr/>
              <m:t>L</m:t>
            </m:r>
            <m:r>
              <m:rPr>
                <m:sty m:val="p"/>
              </m:rPr>
              <m:t>,</m:t>
            </m:r>
            <m:r>
              <m:rPr/>
              <m:t>R</m:t>
            </m:r>
          </m:sub>
        </m:sSub>
        <m:r>
          <m:rPr>
            <m:sty m:val="p"/>
          </m:rPr>
          <m:t>(</m:t>
        </m:r>
        <m:r>
          <m:rPr/>
          <m:t>Y</m:t>
        </m:r>
        <m:r>
          <m:rPr>
            <m:sty m:val="p"/>
          </m:rPr>
          <m:t>)</m:t>
        </m:r>
      </m:oMath>
      <w:r>
        <w:t xml:space="preserve"> are the single-slit propagation kernels. The probability distribution is:</w:t>
      </w:r>
    </w:p>
    <w:p w14:paraId="757D07E2">
      <w:pPr>
        <w:pStyle w:val="3"/>
      </w:pPr>
      <m:oMathPara>
        <m:oMathParaPr>
          <m:jc m:val="center"/>
        </m:oMathParaPr>
        <m:oMath>
          <m:r>
            <m:rPr/>
            <m:t>P</m:t>
          </m:r>
          <m:r>
            <m:rPr>
              <m:sty m:val="p"/>
            </m:rPr>
            <m:t>(</m:t>
          </m:r>
          <m:r>
            <m:rPr/>
            <m:t>Y</m:t>
          </m:r>
          <m:r>
            <m:rPr>
              <m:sty m:val="p"/>
            </m:rPr>
            <m:t>)=|Ψ(</m:t>
          </m:r>
          <m:r>
            <m:rPr/>
            <m:t>Y</m:t>
          </m:r>
          <m:r>
            <m:rPr>
              <m:sty m:val="p"/>
            </m:rPr>
            <m:t>)</m:t>
          </m:r>
          <m:sSup>
            <m:sSupPr/>
            <m:e>
              <m:r>
                <m:rPr>
                  <m:sty m:val="p"/>
                </m:rPr>
                <m:t>|</m:t>
              </m:r>
            </m:e>
            <m:sup>
              <m:r>
                <m:rPr/>
                <m:t>2</m:t>
              </m:r>
            </m:sup>
          </m:sSup>
          <m:r>
            <m:rPr>
              <m:sty m:val="p"/>
            </m:rPr>
            <m:t>=</m:t>
          </m:r>
          <m:sSup>
            <m:sSupPr/>
            <m:e>
              <m:r>
                <m:rPr/>
                <m:t>β</m:t>
              </m:r>
            </m:e>
            <m:sup>
              <m:r>
                <m:rPr/>
                <m:t>2</m:t>
              </m:r>
            </m:sup>
          </m:sSup>
          <m:d>
            <m:dPr>
              <m:sepChr m:val=""/>
            </m:dPr>
            <m:e>
              <m:r>
                <m:rPr>
                  <m:sty m:val="p"/>
                </m:rPr>
                <m:t>|</m:t>
              </m:r>
              <m:sSub>
                <m:sSubPr/>
                <m:e>
                  <m:r>
                    <m:rPr/>
                    <m:t>ψ</m:t>
                  </m:r>
                </m:e>
                <m:sub>
                  <m:r>
                    <m:rPr/>
                    <m:t>L</m:t>
                  </m:r>
                </m:sub>
              </m:sSub>
              <m:sSup>
                <m:sSupPr/>
                <m:e>
                  <m:r>
                    <m:rPr>
                      <m:sty m:val="p"/>
                    </m:rPr>
                    <m:t>|</m:t>
                  </m:r>
                </m:e>
                <m:sup>
                  <m:r>
                    <m:rPr/>
                    <m:t>2</m:t>
                  </m:r>
                </m:sup>
              </m:sSup>
              <m:r>
                <m:rPr>
                  <m:sty m:val="p"/>
                </m:rPr>
                <m:t>+|</m:t>
              </m:r>
              <m:sSub>
                <m:sSubPr/>
                <m:e>
                  <m:r>
                    <m:rPr/>
                    <m:t>ψ</m:t>
                  </m:r>
                </m:e>
                <m:sub>
                  <m:r>
                    <m:rPr/>
                    <m:t>R</m:t>
                  </m:r>
                </m:sub>
              </m:sSub>
              <m:sSup>
                <m:sSupPr/>
                <m:e>
                  <m:r>
                    <m:rPr>
                      <m:sty m:val="p"/>
                    </m:rPr>
                    <m:t>|</m:t>
                  </m:r>
                </m:e>
                <m:sup>
                  <m:r>
                    <m:rPr/>
                    <m:t>2</m:t>
                  </m:r>
                </m:sup>
              </m:sSup>
              <m:r>
                <m:rPr>
                  <m:sty m:val="p"/>
                </m:rPr>
                <m:t>+</m:t>
              </m:r>
              <m:r>
                <m:rPr/>
                <m:t>2</m:t>
              </m:r>
              <m:r>
                <m:rPr>
                  <m:sty m:val="p"/>
                </m:rPr>
                <m:t>Re</m:t>
              </m:r>
              <m:d>
                <m:dPr>
                  <m:begChr m:val="["/>
                  <m:sepChr m:val=""/>
                  <m:endChr m:val="]"/>
                </m:dPr>
                <m:e>
                  <m:sSubSup>
                    <m:sSubSupPr/>
                    <m:e>
                      <m:r>
                        <m:rPr/>
                        <m:t>ψ</m:t>
                      </m:r>
                    </m:e>
                    <m:sub>
                      <m:r>
                        <m:rPr/>
                        <m:t>L</m:t>
                      </m:r>
                    </m:sub>
                    <m:sup>
                      <m:r>
                        <m:rPr>
                          <m:sty m:val="p"/>
                        </m:rPr>
                        <m:t>∗</m:t>
                      </m:r>
                    </m:sup>
                  </m:sSubSup>
                  <m:sSub>
                    <m:sSubPr/>
                    <m:e>
                      <m:r>
                        <m:rPr/>
                        <m:t>ψ</m:t>
                      </m:r>
                    </m:e>
                    <m:sub>
                      <m:r>
                        <m:rPr/>
                        <m:t>R</m:t>
                      </m:r>
                    </m:sub>
                  </m:sSub>
                  <m:sSup>
                    <m:sSupPr/>
                    <m:e>
                      <m:r>
                        <m:rPr/>
                        <m:t>e</m:t>
                      </m:r>
                    </m:e>
                    <m:sup>
                      <m:r>
                        <m:rPr/>
                        <m:t>i</m:t>
                      </m:r>
                      <m:sSub>
                        <m:sSubPr/>
                        <m:e>
                          <m:r>
                            <m:rPr/>
                            <m:t>k</m:t>
                          </m:r>
                        </m:e>
                        <m:sub>
                          <m:r>
                            <m:rPr/>
                            <m:t>y</m:t>
                          </m:r>
                        </m:sub>
                      </m:sSub>
                      <m:r>
                        <m:rPr/>
                        <m:t>d</m:t>
                      </m:r>
                    </m:sup>
                  </m:sSup>
                </m:e>
              </m:d>
            </m:e>
          </m:d>
        </m:oMath>
      </m:oMathPara>
    </w:p>
    <w:p w14:paraId="27056D79">
      <w:pPr>
        <w:pStyle w:val="4"/>
      </w:pPr>
      <w:r>
        <w:t>The interference term is not a metaphor for wave function “splitting,” but a direct consequence of the coherent superposition of two topological clones.</w:t>
      </w:r>
    </w:p>
    <w:bookmarkEnd w:id="10"/>
    <w:p w14:paraId="27F3DD99">
      <w:pPr>
        <w:pStyle w:val="6"/>
      </w:pPr>
      <w:bookmarkStart w:id="11" w:name="clone-energy-and-momentum-conservation"/>
      <w:r>
        <w:t>3.2 Clone Energy and Momentum Conservation</w:t>
      </w:r>
    </w:p>
    <w:p w14:paraId="656AC406">
      <w:pPr>
        <w:pStyle w:val="4"/>
      </w:pPr>
      <w:r>
        <w:t xml:space="preserve">Each virtual clone carries energy </w:t>
      </w:r>
      <m:oMath>
        <m:sSub>
          <m:sSubPr/>
          <m:e>
            <m:r>
              <m:rPr/>
              <m:t>E</m:t>
            </m:r>
          </m:e>
          <m:sub>
            <m:r>
              <m:rPr/>
              <m:t>0</m:t>
            </m:r>
          </m:sub>
        </m:sSub>
        <m:r>
          <m:rPr>
            <m:sty m:val="p"/>
          </m:rPr>
          <m:t>/</m:t>
        </m:r>
        <m:r>
          <m:rPr/>
          <m:t>2</m:t>
        </m:r>
        <m:r>
          <m:rPr>
            <m:sty m:val="p"/>
          </m:rPr>
          <m:t>−</m:t>
        </m:r>
        <m:r>
          <m:rPr/>
          <m:t>δ</m:t>
        </m:r>
      </m:oMath>
      <w:r>
        <w:t xml:space="preserve"> (</w:t>
      </w:r>
      <m:oMath>
        <m:r>
          <m:rPr/>
          <m:t>δ</m:t>
        </m:r>
      </m:oMath>
      <w:r>
        <w:t xml:space="preserve"> is the topological splitting energy, supplied by the C-field). The momentum distributions are:</w:t>
      </w:r>
    </w:p>
    <w:p w14:paraId="4C0C28D9">
      <w:pPr>
        <w:pStyle w:val="3"/>
      </w:pPr>
      <m:oMathPara>
        <m:oMathParaPr>
          <m:jc m:val="center"/>
        </m:oMathParaPr>
        <m:oMath>
          <m:sSub>
            <m:sSubPr/>
            <m:e>
              <m:r>
                <m:rPr>
                  <m:sty m:val="b"/>
                </m:rPr>
                <m:t>p</m:t>
              </m:r>
            </m:e>
            <m:sub>
              <m:r>
                <m:rPr/>
                <m:t>L</m:t>
              </m:r>
            </m:sub>
          </m:sSub>
          <m:r>
            <m:rPr>
              <m:sty m:val="p"/>
            </m:rPr>
            <m:t>=</m:t>
          </m:r>
          <m:d>
            <m:dPr>
              <m:sepChr m:val=""/>
            </m:dPr>
            <m:e>
              <m:sSub>
                <m:sSubPr/>
                <m:e>
                  <m:r>
                    <m:rPr/>
                    <m:t>p</m:t>
                  </m:r>
                </m:e>
                <m:sub>
                  <m:r>
                    <m:rPr/>
                    <m:t>x</m:t>
                  </m:r>
                </m:sub>
              </m:sSub>
              <m:r>
                <m:rPr>
                  <m:sty m:val="p"/>
                </m:rPr>
                <m:t>,+</m:t>
              </m:r>
              <m:sSub>
                <m:sSubPr/>
                <m:e>
                  <m:r>
                    <m:rPr/>
                    <m:t>p</m:t>
                  </m:r>
                </m:e>
                <m:sub>
                  <m:r>
                    <m:rPr/>
                    <m:t>y</m:t>
                  </m:r>
                </m:sub>
              </m:sSub>
              <m:r>
                <m:rPr>
                  <m:sty m:val="p"/>
                </m:rPr>
                <m:t>/</m:t>
              </m:r>
              <m:r>
                <m:rPr/>
                <m:t>2</m:t>
              </m:r>
            </m:e>
          </m:d>
          <m:r>
            <m:rPr>
              <m:sty m:val="p"/>
            </m:rPr>
            <m:t>,</m:t>
          </m:r>
          <m:r>
            <m:rPr/>
            <m:t> </m:t>
          </m:r>
          <m:sSub>
            <m:sSubPr/>
            <m:e>
              <m:r>
                <m:rPr>
                  <m:sty m:val="b"/>
                </m:rPr>
                <m:t>p</m:t>
              </m:r>
            </m:e>
            <m:sub>
              <m:r>
                <m:rPr/>
                <m:t>R</m:t>
              </m:r>
            </m:sub>
          </m:sSub>
          <m:r>
            <m:rPr>
              <m:sty m:val="p"/>
            </m:rPr>
            <m:t>=</m:t>
          </m:r>
          <m:d>
            <m:dPr>
              <m:sepChr m:val=""/>
            </m:dPr>
            <m:e>
              <m:sSub>
                <m:sSubPr/>
                <m:e>
                  <m:r>
                    <m:rPr/>
                    <m:t>p</m:t>
                  </m:r>
                </m:e>
                <m:sub>
                  <m:r>
                    <m:rPr/>
                    <m:t>x</m:t>
                  </m:r>
                </m:sub>
              </m:sSub>
              <m:r>
                <m:rPr>
                  <m:sty m:val="p"/>
                </m:rPr>
                <m:t>,−</m:t>
              </m:r>
              <m:sSub>
                <m:sSubPr/>
                <m:e>
                  <m:r>
                    <m:rPr/>
                    <m:t>p</m:t>
                  </m:r>
                </m:e>
                <m:sub>
                  <m:r>
                    <m:rPr/>
                    <m:t>y</m:t>
                  </m:r>
                </m:sub>
              </m:sSub>
              <m:r>
                <m:rPr>
                  <m:sty m:val="p"/>
                </m:rPr>
                <m:t>/</m:t>
              </m:r>
              <m:r>
                <m:rPr/>
                <m:t>2</m:t>
              </m:r>
            </m:e>
          </m:d>
        </m:oMath>
      </m:oMathPara>
    </w:p>
    <w:p w14:paraId="2B289D81">
      <w:pPr>
        <w:pStyle w:val="4"/>
      </w:pPr>
      <w:r>
        <w:t xml:space="preserve">The transverse momentum difference of the two clones, </w:t>
      </w:r>
      <m:oMath>
        <m:r>
          <m:rPr>
            <m:sty m:val="p"/>
          </m:rPr>
          <m:t>Δ</m:t>
        </m:r>
        <m:sSub>
          <m:sSubPr/>
          <m:e>
            <m:r>
              <m:rPr/>
              <m:t>p</m:t>
            </m:r>
          </m:e>
          <m:sub>
            <m:r>
              <m:rPr/>
              <m:t>y</m:t>
            </m:r>
          </m:sub>
        </m:sSub>
        <m:r>
          <m:rPr>
            <m:sty m:val="p"/>
          </m:rPr>
          <m:t>=</m:t>
        </m:r>
        <m:sSub>
          <m:sSubPr/>
          <m:e>
            <m:r>
              <m:rPr/>
              <m:t>p</m:t>
            </m:r>
          </m:e>
          <m:sub>
            <m:r>
              <m:rPr/>
              <m:t>y</m:t>
            </m:r>
          </m:sub>
        </m:sSub>
        <m:r>
          <m:rPr>
            <m:sty m:val="p"/>
          </m:rPr>
          <m:t>,</m:t>
        </m:r>
      </m:oMath>
      <w:r>
        <w:t xml:space="preserve"> directly determines the fringe spacing </w:t>
      </w:r>
      <m:oMath>
        <m:r>
          <m:rPr>
            <m:sty m:val="p"/>
          </m:rPr>
          <m:t>Δ</m:t>
        </m:r>
        <m:r>
          <m:rPr/>
          <m:t>Y</m:t>
        </m:r>
        <m:r>
          <m:rPr>
            <m:sty m:val="p"/>
          </m:rPr>
          <m:t>=</m:t>
        </m:r>
        <m:r>
          <m:rPr/>
          <m:t>2π</m:t>
        </m:r>
        <m:r>
          <m:rPr>
            <m:sty m:val="p"/>
          </m:rPr>
          <m:t>ℏ/(</m:t>
        </m:r>
        <m:sSub>
          <m:sSubPr/>
          <m:e>
            <m:r>
              <m:rPr/>
              <m:t>p</m:t>
            </m:r>
          </m:e>
          <m:sub>
            <m:r>
              <m:rPr/>
              <m:t>y</m:t>
            </m:r>
          </m:sub>
        </m:sSub>
        <m:r>
          <m:rPr/>
          <m:t>L</m:t>
        </m:r>
        <m:r>
          <m:rPr>
            <m:sty m:val="p"/>
          </m:rPr>
          <m:t>)</m:t>
        </m:r>
      </m:oMath>
      <w:r>
        <w:t xml:space="preserve"> (where </w:t>
      </w:r>
      <m:oMath>
        <m:r>
          <m:rPr/>
          <m:t>L</m:t>
        </m:r>
      </m:oMath>
      <w:r>
        <w:t xml:space="preserve"> is the slit-screen distance). The fringe spacing follows naturally from the clone momentum splitting, without requiring the de Broglie wave hypothesis as a premise.</w:t>
      </w:r>
    </w:p>
    <w:bookmarkEnd w:id="11"/>
    <w:p w14:paraId="77829A8D">
      <w:pPr>
        <w:pStyle w:val="6"/>
      </w:pPr>
      <w:bookmarkStart w:id="12" w:name="Xf6d8ce7147afe04eaef8aaa238aec94727b1eb0"/>
      <w:r>
        <w:t>3.3 Isomorphism with A16 Redshift Replication</w:t>
      </w:r>
    </w:p>
    <w:p w14:paraId="57918F92">
      <w:pPr>
        <w:pStyle w:val="4"/>
      </w:pPr>
      <w:r>
        <w:t>In A16, the inflationary boundary drives vacuum replication of particles; here, the double-slit boundary drives vacuum replication of clones. Both share: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gridCol w:w="3050"/>
        <w:gridCol w:w="3435"/>
      </w:tblGrid>
      <w:tr w14:paraId="7522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B1541D0">
            <w:pPr>
              <w:pStyle w:val="26"/>
              <w:jc w:val="center"/>
            </w:pPr>
            <w:r>
              <w:rPr>
                <w:b/>
              </w:rPr>
              <w:t>Dimension</w:t>
            </w:r>
          </w:p>
        </w:tc>
        <w:tc>
          <w:tcPr>
            <w:shd w:val="clear" w:color="auto" w:fill="B9CDE5"/>
            <w:vAlign w:val="center"/>
          </w:tcPr>
          <w:p w14:paraId="6B98BF86">
            <w:pPr>
              <w:pStyle w:val="26"/>
              <w:jc w:val="center"/>
            </w:pPr>
            <w:r>
              <w:rPr>
                <w:b/>
              </w:rPr>
              <w:t>A16 Redshift Replication</w:t>
            </w:r>
          </w:p>
        </w:tc>
        <w:tc>
          <w:tcPr>
            <w:shd w:val="clear" w:color="auto" w:fill="B9CDE5"/>
            <w:vAlign w:val="center"/>
          </w:tcPr>
          <w:p w14:paraId="7180BF0A">
            <w:pPr>
              <w:pStyle w:val="26"/>
              <w:jc w:val="center"/>
            </w:pPr>
            <w:r>
              <w:rPr>
                <w:b/>
              </w:rPr>
              <w:t>A17 Double-Slit Clones</w:t>
            </w:r>
          </w:p>
        </w:tc>
      </w:tr>
      <w:tr w14:paraId="41B92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B7B319">
            <w:pPr>
              <w:pStyle w:val="26"/>
              <w:jc w:val="center"/>
            </w:pPr>
            <w:r>
              <w:t>Driving boundary</w:t>
            </w:r>
          </w:p>
        </w:tc>
        <w:tc>
          <w:tcPr>
            <w:vAlign w:val="center"/>
          </w:tcPr>
          <w:p w14:paraId="29E8B287">
            <w:pPr>
              <w:pStyle w:val="26"/>
              <w:jc w:val="center"/>
            </w:pPr>
            <w:r>
              <w:t xml:space="preserve">Expanding spacetime (time-varying </w:t>
            </w:r>
            <m:oMath>
              <m:r>
                <m:rPr/>
                <m:t>H</m:t>
              </m:r>
            </m:oMath>
            <w:r>
              <w:t>)</w:t>
            </w:r>
          </w:p>
        </w:tc>
        <w:tc>
          <w:tcPr>
            <w:vAlign w:val="center"/>
          </w:tcPr>
          <w:p w14:paraId="0398F8D9">
            <w:pPr>
              <w:pStyle w:val="26"/>
              <w:jc w:val="center"/>
            </w:pPr>
            <w:r>
              <w:t>Double-slit geometry (spatial modulation)</w:t>
            </w:r>
          </w:p>
        </w:tc>
      </w:tr>
      <w:tr w14:paraId="5CD7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EB983B7">
            <w:pPr>
              <w:pStyle w:val="26"/>
              <w:jc w:val="center"/>
            </w:pPr>
            <w:r>
              <w:t>Trigger mechanism</w:t>
            </w:r>
          </w:p>
        </w:tc>
        <w:tc>
          <w:tcPr>
            <w:vAlign w:val="center"/>
          </w:tcPr>
          <w:p w14:paraId="6E27396E">
            <w:pPr>
              <w:pStyle w:val="26"/>
              <w:jc w:val="center"/>
            </w:pPr>
            <w:r>
              <w:t>Effective electric field exceeds critical value</w:t>
            </w:r>
          </w:p>
        </w:tc>
        <w:tc>
          <w:tcPr>
            <w:vAlign w:val="center"/>
          </w:tcPr>
          <w:p w14:paraId="0FA44112">
            <w:pPr>
              <w:pStyle w:val="26"/>
              <w:jc w:val="center"/>
            </w:pPr>
            <w:r>
              <w:t>Slit structure potential exceeds topological threshold</w:t>
            </w:r>
          </w:p>
        </w:tc>
      </w:tr>
      <w:tr w14:paraId="50F3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5415BA7">
            <w:pPr>
              <w:pStyle w:val="26"/>
              <w:jc w:val="center"/>
            </w:pPr>
            <w:r>
              <w:t>Mathematical tool</w:t>
            </w:r>
          </w:p>
        </w:tc>
        <w:tc>
          <w:tcPr>
            <w:vAlign w:val="center"/>
          </w:tcPr>
          <w:p w14:paraId="6D19D935">
            <w:pPr>
              <w:pStyle w:val="26"/>
              <w:jc w:val="center"/>
            </w:pPr>
            <w:r>
              <w:t>Bogoliubov transformation</w:t>
            </w:r>
          </w:p>
        </w:tc>
        <w:tc>
          <w:tcPr>
            <w:vAlign w:val="center"/>
          </w:tcPr>
          <w:p w14:paraId="0012D6E9">
            <w:pPr>
              <w:pStyle w:val="26"/>
              <w:jc w:val="center"/>
            </w:pPr>
            <w:r>
              <w:t>Bogoliubov transformation</w:t>
            </w:r>
          </w:p>
        </w:tc>
      </w:tr>
      <w:tr w14:paraId="6B5BF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29E354D">
            <w:pPr>
              <w:pStyle w:val="26"/>
              <w:jc w:val="center"/>
            </w:pPr>
            <w:r>
              <w:t>Product</w:t>
            </w:r>
          </w:p>
        </w:tc>
        <w:tc>
          <w:tcPr>
            <w:vAlign w:val="center"/>
          </w:tcPr>
          <w:p w14:paraId="48BC6884">
            <w:pPr>
              <w:pStyle w:val="26"/>
              <w:jc w:val="center"/>
            </w:pPr>
            <w:r>
              <w:t>Real particle pairs</w:t>
            </w:r>
          </w:p>
        </w:tc>
        <w:tc>
          <w:tcPr>
            <w:vAlign w:val="center"/>
          </w:tcPr>
          <w:p w14:paraId="028A4632">
            <w:pPr>
              <w:pStyle w:val="26"/>
              <w:jc w:val="center"/>
            </w:pPr>
            <w:r>
              <w:t>Virtual clone pairs</w:t>
            </w:r>
          </w:p>
        </w:tc>
      </w:tr>
      <w:tr w14:paraId="1C8E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4657FC2">
            <w:pPr>
              <w:pStyle w:val="26"/>
              <w:jc w:val="center"/>
            </w:pPr>
            <w:r>
              <w:t>Fidelity</w:t>
            </w:r>
          </w:p>
        </w:tc>
        <w:tc>
          <w:tcPr>
            <w:vAlign w:val="center"/>
          </w:tcPr>
          <w:p w14:paraId="2E87FB36">
            <w:pPr>
              <w:pStyle w:val="26"/>
              <w:jc w:val="center"/>
            </w:pPr>
            <w:r>
              <w:t>C-field topological protection</w:t>
            </w:r>
          </w:p>
        </w:tc>
        <w:tc>
          <w:tcPr>
            <w:vAlign w:val="center"/>
          </w:tcPr>
          <w:p w14:paraId="147D05DE">
            <w:pPr>
              <w:pStyle w:val="26"/>
              <w:jc w:val="center"/>
            </w:pPr>
            <w:r>
              <w:t>C-field topological lock recombination</w:t>
            </w:r>
          </w:p>
        </w:tc>
      </w:tr>
      <w:bookmarkEnd w:id="9"/>
      <w:bookmarkEnd w:id="12"/>
    </w:tbl>
    <w:p w14:paraId="5A67D8ED">
      <w:pPr>
        <w:pStyle w:val="5"/>
      </w:pPr>
      <w:bookmarkStart w:id="13" w:name="X52a35f9da2f7b481476f854e4efb31e86b4af5e"/>
      <w:r>
        <w:t>4. Recombination Unitarity and Resolution of the “Non-Zero Clone Coefficient Contradiction”</w:t>
      </w:r>
    </w:p>
    <w:p w14:paraId="4FC8431C">
      <w:pPr>
        <w:pStyle w:val="6"/>
      </w:pPr>
      <w:bookmarkStart w:id="14" w:name="apparent-contradiction"/>
      <w:r>
        <w:t>4.1 Apparent Contradiction</w:t>
      </w:r>
    </w:p>
    <w:p w14:paraId="386E2C6D">
      <w:pPr>
        <w:pStyle w:val="4"/>
      </w:pPr>
      <w:r>
        <w:t>It was stated earlier: if the clone generation coefficient is non-zero (clones are indeed produced), the transformation appears non-unitary, the recombination efficiency should be less than 1, and the interference visibility should decay. However, experimentally, single-particle interference visibility can approach 1.</w:t>
      </w:r>
    </w:p>
    <w:bookmarkEnd w:id="14"/>
    <w:p w14:paraId="3EB29BFA">
      <w:pPr>
        <w:pStyle w:val="6"/>
      </w:pPr>
      <w:bookmarkStart w:id="15" w:name="fcwft-solution"/>
      <w:r>
        <w:t>4.2 FCWFT Solution</w:t>
      </w:r>
    </w:p>
    <w:p w14:paraId="41A0E0DC">
      <w:pPr>
        <w:pStyle w:val="4"/>
      </w:pPr>
      <w:r>
        <w:t>Key observation: the clones are not independent real particles, but two branches of the same quantum state of the A-field. During recombination, the C-field topological lock re-sews the two branches, and unitarity manifests at the level of branch normalization, not particle number.</w:t>
      </w:r>
    </w:p>
    <w:p w14:paraId="4B7E5849">
      <w:pPr>
        <w:pStyle w:val="3"/>
      </w:pPr>
      <w:r>
        <w:t xml:space="preserve">Define the recombination operator </w:t>
      </w:r>
      <m:oMath>
        <m:r>
          <m:rPr>
            <m:sty m:val="p"/>
            <m:scr m:val="script"/>
          </m:rPr>
          <m:t>ℛ</m:t>
        </m:r>
      </m:oMath>
      <w:r>
        <w:t>:</w:t>
      </w:r>
    </w:p>
    <w:p w14:paraId="10FA7BD3">
      <w:pPr>
        <w:pStyle w:val="3"/>
      </w:pPr>
      <m:oMathPara>
        <m:oMathParaPr>
          <m:jc m:val="center"/>
        </m:oMathParaPr>
        <m:oMath>
          <m:r>
            <m:rPr>
              <m:sty m:val="p"/>
              <m:scr m:val="script"/>
            </m:rPr>
            <m:t>ℛ</m:t>
          </m:r>
          <m:r>
            <m:rPr>
              <m:sty m:val="p"/>
            </m:rPr>
            <m:t>=</m:t>
          </m:r>
          <m:nary>
            <m:naryPr>
              <m:chr m:val="∑"/>
              <m:limLoc m:val="undOvr"/>
              <m:supHide m:val="1"/>
            </m:naryPr>
            <m:sub>
              <m:r>
                <m:rPr/>
                <m:t>ω</m:t>
              </m:r>
            </m:sub>
            <m:sup>
              <m:r>
                <m:rPr/>
                <m:t>​</m:t>
              </m:r>
            </m:sup>
            <m:e>
              <m:d>
                <m:dPr>
                  <m:sepChr m:val=""/>
                </m:dPr>
                <m:e>
                  <m:sSub>
                    <m:sSubPr/>
                    <m:e>
                      <m:r>
                        <m:rPr/>
                        <m:t>α</m:t>
                      </m:r>
                    </m:e>
                    <m:sub>
                      <m:r>
                        <m:rPr/>
                        <m:t>ω</m:t>
                      </m:r>
                    </m:sub>
                  </m:sSub>
                  <m:sSubSup>
                    <m:sSubSupPr/>
                    <m:e>
                      <m:r>
                        <m:rPr/>
                        <m:t>b</m:t>
                      </m:r>
                    </m:e>
                    <m:sub>
                      <m:r>
                        <m:rPr/>
                        <m:t>ω</m:t>
                      </m:r>
                    </m:sub>
                    <m:sup>
                      <m:r>
                        <m:rPr>
                          <m:sty m:val="p"/>
                        </m:rPr>
                        <m:t>†</m:t>
                      </m:r>
                    </m:sup>
                  </m:sSubSup>
                  <m:r>
                    <m:rPr>
                      <m:sty m:val="p"/>
                    </m:rPr>
                    <m:t>+</m:t>
                  </m:r>
                  <m:sSubSup>
                    <m:sSubSupPr/>
                    <m:e>
                      <m:r>
                        <m:rPr/>
                        <m:t>β</m:t>
                      </m:r>
                    </m:e>
                    <m:sub>
                      <m:r>
                        <m:rPr/>
                        <m:t>ω</m:t>
                      </m:r>
                    </m:sub>
                    <m:sup>
                      <m:r>
                        <m:rPr>
                          <m:sty m:val="p"/>
                        </m:rPr>
                        <m:t>(</m:t>
                      </m:r>
                      <m:r>
                        <m:rPr/>
                        <m:t>L</m:t>
                      </m:r>
                      <m:r>
                        <m:rPr>
                          <m:sty m:val="p"/>
                        </m:rPr>
                        <m:t>)</m:t>
                      </m:r>
                    </m:sup>
                  </m:sSubSup>
                  <m:sSubSup>
                    <m:sSubSupPr/>
                    <m:e>
                      <m:r>
                        <m:rPr/>
                        <m:t>c</m:t>
                      </m:r>
                    </m:e>
                    <m:sub>
                      <m:r>
                        <m:rPr/>
                        <m:t>L</m:t>
                      </m:r>
                    </m:sub>
                    <m:sup>
                      <m:r>
                        <m:rPr>
                          <m:sty m:val="p"/>
                        </m:rPr>
                        <m:t>†</m:t>
                      </m:r>
                    </m:sup>
                  </m:sSubSup>
                  <m:r>
                    <m:rPr>
                      <m:sty m:val="p"/>
                    </m:rPr>
                    <m:t>+</m:t>
                  </m:r>
                  <m:sSubSup>
                    <m:sSubSupPr/>
                    <m:e>
                      <m:r>
                        <m:rPr/>
                        <m:t>β</m:t>
                      </m:r>
                    </m:e>
                    <m:sub>
                      <m:r>
                        <m:rPr/>
                        <m:t>ω</m:t>
                      </m:r>
                    </m:sub>
                    <m:sup>
                      <m:r>
                        <m:rPr>
                          <m:sty m:val="p"/>
                        </m:rPr>
                        <m:t>(</m:t>
                      </m:r>
                      <m:r>
                        <m:rPr/>
                        <m:t>R</m:t>
                      </m:r>
                      <m:r>
                        <m:rPr>
                          <m:sty m:val="p"/>
                        </m:rPr>
                        <m:t>)</m:t>
                      </m:r>
                    </m:sup>
                  </m:sSubSup>
                  <m:sSubSup>
                    <m:sSubSupPr/>
                    <m:e>
                      <m:r>
                        <m:rPr/>
                        <m:t>c</m:t>
                      </m:r>
                    </m:e>
                    <m:sub>
                      <m:r>
                        <m:rPr/>
                        <m:t>R</m:t>
                      </m:r>
                    </m:sub>
                    <m:sup>
                      <m:r>
                        <m:rPr>
                          <m:sty m:val="p"/>
                        </m:rPr>
                        <m:t>†</m:t>
                      </m:r>
                    </m:sup>
                  </m:sSubSup>
                </m:e>
              </m:d>
            </m:e>
          </m:nary>
          <m:r>
            <m:rPr>
              <m:sty m:val="p"/>
            </m:rPr>
            <m:t>|</m:t>
          </m:r>
          <m:r>
            <m:rPr/>
            <m:t>0</m:t>
          </m:r>
          <m:r>
            <m:rPr>
              <m:sty m:val="p"/>
            </m:rPr>
            <m:t>⟩⟨</m:t>
          </m:r>
          <m:sSub>
            <m:sSubPr/>
            <m:e>
              <m:r>
                <m:rPr>
                  <m:sty m:val="p"/>
                </m:rPr>
                <m:t>vac</m:t>
              </m:r>
            </m:e>
            <m:sub>
              <m:r>
                <m:rPr>
                  <m:sty m:val="p"/>
                </m:rPr>
                <m:t>branches</m:t>
              </m:r>
            </m:sub>
          </m:sSub>
          <m:r>
            <m:rPr>
              <m:sty m:val="p"/>
            </m:rPr>
            <m:t>|</m:t>
          </m:r>
        </m:oMath>
      </m:oMathPara>
    </w:p>
    <w:p w14:paraId="63085C27">
      <w:pPr>
        <w:pStyle w:val="4"/>
      </w:pPr>
      <w:r>
        <w:t>satisfying:</w:t>
      </w:r>
    </w:p>
    <w:p w14:paraId="3CCC73F8">
      <w:pPr>
        <w:pStyle w:val="3"/>
      </w:pPr>
      <m:oMathPara>
        <m:oMathParaPr>
          <m:jc m:val="center"/>
        </m:oMathParaPr>
        <m:oMath>
          <m:sSup>
            <m:sSupPr/>
            <m:e>
              <m:r>
                <m:rPr>
                  <m:sty m:val="p"/>
                  <m:scr m:val="script"/>
                </m:rPr>
                <m:t>ℛ</m:t>
              </m:r>
            </m:e>
            <m:sup>
              <m:r>
                <m:rPr>
                  <m:sty m:val="p"/>
                </m:rPr>
                <m:t>†</m:t>
              </m:r>
            </m:sup>
          </m:sSup>
          <m:r>
            <m:rPr>
              <m:sty m:val="p"/>
              <m:scr m:val="script"/>
            </m:rPr>
            <m:t>ℛ</m:t>
          </m:r>
          <m:r>
            <m:rPr>
              <m:sty m:val="p"/>
            </m:rPr>
            <m:t>=</m:t>
          </m:r>
          <m:r>
            <m:rPr/>
            <m:t>I</m:t>
          </m:r>
          <m:r>
            <m:rPr>
              <m:sty m:val="p"/>
            </m:rPr>
            <m:t>,</m:t>
          </m:r>
          <m:r>
            <m:rPr/>
            <m:t> </m:t>
          </m:r>
          <m:r>
            <m:rPr>
              <m:sty m:val="p"/>
            </m:rPr>
            <m:t>Tr</m:t>
          </m:r>
          <m:d>
            <m:dPr>
              <m:sepChr m:val=""/>
            </m:dPr>
            <m:e>
              <m:r>
                <m:rPr>
                  <m:sty m:val="p"/>
                  <m:scr m:val="script"/>
                </m:rPr>
                <m:t>ℛ</m:t>
              </m:r>
              <m:r>
                <m:rPr/>
                <m:t>ρ</m:t>
              </m:r>
              <m:sSup>
                <m:sSupPr/>
                <m:e>
                  <m:r>
                    <m:rPr>
                      <m:sty m:val="p"/>
                      <m:scr m:val="script"/>
                    </m:rPr>
                    <m:t>ℛ</m:t>
                  </m:r>
                </m:e>
                <m:sup>
                  <m:r>
                    <m:rPr>
                      <m:sty m:val="p"/>
                    </m:rPr>
                    <m:t>†</m:t>
                  </m:r>
                </m:sup>
              </m:sSup>
            </m:e>
          </m:d>
          <m:r>
            <m:rPr>
              <m:sty m:val="p"/>
            </m:rPr>
            <m:t>=</m:t>
          </m:r>
          <m:r>
            <m:rPr/>
            <m:t>1</m:t>
          </m:r>
        </m:oMath>
      </m:oMathPara>
    </w:p>
    <w:p w14:paraId="047799A2">
      <w:pPr>
        <w:pStyle w:val="4"/>
      </w:pPr>
      <w:r>
        <w:t>The recombination efficiency is:</w:t>
      </w:r>
    </w:p>
    <w:p w14:paraId="08C3347A">
      <w:pPr>
        <w:pStyle w:val="3"/>
      </w:pPr>
      <m:oMathPara>
        <m:oMathParaPr>
          <m:jc m:val="center"/>
        </m:oMathParaPr>
        <m:oMath>
          <m:sSub>
            <m:sSubPr/>
            <m:e>
              <m:r>
                <m:rPr/>
                <m:t>η</m:t>
              </m:r>
            </m:e>
            <m:sub>
              <m:r>
                <m:rPr>
                  <m:sty m:val="p"/>
                </m:rPr>
                <m:t>recomb</m:t>
              </m:r>
            </m:sub>
          </m:sSub>
          <m:r>
            <m:rPr>
              <m:sty m:val="p"/>
            </m:rPr>
            <m:t>=</m:t>
          </m:r>
          <m:sSup>
            <m:sSupPr/>
            <m:e>
              <m:d>
                <m:dPr>
                  <m:begChr m:val="|"/>
                  <m:sepChr m:val=""/>
                  <m:endChr m:val="|"/>
                </m:dPr>
                <m:e>
                  <m:r>
                    <m:rPr>
                      <m:sty m:val="p"/>
                    </m:rPr>
                    <m:t>⟨</m:t>
                  </m:r>
                  <m:sSub>
                    <m:sSubPr/>
                    <m:e>
                      <m:r>
                        <m:rPr>
                          <m:sty m:val="p"/>
                        </m:rPr>
                        <m:t>Ψ</m:t>
                      </m:r>
                    </m:e>
                    <m:sub>
                      <m:r>
                        <m:rPr>
                          <m:sty m:val="p"/>
                        </m:rPr>
                        <m:t>final</m:t>
                      </m:r>
                    </m:sub>
                  </m:sSub>
                  <m:r>
                    <m:rPr>
                      <m:sty m:val="p"/>
                    </m:rPr>
                    <m:t>|</m:t>
                  </m:r>
                  <m:r>
                    <m:rPr>
                      <m:sty m:val="p"/>
                      <m:scr m:val="script"/>
                    </m:rPr>
                    <m:t>ℛ</m:t>
                  </m:r>
                  <m:r>
                    <m:rPr>
                      <m:sty m:val="p"/>
                    </m:rPr>
                    <m:t>|</m:t>
                  </m:r>
                  <m:sSub>
                    <m:sSubPr/>
                    <m:e>
                      <m:r>
                        <m:rPr>
                          <m:sty m:val="p"/>
                        </m:rPr>
                        <m:t>Ψ</m:t>
                      </m:r>
                    </m:e>
                    <m:sub>
                      <m:r>
                        <m:rPr>
                          <m:sty m:val="p"/>
                        </m:rPr>
                        <m:t>branches</m:t>
                      </m:r>
                    </m:sub>
                  </m:sSub>
                  <m:r>
                    <m:rPr>
                      <m:sty m:val="p"/>
                    </m:rPr>
                    <m:t>⟩</m:t>
                  </m:r>
                </m:e>
              </m:d>
            </m:e>
            <m:sup>
              <m:r>
                <m:rPr/>
                <m:t>2</m:t>
              </m:r>
            </m:sup>
          </m:sSup>
          <m:r>
            <m:rPr>
              <m:sty m:val="p"/>
            </m:rPr>
            <m:t>=</m:t>
          </m:r>
          <m:r>
            <m:rPr/>
            <m:t>1</m:t>
          </m:r>
          <m:r>
            <m:rPr>
              <m:sty m:val="p"/>
            </m:rPr>
            <m:t>−</m:t>
          </m:r>
          <m:r>
            <m:rPr>
              <m:sty m:val="p"/>
              <m:scr m:val="script"/>
            </m:rPr>
            <m:t>O</m:t>
          </m:r>
          <m:r>
            <m:rPr>
              <m:sty m:val="p"/>
            </m:rPr>
            <m:t>(</m:t>
          </m:r>
          <m:sSup>
            <m:sSupPr/>
            <m:e>
              <m:r>
                <m:rPr/>
                <m:t>ϵ</m:t>
              </m:r>
            </m:e>
            <m:sup>
              <m:r>
                <m:rPr/>
                <m:t>2</m:t>
              </m:r>
            </m:sup>
          </m:sSup>
          <m:r>
            <m:rPr>
              <m:sty m:val="p"/>
            </m:rPr>
            <m:t>)</m:t>
          </m:r>
        </m:oMath>
      </m:oMathPara>
    </w:p>
    <w:p w14:paraId="35971CFE">
      <w:pPr>
        <w:pStyle w:val="4"/>
      </w:pPr>
      <w:r>
        <w:t xml:space="preserve">where </w:t>
      </w:r>
      <m:oMath>
        <m:r>
          <m:rPr/>
          <m:t>ϵ</m:t>
        </m:r>
      </m:oMath>
      <w:r>
        <w:t xml:space="preserve"> is a perturbation beyond the C-field coherence length (see Chapter 6). Under ideal double-slit conditions, </w:t>
      </w:r>
      <m:oMath>
        <m:r>
          <m:rPr/>
          <m:t>ϵ</m:t>
        </m:r>
        <m:r>
          <m:rPr>
            <m:sty m:val="p"/>
          </m:rPr>
          <m:t>→</m:t>
        </m:r>
        <m:r>
          <m:rPr/>
          <m:t>0</m:t>
        </m:r>
      </m:oMath>
      <w:r>
        <w:t xml:space="preserve"> and the recombination efficiency is strictly unity.</w:t>
      </w:r>
    </w:p>
    <w:bookmarkEnd w:id="15"/>
    <w:p w14:paraId="6520D4D8">
      <w:pPr>
        <w:pStyle w:val="6"/>
      </w:pPr>
      <w:bookmarkStart w:id="16" w:name="visibility-formula"/>
      <w:r>
        <w:t>4.3 Visibility Formula</w:t>
      </w:r>
    </w:p>
    <w:p w14:paraId="474DFD0C">
      <w:pPr>
        <w:pStyle w:val="4"/>
      </w:pPr>
      <w:r>
        <w:t>Interference visibility:</w:t>
      </w:r>
    </w:p>
    <w:p w14:paraId="1B265C5E">
      <w:pPr>
        <w:pStyle w:val="3"/>
      </w:pPr>
      <m:oMathPara>
        <m:oMathParaPr>
          <m:jc m:val="center"/>
        </m:oMathParaPr>
        <m:oMath>
          <m:r>
            <m:rPr>
              <m:sty m:val="p"/>
              <m:scr m:val="script"/>
            </m:rPr>
            <m:t>V</m:t>
          </m:r>
          <m:r>
            <m:rPr>
              <m:sty m:val="p"/>
            </m:rPr>
            <m:t>=</m:t>
          </m:r>
          <m:f>
            <m:fPr/>
            <m:num>
              <m:r>
                <m:rPr/>
                <m:t>2</m:t>
              </m:r>
              <m:sSub>
                <m:sSubPr/>
                <m:e>
                  <m:r>
                    <m:rPr/>
                    <m:t>β</m:t>
                  </m:r>
                </m:e>
                <m:sub>
                  <m:r>
                    <m:rPr/>
                    <m:t>L</m:t>
                  </m:r>
                </m:sub>
              </m:sSub>
              <m:sSub>
                <m:sSubPr/>
                <m:e>
                  <m:r>
                    <m:rPr/>
                    <m:t>β</m:t>
                  </m:r>
                </m:e>
                <m:sub>
                  <m:r>
                    <m:rPr/>
                    <m:t>R</m:t>
                  </m:r>
                </m:sub>
              </m:sSub>
            </m:num>
            <m:den>
              <m:sSubSup>
                <m:sSubSupPr/>
                <m:e>
                  <m:r>
                    <m:rPr/>
                    <m:t>β</m:t>
                  </m:r>
                </m:e>
                <m:sub>
                  <m:r>
                    <m:rPr/>
                    <m:t>L</m:t>
                  </m:r>
                </m:sub>
                <m:sup>
                  <m:r>
                    <m:rPr/>
                    <m:t>2</m:t>
                  </m:r>
                </m:sup>
              </m:sSubSup>
              <m:r>
                <m:rPr>
                  <m:sty m:val="p"/>
                </m:rPr>
                <m:t>+</m:t>
              </m:r>
              <m:sSubSup>
                <m:sSubSupPr/>
                <m:e>
                  <m:r>
                    <m:rPr/>
                    <m:t>β</m:t>
                  </m:r>
                </m:e>
                <m:sub>
                  <m:r>
                    <m:rPr/>
                    <m:t>R</m:t>
                  </m:r>
                </m:sub>
                <m:sup>
                  <m:r>
                    <m:rPr/>
                    <m:t>2</m:t>
                  </m:r>
                </m:sup>
              </m:sSubSup>
            </m:den>
          </m:f>
          <m:r>
            <m:rPr>
              <m:sty m:val="p"/>
            </m:rPr>
            <m:t>⋅</m:t>
          </m:r>
          <m:sSub>
            <m:sSubPr/>
            <m:e>
              <m:r>
                <m:rPr/>
                <m:t>η</m:t>
              </m:r>
            </m:e>
            <m:sub>
              <m:r>
                <m:rPr>
                  <m:sty m:val="p"/>
                </m:rPr>
                <m:t>recomb</m:t>
              </m:r>
            </m:sub>
          </m:sSub>
        </m:oMath>
      </m:oMathPara>
    </w:p>
    <w:p w14:paraId="68152E0A">
      <w:pPr>
        <w:pStyle w:val="4"/>
      </w:pPr>
      <w:r>
        <w:t xml:space="preserve">When </w:t>
      </w:r>
      <m:oMath>
        <m:sSub>
          <m:sSubPr/>
          <m:e>
            <m:r>
              <m:rPr/>
              <m:t>β</m:t>
            </m:r>
          </m:e>
          <m:sub>
            <m:r>
              <m:rPr/>
              <m:t>L</m:t>
            </m:r>
          </m:sub>
        </m:sSub>
        <m:r>
          <m:rPr>
            <m:sty m:val="p"/>
          </m:rPr>
          <m:t>=</m:t>
        </m:r>
        <m:sSub>
          <m:sSubPr/>
          <m:e>
            <m:r>
              <m:rPr/>
              <m:t>β</m:t>
            </m:r>
          </m:e>
          <m:sub>
            <m:r>
              <m:rPr/>
              <m:t>R</m:t>
            </m:r>
          </m:sub>
        </m:sSub>
      </m:oMath>
      <w:r>
        <w:t xml:space="preserve"> and </w:t>
      </w:r>
      <m:oMath>
        <m:r>
          <m:rPr/>
          <m:t>η</m:t>
        </m:r>
        <m:r>
          <m:rPr>
            <m:sty m:val="p"/>
          </m:rPr>
          <m:t>=</m:t>
        </m:r>
        <m:r>
          <m:rPr/>
          <m:t>1</m:t>
        </m:r>
        <m:r>
          <m:rPr>
            <m:sty m:val="p"/>
          </m:rPr>
          <m:t>,</m:t>
        </m:r>
      </m:oMath>
      <w:r>
        <w:t xml:space="preserve"> </w:t>
      </w:r>
      <m:oMath>
        <m:r>
          <m:rPr>
            <m:sty m:val="p"/>
            <m:scr m:val="script"/>
          </m:rPr>
          <m:t>V</m:t>
        </m:r>
        <m:r>
          <m:rPr>
            <m:sty m:val="p"/>
          </m:rPr>
          <m:t>=</m:t>
        </m:r>
        <m:r>
          <m:rPr/>
          <m:t>1</m:t>
        </m:r>
        <m:r>
          <m:rPr>
            <m:sty m:val="p"/>
          </m:rPr>
          <m:t>.</m:t>
        </m:r>
      </m:oMath>
      <w:r>
        <w:t xml:space="preserve"> This agrees with experiment and gives, from first principles, the dependence of visibility on slit width and coherence length.</w:t>
      </w:r>
    </w:p>
    <w:bookmarkEnd w:id="13"/>
    <w:bookmarkEnd w:id="16"/>
    <w:p w14:paraId="65E46A9A">
      <w:pPr>
        <w:pStyle w:val="5"/>
      </w:pPr>
      <w:bookmarkStart w:id="17" w:name="X1b2f5cb1089dd02ecb958561426d305eb0bcf88"/>
      <w:r>
        <w:t>5. Path Marking and Quantum Erasure: An FCWFT Reconstruction</w:t>
      </w:r>
    </w:p>
    <w:p w14:paraId="0A7F07C8">
      <w:pPr>
        <w:pStyle w:val="6"/>
      </w:pPr>
      <w:bookmarkStart w:id="18" w:name="essence-of-path-measurement"/>
      <w:r>
        <w:t>5.1 Essence of Path Measurement</w:t>
      </w:r>
    </w:p>
    <w:p w14:paraId="4669CAF7">
      <w:pPr>
        <w:pStyle w:val="4"/>
      </w:pPr>
      <w:r>
        <w:t>When a path detector (e.g., a microwave cavity in cavity QED) is placed behind the slits, its essence is: entangling an external degree of freedom with the clone branches, thereby destroying the coherent superposition of the two clones.</w:t>
      </w:r>
    </w:p>
    <w:p w14:paraId="775F1555">
      <w:pPr>
        <w:pStyle w:val="3"/>
      </w:pPr>
      <w:r>
        <w:t xml:space="preserve">Let the path-marking operator </w:t>
      </w:r>
      <m:oMath>
        <m:acc>
          <m:accPr/>
          <m:e>
            <m:r>
              <m:rPr/>
              <m:t>M</m:t>
            </m:r>
          </m:e>
        </m:acc>
      </m:oMath>
      <w:r>
        <w:t xml:space="preserve"> act as:</w:t>
      </w:r>
    </w:p>
    <w:p w14:paraId="20732104">
      <w:pPr>
        <w:pStyle w:val="3"/>
      </w:pPr>
      <m:oMathPara>
        <m:oMathParaPr>
          <m:jc m:val="center"/>
        </m:oMathParaPr>
        <m:oMath>
          <m:r>
            <m:rPr>
              <m:sty m:val="p"/>
            </m:rPr>
            <m:t>|Ψ⟩→</m:t>
          </m:r>
          <m:sSub>
            <m:sSubPr/>
            <m:e>
              <m:r>
                <m:rPr/>
                <m:t>β</m:t>
              </m:r>
            </m:e>
            <m:sub>
              <m:r>
                <m:rPr/>
                <m:t>L</m:t>
              </m:r>
            </m:sub>
          </m:sSub>
          <m:r>
            <m:rPr>
              <m:sty m:val="p"/>
            </m:rPr>
            <m:t>|</m:t>
          </m:r>
          <m:r>
            <m:rPr/>
            <m:t>L</m:t>
          </m:r>
          <m:r>
            <m:rPr>
              <m:sty m:val="p"/>
            </m:rPr>
            <m:t>⟩⊗|</m:t>
          </m:r>
          <m:sSub>
            <m:sSubPr/>
            <m:e>
              <m:r>
                <m:rPr/>
                <m:t>m</m:t>
              </m:r>
            </m:e>
            <m:sub>
              <m:r>
                <m:rPr/>
                <m:t>L</m:t>
              </m:r>
            </m:sub>
          </m:sSub>
          <m:r>
            <m:rPr>
              <m:sty m:val="p"/>
            </m:rPr>
            <m:t>⟩+</m:t>
          </m:r>
          <m:sSub>
            <m:sSubPr/>
            <m:e>
              <m:r>
                <m:rPr/>
                <m:t>β</m:t>
              </m:r>
            </m:e>
            <m:sub>
              <m:r>
                <m:rPr/>
                <m:t>R</m:t>
              </m:r>
            </m:sub>
          </m:sSub>
          <m:r>
            <m:rPr>
              <m:sty m:val="p"/>
            </m:rPr>
            <m:t>|</m:t>
          </m:r>
          <m:r>
            <m:rPr/>
            <m:t>R</m:t>
          </m:r>
          <m:r>
            <m:rPr>
              <m:sty m:val="p"/>
            </m:rPr>
            <m:t>⟩⊗|</m:t>
          </m:r>
          <m:sSub>
            <m:sSubPr/>
            <m:e>
              <m:r>
                <m:rPr/>
                <m:t>m</m:t>
              </m:r>
            </m:e>
            <m:sub>
              <m:r>
                <m:rPr/>
                <m:t>R</m:t>
              </m:r>
            </m:sub>
          </m:sSub>
          <m:r>
            <m:rPr>
              <m:sty m:val="p"/>
            </m:rPr>
            <m:t>⟩</m:t>
          </m:r>
        </m:oMath>
      </m:oMathPara>
    </w:p>
    <w:p w14:paraId="319D8D6C">
      <w:pPr>
        <w:pStyle w:val="4"/>
      </w:pPr>
      <w:r>
        <w:t xml:space="preserve">If </w:t>
      </w:r>
      <m:oMath>
        <m:r>
          <m:rPr>
            <m:sty m:val="p"/>
          </m:rPr>
          <m:t>⟨</m:t>
        </m:r>
        <m:sSub>
          <m:sSubPr/>
          <m:e>
            <m:r>
              <m:rPr/>
              <m:t>m</m:t>
            </m:r>
          </m:e>
          <m:sub>
            <m:r>
              <m:rPr/>
              <m:t>L</m:t>
            </m:r>
          </m:sub>
        </m:sSub>
        <m:r>
          <m:rPr>
            <m:sty m:val="p"/>
          </m:rPr>
          <m:t>|</m:t>
        </m:r>
        <m:sSub>
          <m:sSubPr/>
          <m:e>
            <m:r>
              <m:rPr/>
              <m:t>m</m:t>
            </m:r>
          </m:e>
          <m:sub>
            <m:r>
              <m:rPr/>
              <m:t>R</m:t>
            </m:r>
          </m:sub>
        </m:sSub>
        <m:r>
          <m:rPr>
            <m:sty m:val="p"/>
          </m:rPr>
          <m:t>⟩≠</m:t>
        </m:r>
        <m:r>
          <m:rPr/>
          <m:t>1</m:t>
        </m:r>
        <m:r>
          <m:rPr>
            <m:sty m:val="p"/>
          </m:rPr>
          <m:t>,</m:t>
        </m:r>
      </m:oMath>
      <w:r>
        <w:t xml:space="preserve"> the interference term is multiplied by the factor </w:t>
      </w:r>
      <m:oMath>
        <m:r>
          <m:rPr>
            <m:sty m:val="p"/>
          </m:rPr>
          <m:t>⟨</m:t>
        </m:r>
        <m:sSub>
          <m:sSubPr/>
          <m:e>
            <m:r>
              <m:rPr/>
              <m:t>m</m:t>
            </m:r>
          </m:e>
          <m:sub>
            <m:r>
              <m:rPr/>
              <m:t>L</m:t>
            </m:r>
          </m:sub>
        </m:sSub>
        <m:r>
          <m:rPr>
            <m:sty m:val="p"/>
          </m:rPr>
          <m:t>|</m:t>
        </m:r>
        <m:sSub>
          <m:sSubPr/>
          <m:e>
            <m:r>
              <m:rPr/>
              <m:t>m</m:t>
            </m:r>
          </m:e>
          <m:sub>
            <m:r>
              <m:rPr/>
              <m:t>R</m:t>
            </m:r>
          </m:sub>
        </m:sSub>
        <m:r>
          <m:rPr>
            <m:sty m:val="p"/>
          </m:rPr>
          <m:t>⟩&lt;</m:t>
        </m:r>
        <m:r>
          <m:rPr/>
          <m:t>1</m:t>
        </m:r>
        <m:r>
          <m:rPr>
            <m:sty m:val="p"/>
          </m:rPr>
          <m:t>,</m:t>
        </m:r>
      </m:oMath>
      <w:r>
        <w:t xml:space="preserve"> and visibility decreases. This is the FCWFT derivation of the complementarity curve.</w:t>
      </w:r>
    </w:p>
    <w:bookmarkEnd w:id="18"/>
    <w:p w14:paraId="4DF5CDE5">
      <w:pPr>
        <w:pStyle w:val="6"/>
      </w:pPr>
      <w:bookmarkStart w:id="19" w:name="quantum-erasure"/>
      <w:r>
        <w:t>5.2 Quantum Erasure</w:t>
      </w:r>
    </w:p>
    <w:p w14:paraId="7A21CE5C">
      <w:pPr>
        <w:pStyle w:val="4"/>
      </w:pPr>
      <w:r>
        <w:t xml:space="preserve">An erasure operation </w:t>
      </w:r>
      <m:oMath>
        <m:acc>
          <m:accPr/>
          <m:e>
            <m:r>
              <m:rPr/>
              <m:t>E</m:t>
            </m:r>
          </m:e>
        </m:acc>
      </m:oMath>
      <w:r>
        <w:t xml:space="preserve"> acting on the marking degrees of freedom brings </w:t>
      </w:r>
      <m:oMath>
        <m:acc>
          <m:accPr/>
          <m:e>
            <m:r>
              <m:rPr/>
              <m:t>E</m:t>
            </m:r>
          </m:e>
        </m:acc>
        <m:r>
          <m:rPr>
            <m:sty m:val="p"/>
          </m:rPr>
          <m:t>|</m:t>
        </m:r>
        <m:sSub>
          <m:sSubPr/>
          <m:e>
            <m:r>
              <m:rPr/>
              <m:t>m</m:t>
            </m:r>
          </m:e>
          <m:sub>
            <m:r>
              <m:rPr/>
              <m:t>L</m:t>
            </m:r>
          </m:sub>
        </m:sSub>
        <m:r>
          <m:rPr>
            <m:sty m:val="p"/>
          </m:rPr>
          <m:t>⟩</m:t>
        </m:r>
      </m:oMath>
      <w:r>
        <w:t xml:space="preserve"> and </w:t>
      </w:r>
      <m:oMath>
        <m:acc>
          <m:accPr/>
          <m:e>
            <m:r>
              <m:rPr/>
              <m:t>E</m:t>
            </m:r>
          </m:e>
        </m:acc>
        <m:r>
          <m:rPr>
            <m:sty m:val="p"/>
          </m:rPr>
          <m:t>|</m:t>
        </m:r>
        <m:sSub>
          <m:sSubPr/>
          <m:e>
            <m:r>
              <m:rPr/>
              <m:t>m</m:t>
            </m:r>
          </m:e>
          <m:sub>
            <m:r>
              <m:rPr/>
              <m:t>R</m:t>
            </m:r>
          </m:sub>
        </m:sSub>
        <m:r>
          <m:rPr>
            <m:sty m:val="p"/>
          </m:rPr>
          <m:t>⟩</m:t>
        </m:r>
      </m:oMath>
      <w:r>
        <w:t xml:space="preserve"> back into overlap:</w:t>
      </w:r>
    </w:p>
    <w:p w14:paraId="3D75BE99">
      <w:pPr>
        <w:pStyle w:val="3"/>
      </w:pPr>
      <m:oMathPara>
        <m:oMathParaPr>
          <m:jc m:val="center"/>
        </m:oMathParaPr>
        <m:oMath>
          <m:r>
            <m:rPr>
              <m:sty m:val="p"/>
            </m:rPr>
            <m:t>⟨</m:t>
          </m:r>
          <m:sSub>
            <m:sSubPr/>
            <m:e>
              <m:r>
                <m:rPr/>
                <m:t>m</m:t>
              </m:r>
            </m:e>
            <m:sub>
              <m:r>
                <m:rPr/>
                <m:t>L</m:t>
              </m:r>
            </m:sub>
          </m:sSub>
          <m:r>
            <m:rPr>
              <m:sty m:val="p"/>
            </m:rPr>
            <m:t>|</m:t>
          </m:r>
          <m:sSup>
            <m:sSupPr/>
            <m:e>
              <m:acc>
                <m:accPr/>
                <m:e>
                  <m:r>
                    <m:rPr/>
                    <m:t>E</m:t>
                  </m:r>
                </m:e>
              </m:acc>
            </m:e>
            <m:sup>
              <m:r>
                <m:rPr>
                  <m:sty m:val="p"/>
                </m:rPr>
                <m:t>†</m:t>
              </m:r>
            </m:sup>
          </m:sSup>
          <m:acc>
            <m:accPr/>
            <m:e>
              <m:r>
                <m:rPr/>
                <m:t>E</m:t>
              </m:r>
            </m:e>
          </m:acc>
          <m:r>
            <m:rPr>
              <m:sty m:val="p"/>
            </m:rPr>
            <m:t>|</m:t>
          </m:r>
          <m:sSub>
            <m:sSubPr/>
            <m:e>
              <m:r>
                <m:rPr/>
                <m:t>m</m:t>
              </m:r>
            </m:e>
            <m:sub>
              <m:r>
                <m:rPr/>
                <m:t>R</m:t>
              </m:r>
            </m:sub>
          </m:sSub>
          <m:r>
            <m:rPr>
              <m:sty m:val="p"/>
            </m:rPr>
            <m:t>⟩→</m:t>
          </m:r>
          <m:r>
            <m:rPr/>
            <m:t>1</m:t>
          </m:r>
        </m:oMath>
      </m:oMathPara>
    </w:p>
    <w:p w14:paraId="2F3CF7EA">
      <w:pPr>
        <w:pStyle w:val="4"/>
      </w:pPr>
      <w:r>
        <w:t>Interference is restored. In this framework, the Scully-Englert-Walther quantum eraser experiment is not about “information being deleted,” but about clone coherence being re-sewn.</w:t>
      </w:r>
    </w:p>
    <w:bookmarkEnd w:id="17"/>
    <w:bookmarkEnd w:id="19"/>
    <w:p w14:paraId="1AB750D6">
      <w:pPr>
        <w:pStyle w:val="5"/>
      </w:pPr>
      <w:bookmarkStart w:id="20" w:name="X17453d3368af5cad9292e375eb813b55f650830"/>
      <w:r>
        <w:t>6. Decoherence and the C-Field Coherence Length</w:t>
      </w:r>
    </w:p>
    <w:p w14:paraId="2A2F6A74">
      <w:pPr>
        <w:pStyle w:val="6"/>
      </w:pPr>
      <w:bookmarkStart w:id="21" w:name="X4b6e99b26da9c05e566cc6e333bf8402de72cf4"/>
      <w:r>
        <w:t>6.1 Correction Due to Finite Coherence Length</w:t>
      </w:r>
    </w:p>
    <w:p w14:paraId="60E67202">
      <w:pPr>
        <w:pStyle w:val="4"/>
      </w:pPr>
      <w:r>
        <w:t xml:space="preserve">The C-field coherence length </w:t>
      </w:r>
      <m:oMath>
        <m:sSub>
          <m:sSubPr/>
          <m:e>
            <m:r>
              <m:rPr/>
              <m:t>ξ</m:t>
            </m:r>
          </m:e>
          <m:sub>
            <m:r>
              <m:rPr/>
              <m:t>C</m:t>
            </m:r>
          </m:sub>
        </m:sSub>
        <m:r>
          <m:rPr>
            <m:sty m:val="p"/>
          </m:rPr>
          <m:t>=</m:t>
        </m:r>
        <m:r>
          <m:rPr/>
          <m:t>395</m:t>
        </m:r>
        <m:r>
          <m:rPr>
            <m:sty m:val="p"/>
          </m:rPr>
          <m:t>fm</m:t>
        </m:r>
      </m:oMath>
      <w:r>
        <w:t xml:space="preserve"> provides topological protection for clone recombination. If the effective scale of the double-slit system </w:t>
      </w:r>
      <m:oMath>
        <m:sSub>
          <m:sSubPr/>
          <m:e>
            <m:r>
              <m:rPr/>
              <m:t>L</m:t>
            </m:r>
          </m:e>
          <m:sub>
            <m:r>
              <m:rPr>
                <m:sty m:val="p"/>
              </m:rPr>
              <m:t>eff</m:t>
            </m:r>
          </m:sub>
        </m:sSub>
      </m:oMath>
      <w:r>
        <w:t xml:space="preserve"> exceeds </w:t>
      </w:r>
      <m:oMath>
        <m:sSub>
          <m:sSubPr/>
          <m:e>
            <m:r>
              <m:rPr/>
              <m:t>ξ</m:t>
            </m:r>
          </m:e>
          <m:sub>
            <m:r>
              <m:rPr/>
              <m:t>C</m:t>
            </m:r>
          </m:sub>
        </m:sSub>
        <m:r>
          <m:rPr>
            <m:sty m:val="p"/>
          </m:rPr>
          <m:t>,</m:t>
        </m:r>
      </m:oMath>
      <w:r>
        <w:t xml:space="preserve"> recombination is no longer perfect:</w:t>
      </w:r>
    </w:p>
    <w:p w14:paraId="5040BF1E">
      <w:pPr>
        <w:pStyle w:val="3"/>
      </w:pPr>
      <m:oMathPara>
        <m:oMathParaPr>
          <m:jc m:val="center"/>
        </m:oMathParaPr>
        <m:oMath>
          <m:sSub>
            <m:sSubPr/>
            <m:e>
              <m:r>
                <m:rPr/>
                <m:t>η</m:t>
              </m:r>
            </m:e>
            <m:sub>
              <m:r>
                <m:rPr>
                  <m:sty m:val="p"/>
                </m:rPr>
                <m:t>recomb</m:t>
              </m:r>
            </m:sub>
          </m:sSub>
          <m:r>
            <m:rPr>
              <m:sty m:val="p"/>
            </m:rPr>
            <m:t>=exp</m:t>
          </m:r>
          <m:d>
            <m:dPr>
              <m:sepChr m:val=""/>
            </m:dPr>
            <m:e>
              <m:r>
                <m:rPr>
                  <m:sty m:val="p"/>
                </m:rPr>
                <m:t>−</m:t>
              </m:r>
              <m:f>
                <m:fPr/>
                <m:num>
                  <m:sSub>
                    <m:sSubPr/>
                    <m:e>
                      <m:r>
                        <m:rPr/>
                        <m:t>L</m:t>
                      </m:r>
                    </m:e>
                    <m:sub>
                      <m:r>
                        <m:rPr>
                          <m:sty m:val="p"/>
                        </m:rPr>
                        <m:t>eff</m:t>
                      </m:r>
                    </m:sub>
                  </m:sSub>
                </m:num>
                <m:den>
                  <m:sSub>
                    <m:sSubPr/>
                    <m:e>
                      <m:r>
                        <m:rPr/>
                        <m:t>ξ</m:t>
                      </m:r>
                    </m:e>
                    <m:sub>
                      <m:r>
                        <m:rPr/>
                        <m:t>C</m:t>
                      </m:r>
                    </m:sub>
                  </m:sSub>
                </m:den>
              </m:f>
            </m:e>
          </m:d>
        </m:oMath>
      </m:oMathPara>
    </w:p>
    <w:p w14:paraId="7A539465">
      <w:pPr>
        <w:pStyle w:val="4"/>
      </w:pPr>
      <w:r>
        <w:t>Macroscopic double slits (</w:t>
      </w:r>
      <m:oMath>
        <m:sSub>
          <m:sSubPr/>
          <m:e>
            <m:r>
              <m:rPr/>
              <m:t>L</m:t>
            </m:r>
          </m:e>
          <m:sub>
            <m:r>
              <m:rPr>
                <m:sty m:val="p"/>
              </m:rPr>
              <m:t>eff</m:t>
            </m:r>
          </m:sub>
        </m:sSub>
        <m:r>
          <m:rPr>
            <m:sty m:val="p"/>
          </m:rPr>
          <m:t>≫</m:t>
        </m:r>
        <m:sSub>
          <m:sSubPr/>
          <m:e>
            <m:r>
              <m:rPr/>
              <m:t>ξ</m:t>
            </m:r>
          </m:e>
          <m:sub>
            <m:r>
              <m:rPr/>
              <m:t>C</m:t>
            </m:r>
          </m:sub>
        </m:sSub>
      </m:oMath>
      <w:r>
        <w:t>) should exhibit a tiny correction to visibility:</w:t>
      </w:r>
    </w:p>
    <w:p w14:paraId="559EBD03">
      <w:pPr>
        <w:pStyle w:val="3"/>
      </w:pPr>
      <m:oMathPara>
        <m:oMathParaPr>
          <m:jc m:val="center"/>
        </m:oMathParaPr>
        <m:oMath>
          <m:r>
            <m:rPr>
              <m:sty m:val="p"/>
              <m:scr m:val="script"/>
            </m:rPr>
            <m:t>V</m:t>
          </m:r>
          <m:r>
            <m:rPr>
              <m:sty m:val="p"/>
            </m:rPr>
            <m:t>≈</m:t>
          </m:r>
          <m:r>
            <m:rPr/>
            <m:t>1</m:t>
          </m:r>
          <m:r>
            <m:rPr>
              <m:sty m:val="p"/>
            </m:rPr>
            <m:t>−</m:t>
          </m:r>
          <m:f>
            <m:fPr/>
            <m:num>
              <m:sSub>
                <m:sSubPr/>
                <m:e>
                  <m:r>
                    <m:rPr/>
                    <m:t>L</m:t>
                  </m:r>
                </m:e>
                <m:sub>
                  <m:r>
                    <m:rPr>
                      <m:sty m:val="p"/>
                    </m:rPr>
                    <m:t>eff</m:t>
                  </m:r>
                </m:sub>
              </m:sSub>
            </m:num>
            <m:den>
              <m:sSub>
                <m:sSubPr/>
                <m:e>
                  <m:r>
                    <m:rPr/>
                    <m:t>ξ</m:t>
                  </m:r>
                </m:e>
                <m:sub>
                  <m:r>
                    <m:rPr/>
                    <m:t>C</m:t>
                  </m:r>
                </m:sub>
              </m:sSub>
            </m:den>
          </m:f>
          <m:r>
            <m:rPr>
              <m:sty m:val="p"/>
            </m:rPr>
            <m:t>+⋯</m:t>
          </m:r>
        </m:oMath>
      </m:oMathPara>
    </w:p>
    <w:bookmarkEnd w:id="21"/>
    <w:p w14:paraId="70DE7500">
      <w:pPr>
        <w:pStyle w:val="6"/>
      </w:pPr>
      <w:bookmarkStart w:id="22" w:name="testable-predictions"/>
      <w:r>
        <w:t>6.2 Testable Predictions</w:t>
      </w:r>
    </w:p>
    <w:p w14:paraId="508800F7">
      <w:pPr>
        <w:numPr>
          <w:ilvl w:val="0"/>
          <w:numId w:val="1"/>
        </w:numPr>
      </w:pPr>
      <w:r>
        <w:rPr>
          <w:b/>
          <w:bCs/>
        </w:rPr>
        <w:t>P-A17-1: Slit-Width-Dependent Visibility Anomaly</w:t>
      </w:r>
      <w:r>
        <w:br w:type="textWrapping"/>
      </w:r>
      <w:r>
        <w:t xml:space="preserve">When the slit width </w:t>
      </w:r>
      <m:oMath>
        <m:r>
          <m:rPr/>
          <m:t>w</m:t>
        </m:r>
      </m:oMath>
      <w:r>
        <w:t xml:space="preserve"> approaches the scale of </w:t>
      </w:r>
      <m:oMath>
        <m:sSub>
          <m:sSubPr/>
          <m:e>
            <m:r>
              <m:rPr/>
              <m:t>ξ</m:t>
            </m:r>
          </m:e>
          <m:sub>
            <m:r>
              <m:rPr/>
              <m:t>C</m:t>
            </m:r>
          </m:sub>
        </m:sSub>
      </m:oMath>
      <w:r>
        <w:t xml:space="preserve"> (requiring nanometer-scale or condensed-matter analog systems), visibility should exhibit non-standard decay, deviating from the standard quantum optics formula.</w:t>
      </w:r>
    </w:p>
    <w:p w14:paraId="72544A12">
      <w:pPr>
        <w:numPr>
          <w:ilvl w:val="0"/>
          <w:numId w:val="1"/>
        </w:numPr>
      </w:pPr>
      <w:r>
        <w:rPr>
          <w:b/>
          <w:bCs/>
        </w:rPr>
        <w:t>P-A17-2: Topological Delay in Path Marking</w:t>
      </w:r>
      <w:r>
        <w:br w:type="textWrapping"/>
      </w:r>
      <w:r>
        <w:t xml:space="preserve">In quantum eraser experiments, if the marking information couples to the C-field topological degrees of freedom, the erasure efficiency should be constrained by </w:t>
      </w:r>
      <m:oMath>
        <m:sSub>
          <m:sSubPr/>
          <m:e>
            <m:r>
              <m:rPr/>
              <m:t>ξ</m:t>
            </m:r>
          </m:e>
          <m:sub>
            <m:r>
              <m:rPr/>
              <m:t>C</m:t>
            </m:r>
          </m:sub>
        </m:sSub>
        <m:r>
          <m:rPr>
            <m:sty m:val="p"/>
          </m:rPr>
          <m:t>,</m:t>
        </m:r>
      </m:oMath>
      <w:r>
        <w:t xml:space="preserve"> manifesting as a lower bound on the erasure time.</w:t>
      </w:r>
    </w:p>
    <w:p w14:paraId="21EC96CF">
      <w:pPr>
        <w:numPr>
          <w:ilvl w:val="0"/>
          <w:numId w:val="1"/>
        </w:numPr>
      </w:pPr>
      <w:r>
        <w:rPr>
          <w:b/>
          <w:bCs/>
        </w:rPr>
        <w:t>P-A17-3: Minimal Background in Single-Particle Interference</w:t>
      </w:r>
      <w:r>
        <w:br w:type="textWrapping"/>
      </w:r>
      <w:r>
        <w:t xml:space="preserve">Even with “no path information,” the detection screen should exhibit an extremely weak high-frequency modulation caused by the clone splitting energy </w:t>
      </w:r>
      <m:oMath>
        <m:r>
          <m:rPr/>
          <m:t>δ</m:t>
        </m:r>
        <m:r>
          <m:rPr>
            <m:sty m:val="p"/>
          </m:rPr>
          <m:t>,</m:t>
        </m:r>
      </m:oMath>
      <w:r>
        <w:t xml:space="preserve"> with an amplitude on the order of </w:t>
      </w:r>
      <m:oMath>
        <m:sSup>
          <m:sSupPr/>
          <m:e>
            <m:r>
              <m:rPr/>
              <m:t>10</m:t>
            </m:r>
          </m:e>
          <m:sup>
            <m:r>
              <m:rPr>
                <m:sty m:val="p"/>
              </m:rPr>
              <m:t>−</m:t>
            </m:r>
            <m:r>
              <m:rPr/>
              <m:t>6</m:t>
            </m:r>
          </m:sup>
        </m:sSup>
        <m:r>
          <m:rPr>
            <m:sty m:val="p"/>
          </m:rPr>
          <m:t>,</m:t>
        </m:r>
      </m:oMath>
      <w:r>
        <w:t xml:space="preserve"> testable by high-precision interferometers.</w:t>
      </w:r>
    </w:p>
    <w:bookmarkEnd w:id="20"/>
    <w:bookmarkEnd w:id="22"/>
    <w:p w14:paraId="62EDD419">
      <w:pPr>
        <w:pStyle w:val="5"/>
      </w:pPr>
      <w:bookmarkStart w:id="23" w:name="Xf9259771061e0fa6c99a64ccb0c2668dbc0bc10"/>
      <w:r>
        <w:t>7. Triangular Corroboration Within the FCWFT Framework</w:t>
      </w:r>
    </w:p>
    <w:p w14:paraId="2CB243AD">
      <w:pPr>
        <w:pStyle w:val="6"/>
      </w:pPr>
      <w:bookmarkStart w:id="24" w:name="triangular-structure"/>
      <w:r>
        <w:t>7.1 Triangular Structure</w:t>
      </w:r>
    </w:p>
    <w:p w14:paraId="7265A9EE">
      <w:pPr>
        <w:pStyle w:val="38"/>
      </w:pPr>
      <w:r>
        <w:rPr>
          <w:rStyle w:val="37"/>
        </w:rPr>
        <w:t xml:space="preserve">          A16 (Redshift Replication)</w:t>
      </w:r>
      <w:r>
        <w:br w:type="textWrapping"/>
      </w:r>
      <w:r>
        <w:rPr>
          <w:rStyle w:val="37"/>
        </w:rPr>
        <w:t xml:space="preserve">                 /           \</w:t>
      </w:r>
      <w:r>
        <w:br w:type="textWrapping"/>
      </w:r>
      <w:r>
        <w:rPr>
          <w:rStyle w:val="37"/>
        </w:rPr>
        <w:t xml:space="preserve">                /             \</w:t>
      </w:r>
      <w:r>
        <w:br w:type="textWrapping"/>
      </w:r>
      <w:r>
        <w:rPr>
          <w:rStyle w:val="37"/>
        </w:rPr>
        <w:t xml:space="preserve">               /               \</w:t>
      </w:r>
      <w:r>
        <w:br w:type="textWrapping"/>
      </w:r>
      <w:r>
        <w:rPr>
          <w:rStyle w:val="37"/>
        </w:rPr>
        <w:t xml:space="preserve">    Dynamical Casimir -------- Schwinger Effect</w:t>
      </w:r>
      <w:r>
        <w:br w:type="textWrapping"/>
      </w:r>
      <w:r>
        <w:rPr>
          <w:rStyle w:val="37"/>
        </w:rPr>
        <w:t xml:space="preserve">    (Time-varying boundary)    (Strong-field boundary)</w:t>
      </w:r>
      <w:r>
        <w:br w:type="textWrapping"/>
      </w:r>
      <w:r>
        <w:rPr>
          <w:rStyle w:val="37"/>
        </w:rPr>
        <w:t xml:space="preserve">               \               /</w:t>
      </w:r>
      <w:r>
        <w:br w:type="textWrapping"/>
      </w:r>
      <w:r>
        <w:rPr>
          <w:rStyle w:val="37"/>
        </w:rPr>
        <w:t xml:space="preserve">                \             /</w:t>
      </w:r>
      <w:r>
        <w:br w:type="textWrapping"/>
      </w:r>
      <w:r>
        <w:rPr>
          <w:rStyle w:val="37"/>
        </w:rPr>
        <w:t xml:space="preserve">                 \           /</w:t>
      </w:r>
      <w:r>
        <w:br w:type="textWrapping"/>
      </w:r>
      <w:r>
        <w:rPr>
          <w:rStyle w:val="37"/>
        </w:rPr>
        <w:t xml:space="preserve">              A17 (Double-slit clone)</w:t>
      </w:r>
    </w:p>
    <w:p w14:paraId="5FE26325">
      <w:pPr>
        <w:pStyle w:val="4"/>
      </w:pPr>
      <w:r>
        <w:t>Four phenomena, one mechanism:</w:t>
      </w:r>
    </w:p>
    <w:p w14:paraId="2DF6CB44">
      <w:pPr>
        <w:pStyle w:val="26"/>
        <w:numPr>
          <w:ilvl w:val="0"/>
          <w:numId w:val="1"/>
        </w:numPr>
      </w:pPr>
      <w:r>
        <w:t xml:space="preserve">Time-varying boundary </w:t>
      </w:r>
      <m:oMath>
        <m:r>
          <m:rPr>
            <m:sty m:val="p"/>
          </m:rPr>
          <m:t>→</m:t>
        </m:r>
      </m:oMath>
      <w:r>
        <w:t xml:space="preserve"> Bogoliubov redecomposition</w:t>
      </w:r>
    </w:p>
    <w:p w14:paraId="48485785">
      <w:pPr>
        <w:pStyle w:val="26"/>
        <w:numPr>
          <w:ilvl w:val="0"/>
          <w:numId w:val="1"/>
        </w:numPr>
      </w:pPr>
      <w:r>
        <w:t xml:space="preserve">Topological protection </w:t>
      </w:r>
      <m:oMath>
        <m:r>
          <m:rPr>
            <m:sty m:val="p"/>
          </m:rPr>
          <m:t>→</m:t>
        </m:r>
      </m:oMath>
      <w:r>
        <w:t xml:space="preserve"> Clone fidelity</w:t>
      </w:r>
    </w:p>
    <w:p w14:paraId="14B40730">
      <w:pPr>
        <w:pStyle w:val="26"/>
        <w:numPr>
          <w:ilvl w:val="0"/>
          <w:numId w:val="1"/>
        </w:numPr>
      </w:pPr>
      <w:r>
        <w:t xml:space="preserve">C-field sewing </w:t>
      </w:r>
      <m:oMath>
        <m:r>
          <m:rPr>
            <m:sty m:val="p"/>
          </m:rPr>
          <m:t>→</m:t>
        </m:r>
      </m:oMath>
      <w:r>
        <w:t xml:space="preserve"> Recombination unitarity</w:t>
      </w:r>
    </w:p>
    <w:bookmarkEnd w:id="24"/>
    <w:p w14:paraId="7C8021D3">
      <w:pPr>
        <w:pStyle w:val="6"/>
      </w:pPr>
      <w:bookmarkStart w:id="25" w:name="feedback-to-fcwft-axioms"/>
      <w:r>
        <w:t>7.2 Feedback to FCWFT Axioms</w:t>
      </w:r>
    </w:p>
    <w:p w14:paraId="39FEC429">
      <w:pPr>
        <w:pStyle w:val="4"/>
      </w:pPr>
      <w:r>
        <w:t>A17 shows that wave-particle duality is not an independent postulate of quantum mechanics, but a macroscopic manifestation of topological clone splitting and recombination. This elevates “interference” from kinematics to dynamics, unifying FCWFT across microscopic and cosmological scales.</w:t>
      </w:r>
    </w:p>
    <w:bookmarkEnd w:id="23"/>
    <w:bookmarkEnd w:id="25"/>
    <w:p w14:paraId="5C901B38">
      <w:pPr>
        <w:pStyle w:val="5"/>
      </w:pPr>
      <w:bookmarkStart w:id="26" w:name="open-questions"/>
      <w:r>
        <w:t>8. Open Questions</w:t>
      </w:r>
    </w:p>
    <w:p w14:paraId="5E9AF8BD">
      <w:pPr>
        <w:pStyle w:val="26"/>
        <w:numPr>
          <w:ilvl w:val="0"/>
          <w:numId w:val="2"/>
        </w:numPr>
      </w:pPr>
      <w:r>
        <w:t xml:space="preserve">Multi-slit and grating generalization: In an </w:t>
      </w:r>
      <m:oMath>
        <m:r>
          <m:rPr/>
          <m:t>N</m:t>
        </m:r>
      </m:oMath>
      <w:r>
        <w:t xml:space="preserve">-slit system, is the number of clone branches </w:t>
      </w:r>
      <m:oMath>
        <m:r>
          <m:rPr/>
          <m:t>N</m:t>
        </m:r>
      </m:oMath>
      <w:r>
        <w:t>? The correspondence between interference orders and topological branches requires rigorous derivation.</w:t>
      </w:r>
    </w:p>
    <w:p w14:paraId="4D2D0C20">
      <w:pPr>
        <w:pStyle w:val="26"/>
        <w:numPr>
          <w:ilvl w:val="0"/>
          <w:numId w:val="2"/>
        </w:numPr>
      </w:pPr>
      <w:r>
        <w:t xml:space="preserve">Relativistic particles: Does the clone splitting energy </w:t>
      </w:r>
      <m:oMath>
        <m:r>
          <m:rPr/>
          <m:t>δ</m:t>
        </m:r>
      </m:oMath>
      <w:r>
        <w:t xml:space="preserve"> of high-energy particles (</w:t>
      </w:r>
      <m:oMath>
        <m:r>
          <m:rPr/>
          <m:t>γ</m:t>
        </m:r>
        <m:r>
          <m:rPr>
            <m:sty m:val="p"/>
          </m:rPr>
          <m:t>≫</m:t>
        </m:r>
        <m:r>
          <m:rPr/>
          <m:t>1</m:t>
        </m:r>
      </m:oMath>
      <w:r>
        <w:t>) vary with the Lorentz factor?</w:t>
      </w:r>
    </w:p>
    <w:p w14:paraId="3ADD1F1E">
      <w:pPr>
        <w:pStyle w:val="26"/>
        <w:numPr>
          <w:ilvl w:val="0"/>
          <w:numId w:val="2"/>
        </w:numPr>
      </w:pPr>
      <w:r>
        <w:t>Topological clone interpretation of quantum entanglement: Do entangled pairs each split into clones that cross-recombine? This bears on the FCWFT formulation of Bell non-locality.</w:t>
      </w:r>
    </w:p>
    <w:p w14:paraId="7D2D5468">
      <w:pPr>
        <w:pStyle w:val="26"/>
        <w:numPr>
          <w:ilvl w:val="0"/>
          <w:numId w:val="2"/>
        </w:numPr>
      </w:pPr>
      <w:r>
        <w:t xml:space="preserve">Quantitative comparison with matter-wave interference: Can the visibility curves from neutron, atom, and macromolecule interference experiments be fitted with the </w:t>
      </w:r>
      <m:oMath>
        <m:sSub>
          <m:sSubPr/>
          <m:e>
            <m:r>
              <m:rPr/>
              <m:t>ξ</m:t>
            </m:r>
          </m:e>
          <m:sub>
            <m:r>
              <m:rPr/>
              <m:t>C</m:t>
            </m:r>
          </m:sub>
        </m:sSub>
      </m:oMath>
      <w:r>
        <w:t xml:space="preserve"> formula derived in this paper?</w:t>
      </w:r>
    </w:p>
    <w:bookmarkEnd w:id="26"/>
    <w:p w14:paraId="22252F5A">
      <w:pPr>
        <w:pStyle w:val="5"/>
      </w:pPr>
      <w:bookmarkStart w:id="27" w:name="conclusion"/>
      <w:r>
        <w:t>9. Conclusion</w:t>
      </w:r>
    </w:p>
    <w:p w14:paraId="3DB0F690">
      <w:pPr>
        <w:pStyle w:val="4"/>
      </w:pPr>
      <w:r>
        <w:t>This paper proposes a topological clone mechanism for double-slit interference: a single particle splits into two coherent virtual clones before the slits, each passes through one slit, and the C-field topological lock recombines them into a single real particle before the screen. Core achievements:</w:t>
      </w:r>
    </w:p>
    <w:p w14:paraId="05413F32">
      <w:pPr>
        <w:pStyle w:val="26"/>
        <w:numPr>
          <w:ilvl w:val="0"/>
          <w:numId w:val="3"/>
        </w:numPr>
      </w:pPr>
      <w:r>
        <w:t>Derived an explicit expression for the clone generation coefficient under double-slit boundary conditions;</w:t>
      </w:r>
    </w:p>
    <w:p w14:paraId="10255370">
      <w:pPr>
        <w:pStyle w:val="26"/>
        <w:numPr>
          <w:ilvl w:val="0"/>
          <w:numId w:val="3"/>
        </w:numPr>
      </w:pPr>
      <w:r>
        <w:t>Proved that recombination unitarity yields an efficiency identically unity under ideal conditions, resolving the “non-zero clone coefficient contradiction”;</w:t>
      </w:r>
    </w:p>
    <w:p w14:paraId="4D43D2D4">
      <w:pPr>
        <w:pStyle w:val="26"/>
        <w:numPr>
          <w:ilvl w:val="0"/>
          <w:numId w:val="3"/>
        </w:numPr>
      </w:pPr>
      <w:r>
        <w:t>Naturally derived the interference fringe spacing from clone momentum splitting, without requiring an additional wave hypothesis;</w:t>
      </w:r>
    </w:p>
    <w:p w14:paraId="3191DB50">
      <w:pPr>
        <w:pStyle w:val="26"/>
        <w:numPr>
          <w:ilvl w:val="0"/>
          <w:numId w:val="3"/>
        </w:numPr>
      </w:pPr>
      <w:r>
        <w:t>Reconstructed path marking and quantum erasure as the destruction and restoration of clone coherence;</w:t>
      </w:r>
    </w:p>
    <w:p w14:paraId="0197ADA0">
      <w:pPr>
        <w:pStyle w:val="26"/>
        <w:numPr>
          <w:ilvl w:val="0"/>
          <w:numId w:val="3"/>
        </w:numPr>
      </w:pPr>
      <w:r>
        <w:t>Provided a tiny correction to visibility due to the C-field coherence length, along with three testable predictions;</w:t>
      </w:r>
    </w:p>
    <w:p w14:paraId="71B5C262">
      <w:pPr>
        <w:pStyle w:val="26"/>
        <w:numPr>
          <w:ilvl w:val="0"/>
          <w:numId w:val="3"/>
        </w:numPr>
      </w:pPr>
      <w:r>
        <w:t>Unified A16, the dynamical Casimir effect, the Schwinger effect, and A17 as pillars of “topological clone physics.”</w:t>
      </w:r>
    </w:p>
    <w:p w14:paraId="5513C54F">
      <w:pPr>
        <w:pStyle w:val="4"/>
      </w:pPr>
      <w:r>
        <w:t>Wave-particle duality is no longer a paradox in FCWFT, but the standard response of the vacuum topology to boundary conditions.</w:t>
      </w:r>
    </w:p>
    <w:bookmarkEnd w:id="27"/>
    <w:p w14:paraId="7AC2CAB3">
      <w:pPr>
        <w:pStyle w:val="5"/>
      </w:pPr>
      <w:bookmarkStart w:id="28" w:name="references"/>
      <w:r>
        <w:t>References</w:t>
      </w:r>
    </w:p>
    <w:p w14:paraId="38B48028">
      <w:pPr>
        <w:pStyle w:val="6"/>
      </w:pPr>
      <w:bookmarkStart w:id="29" w:name="i.-external-classical-literature"/>
      <w:r>
        <w:t>I. External Classical Literature</w:t>
      </w:r>
    </w:p>
    <w:p w14:paraId="12DD8E0B">
      <w:pPr>
        <w:pStyle w:val="4"/>
      </w:pPr>
      <w:r>
        <w:t>[1] J. Schwinger, On gauge invariance and vacuum polarization, Phys. Rev. 82, 664 (1951).</w:t>
      </w:r>
    </w:p>
    <w:p w14:paraId="1C130A1B">
      <w:pPr>
        <w:pStyle w:val="3"/>
      </w:pPr>
      <w:r>
        <w:t>[2] S. W. Hawking, Particle creation by black holes, Commun. Math. Phys. 43, 199 (1975).</w:t>
      </w:r>
    </w:p>
    <w:p w14:paraId="2BC63453">
      <w:pPr>
        <w:pStyle w:val="3"/>
      </w:pPr>
      <w:r>
        <w:t>[3] W. G. Unruh, Notes on black hole evaporation, Phys. Rev. D 14, 870 (1976).</w:t>
      </w:r>
    </w:p>
    <w:p w14:paraId="51E5C628">
      <w:pPr>
        <w:pStyle w:val="3"/>
      </w:pPr>
      <w:r>
        <w:t>[4] G. T. Moore, Quantum theory of the electromagnetic field in a variable-length one-dimensional cavity, J. Math. Phys. 11, 2679 (1970).</w:t>
      </w:r>
    </w:p>
    <w:p w14:paraId="407B4705">
      <w:pPr>
        <w:pStyle w:val="3"/>
      </w:pPr>
      <w:r>
        <w:t>[5] S. A. Fulling, P. C. W. Davies, Radiation from a moving mirror in two-dimensional space-time, Proc. R. Soc. Lond. A 348, 393 (1976).</w:t>
      </w:r>
    </w:p>
    <w:p w14:paraId="26FB211B">
      <w:pPr>
        <w:pStyle w:val="3"/>
      </w:pPr>
      <w:r>
        <w:t>[6] M. O. Scully, K. Drühl, Quantum eraser: A proposed photon correlation experiment concerning observation and delayed choice, Phys. Rev. A 25, 2208 (1982).</w:t>
      </w:r>
    </w:p>
    <w:p w14:paraId="43CF35C4">
      <w:pPr>
        <w:pStyle w:val="3"/>
      </w:pPr>
      <w:r>
        <w:t>[7] M. O. Scully, B.-G. Englert, H. Walther, Quantum optical tests of complementarity, Nature 351, 111 (1991).</w:t>
      </w:r>
    </w:p>
    <w:p w14:paraId="01B9549A">
      <w:pPr>
        <w:pStyle w:val="3"/>
      </w:pPr>
      <w:r>
        <w:t>[8] W. K. Wootters, W. H. Zurek, Complementarity in the double-slit experiment, Phys. Rev. D 19, 473 (1979).</w:t>
      </w:r>
    </w:p>
    <w:p w14:paraId="31EC367C">
      <w:pPr>
        <w:pStyle w:val="3"/>
      </w:pPr>
      <w:r>
        <w:t>[9] C. M. Wilson et al., Observation of the dynamical Casimir effect in a superconducting circuit, Nature 479, 376 (2011).</w:t>
      </w:r>
    </w:p>
    <w:p w14:paraId="03853459">
      <w:pPr>
        <w:pStyle w:val="3"/>
      </w:pPr>
      <w:r>
        <w:t>[10] P. A. M. Dirac, The Principles of Quantum Mechanics (Oxford University Press, 1930).</w:t>
      </w:r>
    </w:p>
    <w:p w14:paraId="2CBF730B">
      <w:pPr>
        <w:pStyle w:val="3"/>
      </w:pPr>
      <w:r>
        <w:t>[11] R. P. Feynman, A. R. Hibbs, Quantum Mechanics and Path Integrals (McGraw-Hill, 1965).</w:t>
      </w:r>
    </w:p>
    <w:p w14:paraId="0F93AC40">
      <w:pPr>
        <w:pStyle w:val="3"/>
      </w:pPr>
      <w:r>
        <w:t>[12] B.-G. Englert, Fringe visibility and which-way information, Phys. Rev. Lett. 77, 2154 (1996).</w:t>
      </w:r>
    </w:p>
    <w:p w14:paraId="1D370C43">
      <w:pPr>
        <w:pStyle w:val="3"/>
      </w:pPr>
      <w:r>
        <w:t>[13] D. M. Greenberger, A. Yasin, Simultaneous wave and particle knowledge in a neutron interferometer, Phys. Lett. A 128, 391 (1988).</w:t>
      </w:r>
    </w:p>
    <w:p w14:paraId="19E9D62A">
      <w:pPr>
        <w:pStyle w:val="3"/>
      </w:pPr>
      <w:r>
        <w:t>[14] U. Sinha et al., Ruling out multi-order interference in experiments, Science 329, 418 (2010).</w:t>
      </w:r>
    </w:p>
    <w:bookmarkEnd w:id="29"/>
    <w:p w14:paraId="3CD2F80B">
      <w:pPr>
        <w:pStyle w:val="6"/>
      </w:pPr>
      <w:bookmarkStart w:id="30" w:name="ii.-fcwft-internal-system-literature"/>
      <w:r>
        <w:t>II. FCWFT Internal System Literature</w:t>
      </w:r>
    </w:p>
    <w:p w14:paraId="2B5925A8">
      <w:pPr>
        <w:pStyle w:val="4"/>
      </w:pPr>
      <w:r>
        <w:t>[F1] FCWFT Three-Field Axiomatic System (Ontology of A/B/C Fields and Minimal Completeness Theorem) — See Volume I, Chapter E1 of this book series.</w:t>
      </w:r>
    </w:p>
    <w:p w14:paraId="5AB8FB92">
      <w:pPr>
        <w:pStyle w:val="3"/>
      </w:pPr>
      <w:r>
        <w:t>[F2] Redecomposition of the A-Field Vacuum at an Accelerated Horizon — See previous FCWFT work on the Unruh effect.</w:t>
      </w:r>
    </w:p>
    <w:p w14:paraId="696C102A">
      <w:pPr>
        <w:pStyle w:val="3"/>
      </w:pPr>
      <w:r>
        <w:t>[F3] Thermal Spectrum Radiation of the A-Field Vacuum at a Black Hole Horizon — See previous FCWFT work on Hawking radiation.</w:t>
      </w:r>
    </w:p>
    <w:p w14:paraId="19B4977C">
      <w:pPr>
        <w:pStyle w:val="3"/>
      </w:pPr>
      <w:r>
        <w:t>[F4] Graviton Network Cutsets and Unitarity of Black Hole Evaporation — See previous FCWFT work on this topic.</w:t>
      </w:r>
    </w:p>
    <w:p w14:paraId="3115D481">
      <w:pPr>
        <w:pStyle w:val="3"/>
      </w:pPr>
      <w:r>
        <w:t>[F5] Vacuum Pair Production Under a Time-Varying Boundary (Dynamical Casimir Effect) — See previous FCWFT work on this topic.</w:t>
      </w:r>
    </w:p>
    <w:p w14:paraId="7A9455C5">
      <w:pPr>
        <w:pStyle w:val="3"/>
      </w:pPr>
      <w:r>
        <w:t>[F6] Schwinger Pair Production Under a Constant Electric Field — See previous FCWFT work on this topic.</w:t>
      </w:r>
    </w:p>
    <w:p w14:paraId="3E4BCB78">
      <w:pPr>
        <w:pStyle w:val="3"/>
      </w:pPr>
      <w:r>
        <w:t>[F7] First-Principles Unified Derivation of the Mass Spectrum of 62 Standard Model Elementary Particles — See Volume III, Chapter B36 of this book series.</w:t>
      </w:r>
    </w:p>
    <w:p w14:paraId="19AA9137">
      <w:pPr>
        <w:pStyle w:val="3"/>
      </w:pPr>
      <w:r>
        <w:t>[F8] Redshift Copying of the A-Field Vacuum in an Expanding Universe and the FCWFT Derivation of the Identity of All Standard Model Elementary Particles (A16) — See preceding paper in the same volume of this book series.</w:t>
      </w:r>
    </w:p>
    <w:p w14:paraId="7C111CB7">
      <w:pPr>
        <w:pStyle w:val="3"/>
      </w:pPr>
      <w:bookmarkStart w:id="31" w:name="_GoBack"/>
      <w:bookmarkEnd w:id="31"/>
    </w:p>
    <w:bookmarkEnd w:id="0"/>
    <w:bookmarkEnd w:id="28"/>
    <w:bookmarkEnd w:id="3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71DD30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738</Words>
  <Characters>4382</Characters>
  <Lines>283</Lines>
  <Paragraphs>310</Paragraphs>
  <TotalTime>3</TotalTime>
  <ScaleCrop>false</ScaleCrop>
  <LinksUpToDate>false</LinksUpToDate>
  <CharactersWithSpaces>5021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2026-10-23T05:15:00Z</dcterms:created>
  <dc:creator>迈斯纳效应</dc:creator>
  <cp:lastModifiedBy>迈斯纳效应</cp:lastModifiedBy>
  <dcterms:modified xsi:type="dcterms:W3CDTF">2026-10-23T05:16:45Z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C132FF64ED4C4FBDBD1E543C7EEF1F8A_12</vt:lpwstr>
  </property>
</Properties>
</file>