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57EF9">
      <w:pPr>
        <w:pStyle w:val="2"/>
      </w:pPr>
      <w:bookmarkStart w:id="0" w:name="b74胶子三喷注的fcwft重构解释"/>
      <w:r>
        <w:rPr>
          <w:rFonts w:hint="eastAsia"/>
        </w:rPr>
        <w:t>B74：胶子三喷注的FCWFT重构解释</w:t>
      </w:r>
      <w:bookmarkStart w:id="29" w:name="_GoBack"/>
      <w:bookmarkEnd w:id="29"/>
    </w:p>
    <w:p w14:paraId="1DA1D64B">
      <w:pPr>
        <w:pStyle w:val="5"/>
      </w:pPr>
      <w:bookmarkStart w:id="1" w:name="从标准-boldsymbolqbarqg-辐射图到-b场色荷直接配对机制"/>
      <w:r>
        <w:rPr>
          <w:rFonts w:hint="eastAsia"/>
        </w:rPr>
        <w:t>——从标准</w:t>
      </w:r>
      <w:r>
        <w:t xml:space="preserve"> </w:t>
      </w:r>
      <m:oMath>
        <m:r>
          <m:rPr>
            <m:sty m:val="b"/>
          </m:rPr>
          <m:t>q</m:t>
        </m:r>
        <m:acc>
          <m:accPr>
            <m:chr m:val="‾"/>
          </m:accPr>
          <m:e>
            <m:r>
              <m:rPr>
                <m:sty m:val="b"/>
              </m:rPr>
              <m:t>q</m:t>
            </m:r>
          </m:e>
        </m:acc>
        <m:r>
          <m:rPr>
            <m:sty m:val="b"/>
          </m:rPr>
          <m:t>g</m:t>
        </m:r>
      </m:oMath>
      <w:r>
        <w:t xml:space="preserve"> </w:t>
      </w:r>
      <w:r>
        <w:rPr>
          <w:rFonts w:hint="eastAsia"/>
        </w:rPr>
        <w:t>辐射图到</w:t>
      </w:r>
      <w:r>
        <w:t xml:space="preserve"> </w:t>
      </w:r>
      <w:r>
        <w:rPr>
          <w:rFonts w:hint="eastAsia"/>
        </w:rPr>
        <w:t>B场色荷直接配对机制</w:t>
      </w:r>
    </w:p>
    <w:p w14:paraId="07D32CC1">
      <w:pPr>
        <w:pStyle w:val="4"/>
        <w:rPr>
          <w:rFonts w:hint="eastAsia" w:eastAsia="宋体"/>
          <w:lang w:eastAsia="zh-CN"/>
        </w:rPr>
      </w:pPr>
      <w:r>
        <w:rPr>
          <w:rFonts w:hint="eastAsia"/>
          <w:b/>
          <w:bCs/>
        </w:rPr>
        <w:t>免责声明（核心边界）</w:t>
      </w:r>
      <w:r>
        <w:rPr>
          <w:rFonts w:hint="eastAsia"/>
        </w:rPr>
        <w:t>：本文第1章为粒子物理公认史实与成熟理论，结论经实验验证；第2–7章为场组合波函数理论（FCWFT）的纯理论推演，属于原创范式重构，不构成实验发现，不替代标准模型，不与任何已有实验结论冲突。FCWFT所有推论均未被实验证实，本文不声称”证明”或”证伪”任何物理事实</w:t>
      </w:r>
      <w:r>
        <w:rPr>
          <w:rFonts w:hint="eastAsia" w:eastAsia="宋体"/>
          <w:lang w:eastAsia="zh-CN"/>
        </w:rPr>
        <w:t>。</w:t>
      </w:r>
    </w:p>
    <w:p w14:paraId="73AEA41C">
      <w:pPr>
        <w:pStyle w:val="4"/>
        <w:rPr>
          <w:rFonts w:hint="eastAsia"/>
        </w:rPr>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eastAsia="宋体"/>
          <w:i w:val="0"/>
          <w:lang w:eastAsia="zh-CN"/>
        </w:rPr>
        <w:t>，</w:t>
      </w:r>
      <w:r>
        <w:rPr>
          <w:rFonts w:hint="eastAsia" w:eastAsia="宋体"/>
          <w:lang w:val="en-US" w:eastAsia="zh-CN"/>
        </w:rPr>
        <w:t>薛艳钰</w:t>
      </w:r>
      <m:oMath>
        <m:sSup>
          <m:sSupPr/>
          <m:e>
            <m:r>
              <m:rPr/>
              <m:t>​</m:t>
            </m:r>
          </m:e>
          <m:sup>
            <m:r>
              <m: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w:rPr>
                <w:rFonts w:hint="default" w:ascii="Cambria Math" w:hAnsi="Cambria Math" w:eastAsia="宋体"/>
                <w:lang w:val="en-US" w:eastAsia="zh-CN"/>
              </w:rPr>
              <m:t>2</m:t>
            </m:r>
          </m:sup>
        </m:sSup>
      </m:oMath>
      <w:r>
        <w:t xml:space="preserve"> </w:t>
      </w:r>
      <w:r>
        <w:rPr>
          <w:rFonts w:hint="eastAsia"/>
        </w:rPr>
        <w:t>重庆大学物理学院，重庆，中国</w:t>
      </w:r>
    </w:p>
    <w:p w14:paraId="5F17FF0D">
      <w:pPr>
        <w:pStyle w:val="3"/>
        <w:ind w:left="0" w:leftChars="0" w:firstLine="0" w:firstLineChars="0"/>
        <w:rPr>
          <w:rFonts w:hint="eastAsia"/>
          <w:lang w:eastAsia="zh-CN"/>
        </w:rPr>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1CF7BBE3">
      <w:pPr>
        <w:pStyle w:val="6"/>
      </w:pPr>
      <w:bookmarkStart w:id="2" w:name="摘要"/>
      <w:r>
        <w:rPr>
          <w:rFonts w:hint="eastAsia"/>
        </w:rPr>
        <w:t>摘要</w:t>
      </w:r>
    </w:p>
    <w:p w14:paraId="5122918C">
      <w:pPr>
        <w:pStyle w:val="4"/>
      </w:pPr>
      <w:r>
        <w:rPr>
          <w:rFonts w:hint="eastAsia"/>
        </w:rPr>
        <w:t>1979–1980年间，德国DESY实验室PETRA对撞机TASSO、MARK-J、PLUTO、JADE等实验组在高能</w:t>
      </w:r>
      <w:r>
        <w:t xml:space="preserve"> </w:t>
      </w:r>
      <m:oMath>
        <m:sSup>
          <m:sSupPr/>
          <m:e>
            <m:r>
              <m:rPr>
                <m:sty m:val="p"/>
              </m:rPr>
              <m:t>e</m:t>
            </m:r>
          </m:e>
          <m:sup>
            <m:r>
              <m:rPr>
                <m:sty m:val="p"/>
              </m:rPr>
              <m:t>+</m:t>
            </m:r>
          </m:sup>
        </m:sSup>
        <m:sSup>
          <m:sSupPr/>
          <m:e>
            <m:r>
              <m:rPr>
                <m:sty m:val="p"/>
              </m:rPr>
              <m:t>e</m:t>
            </m:r>
          </m:e>
          <m:sup>
            <m:r>
              <m:rPr>
                <m:sty m:val="p"/>
              </m:rPr>
              <m:t>−</m:t>
            </m:r>
          </m:sup>
        </m:sSup>
      </m:oMath>
      <w:r>
        <w:t xml:space="preserve"> </w:t>
      </w:r>
      <w:r>
        <w:rPr>
          <w:rFonts w:hint="eastAsia"/>
        </w:rPr>
        <w:t>对撞中独立观测到共面三喷注事例，综合统计偏差超过</w:t>
      </w:r>
      <w:r>
        <w:t xml:space="preserve"> </w:t>
      </w:r>
      <m:oMath>
        <m:r>
          <m:rPr/>
          <m:t>3σ</m:t>
        </m:r>
      </m:oMath>
      <w:r>
        <w:rPr>
          <w:rFonts w:hint="eastAsia"/>
        </w:rPr>
        <w:t>，成为量子色动力学（QCD）胶子存在的公认核心实证。标准模型框架下，三喷注图像为</w:t>
      </w:r>
      <w:r>
        <w:t xml:space="preserve"> </w:t>
      </w:r>
      <m:oMath>
        <m:sSup>
          <m:sSupPr/>
          <m:e>
            <m:r>
              <m:rPr>
                <m:sty m:val="p"/>
              </m:rPr>
              <m:t>e</m:t>
            </m:r>
          </m:e>
          <m:sup>
            <m:r>
              <m:rPr>
                <m:sty m:val="p"/>
              </m:rPr>
              <m:t>+</m:t>
            </m:r>
          </m:sup>
        </m:sSup>
        <m:sSup>
          <m:sSupPr/>
          <m:e>
            <m:r>
              <m:rPr>
                <m:sty m:val="p"/>
              </m:rPr>
              <m:t>e</m:t>
            </m:r>
          </m:e>
          <m:sup>
            <m:r>
              <m:rPr>
                <m:sty m:val="p"/>
              </m:rPr>
              <m:t>−</m:t>
            </m:r>
          </m:sup>
        </m:sSup>
        <m:r>
          <m:rPr>
            <m:sty m:val="p"/>
          </m:rPr>
          <m:t>→</m:t>
        </m:r>
        <m:sSup>
          <m:sSupPr/>
          <m:e>
            <m:r>
              <m:rPr>
                <m:sty m:val="p"/>
              </m:rPr>
              <m:t>γ</m:t>
            </m:r>
          </m:e>
          <m:sup>
            <m:r>
              <m:rPr>
                <m:sty m:val="p"/>
              </m:rPr>
              <m:t>∗</m:t>
            </m:r>
          </m:sup>
        </m:sSup>
        <m:r>
          <m:rPr>
            <m:sty m:val="p"/>
          </m:rPr>
          <m:t>/</m:t>
        </m:r>
        <m:sSup>
          <m:sSupPr/>
          <m:e>
            <m:r>
              <m:rPr>
                <m:sty m:val="p"/>
              </m:rPr>
              <m:t>Z</m:t>
            </m:r>
          </m:e>
          <m:sup>
            <m:r>
              <m:rPr>
                <m:sty m:val="p"/>
              </m:rPr>
              <m:t>∗</m:t>
            </m:r>
          </m:sup>
        </m:sSup>
        <m:r>
          <m:rPr>
            <m:sty m:val="p"/>
          </m:rPr>
          <m:t>→q</m:t>
        </m:r>
        <m:acc>
          <m:accPr>
            <m:chr m:val="‾"/>
          </m:accPr>
          <m:e>
            <m:r>
              <m:rPr>
                <m:sty m:val="p"/>
              </m:rPr>
              <m:t>q</m:t>
            </m:r>
          </m:e>
        </m:acc>
      </m:oMath>
      <w:r>
        <w:rPr>
          <w:rFonts w:hint="eastAsia"/>
        </w:rPr>
        <w:t>，高能部分子硬辐射胶子，末态</w:t>
      </w:r>
      <w:r>
        <w:t xml:space="preserve"> </w:t>
      </w:r>
      <m:oMath>
        <m:sSup>
          <m:sSupPr/>
          <m:e>
            <m:r>
              <m:rPr>
                <m:sty m:val="p"/>
              </m:rPr>
              <m:t>e</m:t>
            </m:r>
          </m:e>
          <m:sup>
            <m:r>
              <m:rPr>
                <m:sty m:val="p"/>
              </m:rPr>
              <m:t>+</m:t>
            </m:r>
          </m:sup>
        </m:sSup>
        <m:sSup>
          <m:sSupPr/>
          <m:e>
            <m:r>
              <m:rPr>
                <m:sty m:val="p"/>
              </m:rPr>
              <m:t>e</m:t>
            </m:r>
          </m:e>
          <m:sup>
            <m:r>
              <m:rPr>
                <m:sty m:val="p"/>
              </m:rPr>
              <m:t>−</m:t>
            </m:r>
          </m:sup>
        </m:sSup>
        <m:r>
          <m:rPr>
            <m:sty m:val="p"/>
          </m:rPr>
          <m:t>→q</m:t>
        </m:r>
        <m:acc>
          <m:accPr>
            <m:chr m:val="‾"/>
          </m:accPr>
          <m:e>
            <m:r>
              <m:rPr>
                <m:sty m:val="p"/>
              </m:rPr>
              <m:t>q</m:t>
            </m:r>
          </m:e>
        </m:acc>
        <m:r>
          <m:rPr>
            <m:sty m:val="p"/>
          </m:rPr>
          <m:t>g</m:t>
        </m:r>
      </m:oMath>
      <w:r>
        <w:t xml:space="preserve"> </w:t>
      </w:r>
      <w:r>
        <w:rPr>
          <w:rFonts w:hint="eastAsia"/>
        </w:rPr>
        <w:t>三部分子强子化形成三喷注，胶子属</w:t>
      </w:r>
      <w:r>
        <w:t xml:space="preserve"> </w:t>
      </w:r>
      <m:oMath>
        <m:r>
          <m:rPr>
            <m:sty m:val="p"/>
          </m:rPr>
          <m:t>SU(3</m:t>
        </m:r>
        <m:sSub>
          <m:sSubPr/>
          <m:e>
            <m:r>
              <m:rPr>
                <m:sty m:val="p"/>
              </m:rPr>
              <m:t>)</m:t>
            </m:r>
          </m:e>
          <m:sub>
            <m:r>
              <m:rPr>
                <m:sty m:val="p"/>
              </m:rPr>
              <m:t>c</m:t>
            </m:r>
          </m:sub>
        </m:sSub>
      </m:oMath>
      <w:r>
        <w:t xml:space="preserve"> </w:t>
      </w:r>
      <w:r>
        <w:rPr>
          <w:rFonts w:hint="eastAsia"/>
        </w:rPr>
        <w:t>伴随表示八重态。</w:t>
      </w:r>
    </w:p>
    <w:p w14:paraId="70DE1665">
      <w:pPr>
        <w:pStyle w:val="3"/>
      </w:pPr>
      <w:r>
        <w:rPr>
          <w:rFonts w:hint="eastAsia"/>
        </w:rPr>
        <w:t>本文基于场组合波函数理论（FCWFT）对上述经典现象作纯理论重构诠释。FCWFT以A（自旋1电磁/波动矢量场）、B（自旋1/2色荷/弱荷/电荷/自旋旋量场）、C（自旋0质量/粒子性标量场）三场公理为基础，提出无</w:t>
      </w:r>
      <w:r>
        <w:t xml:space="preserve"> </w:t>
      </w:r>
      <m:oMath>
        <m:r>
          <m:rPr>
            <m:sty m:val="p"/>
          </m:rPr>
          <m:t>q</m:t>
        </m:r>
        <m:acc>
          <m:accPr>
            <m:chr m:val="‾"/>
          </m:accPr>
          <m:e>
            <m:r>
              <m:rPr>
                <m:sty m:val="p"/>
              </m:rPr>
              <m:t>q</m:t>
            </m:r>
          </m:e>
        </m:acc>
      </m:oMath>
      <w:r>
        <w:t xml:space="preserve"> </w:t>
      </w:r>
      <w:r>
        <w:rPr>
          <w:rFonts w:hint="eastAsia"/>
        </w:rPr>
        <w:t>中间态机制：正负电子B场分别携带完整正/反三色荷，A、C场湮灭释能后，三组互补色荷直接配对闭合，生成三枚单色胶子</w:t>
      </w:r>
      <w:r>
        <w:t xml:space="preserve"> </w:t>
      </w:r>
      <m:oMath>
        <m:sSub>
          <m:sSubPr/>
          <m:e>
            <m:r>
              <m:rPr>
                <m:sty m:val="p"/>
              </m:rPr>
              <m:t>g</m:t>
            </m:r>
          </m:e>
          <m:sub>
            <m:r>
              <m:rPr>
                <m:sty m:val="p"/>
              </m:rPr>
              <m:t>1</m:t>
            </m:r>
          </m:sub>
        </m:sSub>
        <m:r>
          <m:rPr>
            <m:sty m:val="p"/>
          </m:rPr>
          <m:t>/</m:t>
        </m:r>
        <m:sSub>
          <m:sSubPr/>
          <m:e>
            <m:r>
              <m:rPr>
                <m:sty m:val="p"/>
              </m:rPr>
              <m:t>g</m:t>
            </m:r>
          </m:e>
          <m:sub>
            <m:r>
              <m:rPr>
                <m:sty m:val="p"/>
              </m:rPr>
              <m:t>2</m:t>
            </m:r>
          </m:sub>
        </m:sSub>
        <m:r>
          <m:rPr>
            <m:sty m:val="p"/>
          </m:rPr>
          <m:t>/</m:t>
        </m:r>
        <m:sSub>
          <m:sSubPr/>
          <m:e>
            <m:r>
              <m:rPr>
                <m:sty m:val="p"/>
              </m:rPr>
              <m:t>g</m:t>
            </m:r>
          </m:e>
          <m:sub>
            <m:r>
              <m:rPr>
                <m:sty m:val="p"/>
              </m:rPr>
              <m:t>3</m:t>
            </m:r>
          </m:sub>
        </m:sSub>
      </m:oMath>
      <w:r>
        <w:rPr>
          <w:rFonts w:hint="eastAsia"/>
        </w:rPr>
        <w:t>。两套理论末态运动学、探测器现象完全自洽等价，差异仅存于不可直接观测的微观产生机制与胶子拓扑结构。本文构建FCWFT八胶子拓扑清单，完成两体系全方位对照，明确实验不可判别性及理论甄别靶点，严格划定学术边界。</w:t>
      </w:r>
    </w:p>
    <w:p w14:paraId="5D9163C8">
      <w:pPr>
        <w:pStyle w:val="3"/>
      </w:pPr>
      <w:r>
        <w:rPr>
          <w:rFonts w:hint="eastAsia"/>
          <w:b/>
          <w:bCs/>
        </w:rPr>
        <w:t>关键词</w:t>
      </w:r>
      <w:r>
        <w:rPr>
          <w:rFonts w:hint="eastAsia"/>
        </w:rPr>
        <w:t>：FCWFT；场组合波函数理论；胶子三喷注；量子色动力学；色荷拓扑；正负电子对撞；理论重构</w:t>
      </w:r>
    </w:p>
    <w:p w14:paraId="592E4251">
      <w:pPr>
        <w:pStyle w:val="3"/>
      </w:pPr>
      <w:r>
        <w:rPr>
          <w:b/>
          <w:bCs/>
        </w:rPr>
        <w:t>PACS</w:t>
      </w:r>
      <w:r>
        <w:rPr>
          <w:rFonts w:hint="eastAsia"/>
        </w:rPr>
        <w:t>：12.38.-t,</w:t>
      </w:r>
      <w:r>
        <w:t xml:space="preserve"> 12.38.Bx, 13.66.Bc, 11.15.-q</w:t>
      </w:r>
    </w:p>
    <w:p w14:paraId="072CD03D">
      <w:pPr>
        <w:pStyle w:val="3"/>
      </w:pPr>
      <w:r>
        <w:rPr>
          <w:rFonts w:hint="eastAsia"/>
          <w:b/>
          <w:bCs/>
        </w:rPr>
        <w:t>论文编号</w:t>
      </w:r>
      <w:r>
        <w:rPr>
          <w:rFonts w:hint="eastAsia"/>
        </w:rPr>
        <w:t>：B74（FCWFT系列论文）</w:t>
      </w:r>
    </w:p>
    <w:bookmarkEnd w:id="2"/>
    <w:p w14:paraId="51854CDF">
      <w:pPr>
        <w:pStyle w:val="6"/>
      </w:pPr>
      <w:bookmarkStart w:id="3" w:name="标准模型中的三喷注物理机制公认实验与理论回顾"/>
      <w:r>
        <w:t xml:space="preserve">1 </w:t>
      </w:r>
      <w:r>
        <w:rPr>
          <w:rFonts w:hint="eastAsia"/>
        </w:rPr>
        <w:t>标准模型中的三喷注物理机制（公认实验与理论回顾）</w:t>
      </w:r>
    </w:p>
    <w:p w14:paraId="61597248">
      <w:pPr>
        <w:pStyle w:val="4"/>
      </w:pPr>
      <w:r>
        <w:rPr>
          <w:rFonts w:hint="eastAsia"/>
        </w:rPr>
        <w:t>本章为公认史实与成熟理论，结论均经实验验证，无理论重组成分。</w:t>
      </w:r>
    </w:p>
    <w:p w14:paraId="5767528F">
      <w:pPr>
        <w:pStyle w:val="7"/>
      </w:pPr>
      <w:bookmarkStart w:id="4" w:name="标准三喷注产生链"/>
      <w:r>
        <w:t xml:space="preserve">1.1 </w:t>
      </w:r>
      <w:r>
        <w:rPr>
          <w:rFonts w:hint="eastAsia"/>
        </w:rPr>
        <w:t>标准三喷注产生链</w:t>
      </w:r>
    </w:p>
    <w:p w14:paraId="7B709B0F">
      <w:pPr>
        <w:pStyle w:val="4"/>
      </w:pPr>
      <w:r>
        <w:rPr>
          <w:rFonts w:hint="eastAsia"/>
        </w:rPr>
        <w:t>高能</w:t>
      </w:r>
      <w:r>
        <w:t xml:space="preserve"> </w:t>
      </w:r>
      <m:oMath>
        <m:sSup>
          <m:sSupPr/>
          <m:e>
            <m:r>
              <m:rPr>
                <m:sty m:val="p"/>
              </m:rPr>
              <m:t>e</m:t>
            </m:r>
          </m:e>
          <m:sup>
            <m:r>
              <m:rPr>
                <m:sty m:val="p"/>
              </m:rPr>
              <m:t>+</m:t>
            </m:r>
          </m:sup>
        </m:sSup>
        <m:sSup>
          <m:sSupPr/>
          <m:e>
            <m:r>
              <m:rPr>
                <m:sty m:val="p"/>
              </m:rPr>
              <m:t>e</m:t>
            </m:r>
          </m:e>
          <m:sup>
            <m:r>
              <m:rPr>
                <m:sty m:val="p"/>
              </m:rPr>
              <m:t>−</m:t>
            </m:r>
          </m:sup>
        </m:sSup>
      </m:oMath>
      <w:r>
        <w:t xml:space="preserve"> </w:t>
      </w:r>
      <w:r>
        <w:rPr>
          <w:rFonts w:hint="eastAsia"/>
        </w:rPr>
        <w:t>对撞过程中，正负电子首先发生全湮灭，电磁或弱相互作用主导生成虚光子或Z玻色子，虚粒子进一步强衰变产生带色荷的夸克-反夸克（</w:t>
      </w:r>
      <m:oMath>
        <m:r>
          <m:rPr>
            <m:sty m:val="p"/>
          </m:rPr>
          <m:t>q</m:t>
        </m:r>
        <m:acc>
          <m:accPr>
            <m:chr m:val="‾"/>
          </m:accPr>
          <m:e>
            <m:r>
              <m:rPr>
                <m:sty m:val="p"/>
              </m:rPr>
              <m:t>q</m:t>
            </m:r>
          </m:e>
        </m:acc>
      </m:oMath>
      <w:r>
        <w:rPr>
          <w:rFonts w:hint="eastAsia"/>
        </w:rPr>
        <w:t>）对。在质心系能量</w:t>
      </w:r>
      <w:r>
        <w:t xml:space="preserve"> </w:t>
      </w:r>
      <m:oMath>
        <m:rad>
          <m:radPr>
            <m:degHide m:val="1"/>
          </m:radPr>
          <m:deg/>
          <m:e>
            <m:r>
              <m:rPr/>
              <m:t>s</m:t>
            </m:r>
          </m:e>
        </m:rad>
        <m:r>
          <m:rPr>
            <m:sty m:val="p"/>
          </m:rPr>
          <m:t>≈</m:t>
        </m:r>
        <m:r>
          <m:rPr/>
          <m:t>27</m:t>
        </m:r>
        <m:r>
          <m:rPr>
            <m:sty m:val="p"/>
          </m:rPr>
          <m:t>−−</m:t>
        </m:r>
        <m:r>
          <m:rPr/>
          <m:t>31 </m:t>
        </m:r>
        <m:r>
          <m:rPr>
            <m:sty m:val="p"/>
          </m:rPr>
          <m:t>GeV</m:t>
        </m:r>
      </m:oMath>
      <w:r>
        <w:t xml:space="preserve"> </w:t>
      </w:r>
      <w:r>
        <w:rPr>
          <w:rFonts w:hint="eastAsia"/>
        </w:rPr>
        <w:t>能区，高能夸克或反夸克满足硬辐射条件，发生强相互作用轫致辐射，释放出携带色荷的胶子。</w:t>
      </w:r>
    </w:p>
    <w:p w14:paraId="22455301">
      <w:pPr>
        <w:pStyle w:val="3"/>
      </w:pPr>
      <w:r>
        <w:rPr>
          <w:rFonts w:hint="eastAsia"/>
        </w:rPr>
        <w:t>标准模型核心反应通道为：</w:t>
      </w:r>
    </w:p>
    <w:p w14:paraId="56D54FDE">
      <w:pPr>
        <w:pStyle w:val="3"/>
      </w:pPr>
      <m:oMathPara>
        <m:oMathParaPr>
          <m:jc m:val="center"/>
        </m:oMathParaPr>
        <m:oMath>
          <m:sSup>
            <m:sSupPr/>
            <m:e>
              <m:r>
                <m:rPr>
                  <m:sty m:val="p"/>
                </m:rPr>
                <m:t>e</m:t>
              </m:r>
            </m:e>
            <m:sup>
              <m:r>
                <m:rPr>
                  <m:sty m:val="p"/>
                </m:rPr>
                <m:t>+</m:t>
              </m:r>
            </m:sup>
          </m:sSup>
          <m:sSup>
            <m:sSupPr/>
            <m:e>
              <m:r>
                <m:rPr>
                  <m:sty m:val="p"/>
                </m:rPr>
                <m:t>e</m:t>
              </m:r>
            </m:e>
            <m:sup>
              <m:r>
                <m:rPr>
                  <m:sty m:val="p"/>
                </m:rPr>
                <m:t>−</m:t>
              </m:r>
            </m:sup>
          </m:sSup>
          <m:r>
            <m:rPr>
              <m:sty m:val="p"/>
            </m:rPr>
            <m:t>→</m:t>
          </m:r>
          <m:sSup>
            <m:sSupPr/>
            <m:e>
              <m:r>
                <m:rPr>
                  <m:sty m:val="p"/>
                </m:rPr>
                <m:t>γ</m:t>
              </m:r>
            </m:e>
            <m:sup>
              <m:r>
                <m:rPr>
                  <m:sty m:val="p"/>
                </m:rPr>
                <m:t>∗</m:t>
              </m:r>
            </m:sup>
          </m:sSup>
          <m:r>
            <m:rPr>
              <m:sty m:val="p"/>
            </m:rPr>
            <m:t>/</m:t>
          </m:r>
          <m:sSup>
            <m:sSupPr/>
            <m:e>
              <m:r>
                <m:rPr>
                  <m:sty m:val="p"/>
                </m:rPr>
                <m:t>Z</m:t>
              </m:r>
            </m:e>
            <m:sup>
              <m:r>
                <m:rPr>
                  <m:sty m:val="p"/>
                </m:rPr>
                <m:t>∗</m:t>
              </m:r>
            </m:sup>
          </m:sSup>
          <m:r>
            <m:rPr>
              <m:sty m:val="p"/>
            </m:rPr>
            <m:t>→q</m:t>
          </m:r>
          <m:acc>
            <m:accPr>
              <m:chr m:val="‾"/>
            </m:accPr>
            <m:e>
              <m:r>
                <m:rPr>
                  <m:sty m:val="p"/>
                </m:rPr>
                <m:t>q</m:t>
              </m:r>
            </m:e>
          </m:acc>
          <m:r>
            <m:rPr>
              <m:sty m:val="p"/>
            </m:rPr>
            <m:t>→q</m:t>
          </m:r>
          <m:acc>
            <m:accPr>
              <m:chr m:val="‾"/>
            </m:accPr>
            <m:e>
              <m:r>
                <m:rPr>
                  <m:sty m:val="p"/>
                </m:rPr>
                <m:t>q</m:t>
              </m:r>
            </m:e>
          </m:acc>
          <m:r>
            <m:rPr>
              <m:sty m:val="p"/>
            </m:rPr>
            <m:t>g</m:t>
          </m:r>
        </m:oMath>
      </m:oMathPara>
    </w:p>
    <w:p w14:paraId="1918D37C">
      <w:pPr>
        <w:pStyle w:val="4"/>
      </w:pPr>
      <w:r>
        <w:rPr>
          <w:rFonts w:hint="eastAsia"/>
        </w:rPr>
        <w:t>末态三个带色部分子通过强子化过程，分别碎裂为独立强子喷注，形成实验观测的三喷注拓扑。受动量守恒、角动量守恒及色荷空间排斥效应约束，三喷注天然呈现共面空间分布特征，该几何特征是实验筛选三喷注事例的核心判据。</w:t>
      </w:r>
    </w:p>
    <w:bookmarkEnd w:id="4"/>
    <w:p w14:paraId="38D72F2D">
      <w:pPr>
        <w:pStyle w:val="7"/>
      </w:pPr>
      <w:bookmarkStart w:id="5" w:name="三喷注实验发现历史与物理意义"/>
      <w:r>
        <w:t xml:space="preserve">1.2 </w:t>
      </w:r>
      <w:r>
        <w:rPr>
          <w:rFonts w:hint="eastAsia"/>
        </w:rPr>
        <w:t>三喷注实验发现历史与物理意义</w:t>
      </w:r>
    </w:p>
    <w:p w14:paraId="05A6EF48">
      <w:pPr>
        <w:pStyle w:val="4"/>
      </w:pPr>
      <w:r>
        <w:rPr>
          <w:rFonts w:hint="eastAsia"/>
        </w:rPr>
        <w:t>胶子轫致辐射产生三喷注的理论预言与实验验证，是QCD发展史上的里程碑成果，完整学术脉络如下：</w:t>
      </w:r>
    </w:p>
    <w:p w14:paraId="2022671C">
      <w:pPr>
        <w:pStyle w:val="26"/>
        <w:numPr>
          <w:ilvl w:val="0"/>
          <w:numId w:val="1"/>
        </w:numPr>
      </w:pPr>
      <w:r>
        <w:rPr>
          <w:rFonts w:hint="eastAsia"/>
          <w:b/>
          <w:bCs/>
        </w:rPr>
        <w:t>1976年理论预言</w:t>
      </w:r>
      <w:r>
        <w:rPr>
          <w:rFonts w:hint="eastAsia"/>
        </w:rPr>
        <w:t>：Ellis、Ross、Gaillard三位学者基于</w:t>
      </w:r>
      <w:r>
        <w:t xml:space="preserve"> </w:t>
      </w:r>
      <m:oMath>
        <m:r>
          <m:rPr>
            <m:sty m:val="p"/>
          </m:rPr>
          <m:t>SU(3</m:t>
        </m:r>
        <m:sSub>
          <m:sSubPr/>
          <m:e>
            <m:r>
              <m:rPr>
                <m:sty m:val="p"/>
              </m:rPr>
              <m:t>)</m:t>
            </m:r>
          </m:e>
          <m:sub>
            <m:r>
              <m:rPr>
                <m:sty m:val="p"/>
              </m:rPr>
              <m:t>c</m:t>
            </m:r>
          </m:sub>
        </m:sSub>
      </m:oMath>
      <w:r>
        <w:t xml:space="preserve"> </w:t>
      </w:r>
      <w:r>
        <w:rPr>
          <w:rFonts w:hint="eastAsia"/>
        </w:rPr>
        <w:t>规范场理论，首次预言高能正负电子湮灭过程中存在夸克轫致辐射胶子的三喷注物理图像，为后续实验探测提供理论依据。</w:t>
      </w:r>
    </w:p>
    <w:p w14:paraId="4699C733">
      <w:pPr>
        <w:pStyle w:val="26"/>
        <w:numPr>
          <w:ilvl w:val="0"/>
          <w:numId w:val="1"/>
        </w:numPr>
      </w:pPr>
      <w:r>
        <w:rPr>
          <w:rFonts w:hint="eastAsia"/>
          <w:b/>
          <w:bCs/>
        </w:rPr>
        <w:t>1979–1980年实验实证</w:t>
      </w:r>
      <w:r>
        <w:rPr>
          <w:rFonts w:hint="eastAsia"/>
        </w:rPr>
        <w:t>：德国DESY实验室PETRA对撞机在</w:t>
      </w:r>
      <w:r>
        <w:t xml:space="preserve"> </w:t>
      </w:r>
      <m:oMath>
        <m:rad>
          <m:radPr>
            <m:degHide m:val="1"/>
          </m:radPr>
          <m:deg/>
          <m:e>
            <m:r>
              <m:rPr/>
              <m:t>s</m:t>
            </m:r>
          </m:e>
        </m:rad>
        <m:r>
          <m:rPr>
            <m:sty m:val="p"/>
          </m:rPr>
          <m:t>≈</m:t>
        </m:r>
        <m:r>
          <m:rPr/>
          <m:t>27</m:t>
        </m:r>
        <m:r>
          <m:rPr>
            <m:sty m:val="p"/>
          </m:rPr>
          <m:t>−−</m:t>
        </m:r>
        <m:r>
          <m:rPr/>
          <m:t>31 </m:t>
        </m:r>
        <m:r>
          <m:rPr>
            <m:sty m:val="p"/>
          </m:rPr>
          <m:t>GeV</m:t>
        </m:r>
      </m:oMath>
      <w:r>
        <w:t xml:space="preserve"> </w:t>
      </w:r>
      <w:r>
        <w:rPr>
          <w:rFonts w:hint="eastAsia"/>
        </w:rPr>
        <w:t>能区，TASSO、MARK-J、PLUTO、JADE四大实验组独立观测到大量共面三喷注事例，信号显著超出两喷注经典模型，综合统计置信度超过</w:t>
      </w:r>
      <w:r>
        <w:t xml:space="preserve"> </w:t>
      </w:r>
      <m:oMath>
        <m:r>
          <m:rPr/>
          <m:t>3σ</m:t>
        </m:r>
      </m:oMath>
      <w:r>
        <w:rPr>
          <w:rFonts w:hint="eastAsia"/>
        </w:rPr>
        <w:t>，确凿证实胶子的真实存在，直接验证QCD强相互作用规范对称性；其中TASSO于1980年正式发表。</w:t>
      </w:r>
    </w:p>
    <w:p w14:paraId="2B09E3D6">
      <w:pPr>
        <w:pStyle w:val="26"/>
        <w:numPr>
          <w:ilvl w:val="0"/>
          <w:numId w:val="1"/>
        </w:numPr>
      </w:pPr>
      <w:r>
        <w:rPr>
          <w:rFonts w:hint="eastAsia"/>
          <w:b/>
          <w:bCs/>
        </w:rPr>
        <w:t>后续参数标定</w:t>
      </w:r>
      <w:r>
        <w:rPr>
          <w:rFonts w:hint="eastAsia"/>
        </w:rPr>
        <w:t>：JADE实验组基于三喷注事例拟合，精准得到该能区强耦合常数</w:t>
      </w:r>
      <w:r>
        <w:t xml:space="preserve"> </w:t>
      </w:r>
      <m:oMath>
        <m:sSub>
          <m:sSubPr/>
          <m:e>
            <m:r>
              <m:rPr/>
              <m:t>α</m:t>
            </m:r>
          </m:e>
          <m:sub>
            <m:r>
              <m:rPr/>
              <m:t>s</m:t>
            </m:r>
          </m:sub>
        </m:sSub>
        <m:r>
          <m:rPr>
            <m:sty m:val="p"/>
          </m:rPr>
          <m:t>(</m:t>
        </m:r>
        <m:r>
          <m:rPr/>
          <m:t>30 </m:t>
        </m:r>
        <m:r>
          <m:rPr>
            <m:sty m:val="p"/>
          </m:rPr>
          <m:t>GeV)≈</m:t>
        </m:r>
        <m:r>
          <m:rPr/>
          <m:t>0.17</m:t>
        </m:r>
        <m:r>
          <m:rPr>
            <m:sty m:val="p"/>
          </m:rPr>
          <m:t>±</m:t>
        </m:r>
        <m:r>
          <m:rPr/>
          <m:t>0.04</m:t>
        </m:r>
      </m:oMath>
      <w:r>
        <w:rPr>
          <w:rFonts w:hint="eastAsia"/>
        </w:rPr>
        <w:t>，与QCD理论预言高度吻合，完善了强相互作用参数体系。</w:t>
      </w:r>
    </w:p>
    <w:bookmarkEnd w:id="5"/>
    <w:p w14:paraId="0AE9D7C1">
      <w:pPr>
        <w:pStyle w:val="7"/>
      </w:pPr>
      <w:bookmarkStart w:id="6" w:name="标准模型-mathrmsu3_c-八重态胶子组态"/>
      <w:r>
        <w:t xml:space="preserve">1.3 </w:t>
      </w:r>
      <w:r>
        <w:rPr>
          <w:rFonts w:hint="eastAsia"/>
        </w:rPr>
        <w:t>标准模型</w:t>
      </w:r>
      <w:r>
        <w:t xml:space="preserve"> </w:t>
      </w:r>
      <m:oMath>
        <m:r>
          <m:rPr>
            <m:sty m:val="p"/>
          </m:rPr>
          <m:t>SU(3</m:t>
        </m:r>
        <m:sSub>
          <m:sSubPr/>
          <m:e>
            <m:r>
              <m:rPr>
                <m:sty m:val="p"/>
              </m:rPr>
              <m:t>)</m:t>
            </m:r>
          </m:e>
          <m:sub>
            <m:r>
              <m:rPr>
                <m:sty m:val="p"/>
              </m:rPr>
              <m:t>c</m:t>
            </m:r>
          </m:sub>
        </m:sSub>
      </m:oMath>
      <w:r>
        <w:t xml:space="preserve"> </w:t>
      </w:r>
      <w:r>
        <w:rPr>
          <w:rFonts w:hint="eastAsia"/>
        </w:rPr>
        <w:t>八重态胶子组态</w:t>
      </w:r>
    </w:p>
    <w:p w14:paraId="57C84103">
      <w:pPr>
        <w:pStyle w:val="4"/>
      </w:pPr>
      <w:r>
        <w:rPr>
          <w:rFonts w:hint="eastAsia"/>
        </w:rPr>
        <w:t>标准模型中，强相互作用色空间包含红（R）、绿（G）、蓝（B）三种基础色荷，对应三种反色荷。色荷两两组合共得到9组色-反色叠加态，其中1组为无色色单态</w:t>
      </w:r>
      <w:r>
        <w:t xml:space="preserve"> </w:t>
      </w:r>
      <m:oMath>
        <m:r>
          <m:rPr>
            <m:sty m:val="p"/>
          </m:rPr>
          <m:t>(</m:t>
        </m:r>
        <m:r>
          <m:rPr/>
          <m:t>R</m:t>
        </m:r>
        <m:acc>
          <m:accPr>
            <m:chr m:val="‾"/>
          </m:accPr>
          <m:e>
            <m:r>
              <m:rPr/>
              <m:t>R</m:t>
            </m:r>
          </m:e>
        </m:acc>
        <m:r>
          <m:rPr>
            <m:sty m:val="p"/>
          </m:rPr>
          <m:t>+</m:t>
        </m:r>
        <m:r>
          <m:rPr/>
          <m:t>G</m:t>
        </m:r>
        <m:acc>
          <m:accPr>
            <m:chr m:val="‾"/>
          </m:accPr>
          <m:e>
            <m:r>
              <m:rPr/>
              <m:t>G</m:t>
            </m:r>
          </m:e>
        </m:acc>
        <m:r>
          <m:rPr>
            <m:sty m:val="p"/>
          </m:rPr>
          <m:t>+</m:t>
        </m:r>
        <m:r>
          <m:rPr/>
          <m:t>B</m:t>
        </m:r>
        <m:acc>
          <m:accPr>
            <m:chr m:val="‾"/>
          </m:accPr>
          <m:e>
            <m:r>
              <m:rPr/>
              <m:t>B</m:t>
            </m:r>
          </m:e>
        </m:acc>
        <m:r>
          <m:rPr>
            <m:sty m:val="p"/>
          </m:rPr>
          <m:t>)/</m:t>
        </m:r>
        <m:rad>
          <m:radPr>
            <m:degHide m:val="1"/>
          </m:radPr>
          <m:deg/>
          <m:e>
            <m:r>
              <m:rPr/>
              <m:t>3</m:t>
            </m:r>
          </m:e>
        </m:rad>
      </m:oMath>
      <w:r>
        <w:rPr>
          <w:rFonts w:hint="eastAsia"/>
        </w:rPr>
        <w:t>（不参与强相互作用、无物理传播效应），剩余8组线性独立态构成</w:t>
      </w:r>
      <w:r>
        <w:t xml:space="preserve"> </w:t>
      </w:r>
      <m:oMath>
        <m:r>
          <m:rPr>
            <m:sty m:val="p"/>
          </m:rPr>
          <m:t>SU(3</m:t>
        </m:r>
        <m:sSub>
          <m:sSubPr/>
          <m:e>
            <m:r>
              <m:rPr>
                <m:sty m:val="p"/>
              </m:rPr>
              <m:t>)</m:t>
            </m:r>
          </m:e>
          <m:sub>
            <m:r>
              <m:rPr>
                <m:sty m:val="p"/>
              </m:rPr>
              <m:t>c</m:t>
            </m:r>
          </m:sub>
        </m:sSub>
      </m:oMath>
      <w:r>
        <w:t xml:space="preserve"> </w:t>
      </w:r>
      <w:r>
        <w:rPr>
          <w:rFonts w:hint="eastAsia"/>
        </w:rPr>
        <w:t>规范群伴随表示，即标准八重态物理胶子。</w:t>
      </w:r>
    </w:p>
    <w:p w14:paraId="564E4BE0">
      <w:pPr>
        <w:pStyle w:val="3"/>
      </w:pPr>
      <w:r>
        <w:rPr>
          <w:rFonts w:hint="eastAsia"/>
        </w:rPr>
        <w:t>标准胶子完备表达式（Gell-Mann基）为：</w:t>
      </w:r>
    </w:p>
    <w:p w14:paraId="2C292F77">
      <w:pPr>
        <w:pStyle w:val="3"/>
      </w:pPr>
      <m:oMathPara>
        <m:oMathParaPr>
          <m:jc m:val="center"/>
        </m:oMathParaPr>
        <m:oMath>
          <m:eqArr>
            <m:eqArrPr/>
            <m:e>
              <m:r>
                <m:rPr/>
                <m:t>&amp;</m:t>
              </m:r>
              <m:sSub>
                <m:sSubPr/>
                <m:e>
                  <m:r>
                    <m:rPr/>
                    <m:t>g</m:t>
                  </m:r>
                </m:e>
                <m:sub>
                  <m:r>
                    <m:rPr/>
                    <m:t>1</m:t>
                  </m:r>
                </m:sub>
              </m:sSub>
              <m:r>
                <m:rPr>
                  <m:sty m:val="p"/>
                </m:rPr>
                <m:t>=</m:t>
              </m:r>
              <m:r>
                <m:rPr/>
                <m:t>R</m:t>
              </m:r>
              <m:acc>
                <m:accPr>
                  <m:chr m:val="‾"/>
                </m:accPr>
                <m:e>
                  <m:r>
                    <m:rPr/>
                    <m:t>G</m:t>
                  </m:r>
                </m:e>
              </m:acc>
              <m:r>
                <m:rPr>
                  <m:sty m:val="p"/>
                </m:rPr>
                <m:t>,</m:t>
              </m:r>
              <m:r>
                <m:rPr/>
                <m:t> </m:t>
              </m:r>
              <m:sSub>
                <m:sSubPr/>
                <m:e>
                  <m:r>
                    <m:rPr/>
                    <m:t>g</m:t>
                  </m:r>
                </m:e>
                <m:sub>
                  <m:r>
                    <m:rPr/>
                    <m:t>2</m:t>
                  </m:r>
                </m:sub>
              </m:sSub>
              <m:r>
                <m:rPr>
                  <m:sty m:val="p"/>
                </m:rPr>
                <m:t>=</m:t>
              </m:r>
              <m:r>
                <m:rPr/>
                <m:t>R</m:t>
              </m:r>
              <m:acc>
                <m:accPr>
                  <m:chr m:val="‾"/>
                </m:accPr>
                <m:e>
                  <m:r>
                    <m:rPr/>
                    <m:t>B</m:t>
                  </m:r>
                </m:e>
              </m:acc>
              <m:r>
                <m:rPr>
                  <m:sty m:val="p"/>
                </m:rPr>
                <m:t>,</m:t>
              </m:r>
              <m:r>
                <m:rPr/>
                <m:t> </m:t>
              </m:r>
              <m:sSub>
                <m:sSubPr/>
                <m:e>
                  <m:r>
                    <m:rPr/>
                    <m:t>g</m:t>
                  </m:r>
                </m:e>
                <m:sub>
                  <m:r>
                    <m:rPr/>
                    <m:t>3</m:t>
                  </m:r>
                </m:sub>
              </m:sSub>
              <m:r>
                <m:rPr>
                  <m:sty m:val="p"/>
                </m:rPr>
                <m:t>=</m:t>
              </m:r>
              <m:r>
                <m:rPr/>
                <m:t>G</m:t>
              </m:r>
              <m:acc>
                <m:accPr>
                  <m:chr m:val="‾"/>
                </m:accPr>
                <m:e>
                  <m:r>
                    <m:rPr/>
                    <m:t>R</m:t>
                  </m:r>
                </m:e>
              </m:acc>
              <m:r>
                <m:rPr>
                  <m:sty m:val="p"/>
                </m:rPr>
                <m:t>,</m:t>
              </m:r>
              <m:r>
                <m:rPr/>
                <m:t> </m:t>
              </m:r>
              <m:sSub>
                <m:sSubPr/>
                <m:e>
                  <m:r>
                    <m:rPr/>
                    <m:t>g</m:t>
                  </m:r>
                </m:e>
                <m:sub>
                  <m:r>
                    <m:rPr/>
                    <m:t>4</m:t>
                  </m:r>
                </m:sub>
              </m:sSub>
              <m:r>
                <m:rPr>
                  <m:sty m:val="p"/>
                </m:rPr>
                <m:t>=</m:t>
              </m:r>
              <m:r>
                <m:rPr/>
                <m:t>G</m:t>
              </m:r>
              <m:acc>
                <m:accPr>
                  <m:chr m:val="‾"/>
                </m:accPr>
                <m:e>
                  <m:r>
                    <m:rPr/>
                    <m:t>B</m:t>
                  </m:r>
                </m:e>
              </m:acc>
              <m:r>
                <m:rPr>
                  <m:sty m:val="p"/>
                </m:rPr>
                <m:t>,</m:t>
              </m:r>
              <m:r>
                <m:rPr/>
                <m:t> </m:t>
              </m:r>
              <m:sSub>
                <m:sSubPr/>
                <m:e>
                  <m:r>
                    <m:rPr/>
                    <m:t>g</m:t>
                  </m:r>
                </m:e>
                <m:sub>
                  <m:r>
                    <m:rPr/>
                    <m:t>5</m:t>
                  </m:r>
                </m:sub>
              </m:sSub>
              <m:r>
                <m:rPr>
                  <m:sty m:val="p"/>
                </m:rPr>
                <m:t>=</m:t>
              </m:r>
              <m:r>
                <m:rPr/>
                <m:t>B</m:t>
              </m:r>
              <m:acc>
                <m:accPr>
                  <m:chr m:val="‾"/>
                </m:accPr>
                <m:e>
                  <m:r>
                    <m:rPr/>
                    <m:t>R</m:t>
                  </m:r>
                </m:e>
              </m:acc>
              <m:r>
                <m:rPr>
                  <m:sty m:val="p"/>
                </m:rPr>
                <m:t>,</m:t>
              </m:r>
              <m:r>
                <m:rPr/>
                <m:t> </m:t>
              </m:r>
              <m:sSub>
                <m:sSubPr/>
                <m:e>
                  <m:r>
                    <m:rPr/>
                    <m:t>g</m:t>
                  </m:r>
                </m:e>
                <m:sub>
                  <m:r>
                    <m:rPr/>
                    <m:t>6</m:t>
                  </m:r>
                </m:sub>
              </m:sSub>
              <m:r>
                <m:rPr>
                  <m:sty m:val="p"/>
                </m:rPr>
                <m:t>=</m:t>
              </m:r>
              <m:r>
                <m:rPr/>
                <m:t>B</m:t>
              </m:r>
              <m:acc>
                <m:accPr>
                  <m:chr m:val="‾"/>
                </m:accPr>
                <m:e>
                  <m:r>
                    <m:rPr/>
                    <m:t>G</m:t>
                  </m:r>
                </m:e>
              </m:acc>
              <m:r>
                <m:rPr>
                  <m:sty m:val="p"/>
                </m:rPr>
                <m:t>,</m:t>
              </m:r>
            </m:e>
            <m:e>
              <m:r>
                <m:rPr/>
                <m:t>&amp;</m:t>
              </m:r>
              <m:sSub>
                <m:sSubPr/>
                <m:e>
                  <m:r>
                    <m:rPr/>
                    <m:t>g</m:t>
                  </m:r>
                </m:e>
                <m:sub>
                  <m:r>
                    <m:rPr/>
                    <m:t>7</m:t>
                  </m:r>
                </m:sub>
              </m:sSub>
              <m:r>
                <m:rPr>
                  <m:sty m:val="p"/>
                </m:rPr>
                <m:t>=</m:t>
              </m:r>
              <m:f>
                <m:fPr>
                  <m:type m:val="lin"/>
                </m:fPr>
                <m:num>
                  <m:r>
                    <m:rPr/>
                    <m:t>1</m:t>
                  </m:r>
                </m:num>
                <m:den>
                  <m:rad>
                    <m:radPr>
                      <m:degHide m:val="1"/>
                    </m:radPr>
                    <m:deg/>
                    <m:e>
                      <m:r>
                        <m:rPr/>
                        <m:t>2</m:t>
                      </m:r>
                    </m:e>
                  </m:rad>
                </m:den>
              </m:f>
              <m:r>
                <m:rPr>
                  <m:sty m:val="p"/>
                </m:rPr>
                <m:t>(</m:t>
              </m:r>
              <m:r>
                <m:rPr/>
                <m:t>R</m:t>
              </m:r>
              <m:acc>
                <m:accPr>
                  <m:chr m:val="‾"/>
                </m:accPr>
                <m:e>
                  <m:r>
                    <m:rPr/>
                    <m:t>R</m:t>
                  </m:r>
                </m:e>
              </m:acc>
              <m:r>
                <m:rPr>
                  <m:sty m:val="p"/>
                </m:rPr>
                <m:t>−</m:t>
              </m:r>
              <m:r>
                <m:rPr/>
                <m:t>G</m:t>
              </m:r>
              <m:acc>
                <m:accPr>
                  <m:chr m:val="‾"/>
                </m:accPr>
                <m:e>
                  <m:r>
                    <m:rPr/>
                    <m:t>G</m:t>
                  </m:r>
                </m:e>
              </m:acc>
              <m:r>
                <m:rPr>
                  <m:sty m:val="p"/>
                </m:rPr>
                <m:t>),</m:t>
              </m:r>
              <m:r>
                <m:rPr/>
                <m:t> </m:t>
              </m:r>
              <m:sSub>
                <m:sSubPr/>
                <m:e>
                  <m:r>
                    <m:rPr/>
                    <m:t>g</m:t>
                  </m:r>
                </m:e>
                <m:sub>
                  <m:r>
                    <m:rPr/>
                    <m:t>8</m:t>
                  </m:r>
                </m:sub>
              </m:sSub>
              <m:r>
                <m:rPr>
                  <m:sty m:val="p"/>
                </m:rPr>
                <m:t>=</m:t>
              </m:r>
              <m:f>
                <m:fPr>
                  <m:type m:val="lin"/>
                </m:fPr>
                <m:num>
                  <m:r>
                    <m:rPr/>
                    <m:t>1</m:t>
                  </m:r>
                </m:num>
                <m:den>
                  <m:rad>
                    <m:radPr>
                      <m:degHide m:val="1"/>
                    </m:radPr>
                    <m:deg/>
                    <m:e>
                      <m:r>
                        <m:rPr/>
                        <m:t>6</m:t>
                      </m:r>
                    </m:e>
                  </m:rad>
                </m:den>
              </m:f>
              <m:r>
                <m:rPr>
                  <m:sty m:val="p"/>
                </m:rPr>
                <m:t>(</m:t>
              </m:r>
              <m:r>
                <m:rPr/>
                <m:t>R</m:t>
              </m:r>
              <m:acc>
                <m:accPr>
                  <m:chr m:val="‾"/>
                </m:accPr>
                <m:e>
                  <m:r>
                    <m:rPr/>
                    <m:t>R</m:t>
                  </m:r>
                </m:e>
              </m:acc>
              <m:r>
                <m:rPr>
                  <m:sty m:val="p"/>
                </m:rPr>
                <m:t>+</m:t>
              </m:r>
              <m:r>
                <m:rPr/>
                <m:t>G</m:t>
              </m:r>
              <m:acc>
                <m:accPr>
                  <m:chr m:val="‾"/>
                </m:accPr>
                <m:e>
                  <m:r>
                    <m:rPr/>
                    <m:t>G</m:t>
                  </m:r>
                </m:e>
              </m:acc>
              <m:r>
                <m:rPr>
                  <m:sty m:val="p"/>
                </m:rPr>
                <m:t>−</m:t>
              </m:r>
              <m:r>
                <m:rPr/>
                <m:t>2B</m:t>
              </m:r>
              <m:acc>
                <m:accPr>
                  <m:chr m:val="‾"/>
                </m:accPr>
                <m:e>
                  <m:r>
                    <m:rPr/>
                    <m:t>B</m:t>
                  </m:r>
                </m:e>
              </m:acc>
              <m:r>
                <m:rPr>
                  <m:sty m:val="p"/>
                </m:rPr>
                <m:t>)</m:t>
              </m:r>
            </m:e>
          </m:eqArr>
        </m:oMath>
      </m:oMathPara>
    </w:p>
    <w:p w14:paraId="56086054">
      <w:pPr>
        <w:pStyle w:val="4"/>
      </w:pPr>
      <w:r>
        <w:rPr>
          <w:rFonts w:hint="eastAsia"/>
        </w:rPr>
        <w:t>其中</w:t>
      </w:r>
      <w:r>
        <w:t xml:space="preserve"> </w:t>
      </w:r>
      <m:oMath>
        <m:sSub>
          <m:sSubPr/>
          <m:e>
            <m:r>
              <m:rPr/>
              <m:t>g</m:t>
            </m:r>
          </m:e>
          <m:sub>
            <m:r>
              <m:rPr/>
              <m:t>7</m:t>
            </m:r>
          </m:sub>
        </m:sSub>
      </m:oMath>
      <w:r>
        <w:t>、</w:t>
      </w:r>
      <m:oMath>
        <m:sSub>
          <m:sSubPr/>
          <m:e>
            <m:r>
              <m:rPr/>
              <m:t>g</m:t>
            </m:r>
          </m:e>
          <m:sub>
            <m:r>
              <m:rPr/>
              <m:t>8</m:t>
            </m:r>
          </m:sub>
        </m:sSub>
      </m:oMath>
      <w:r>
        <w:t xml:space="preserve"> </w:t>
      </w:r>
      <w:r>
        <w:rPr>
          <w:rFonts w:hint="eastAsia"/>
        </w:rPr>
        <w:t>为两个对角胶子，</w:t>
      </w:r>
      <m:oMath>
        <m:sSub>
          <m:sSubPr/>
          <m:e>
            <m:r>
              <m:rPr/>
              <m:t>g</m:t>
            </m:r>
          </m:e>
          <m:sub>
            <m:r>
              <m:rPr/>
              <m:t>1</m:t>
            </m:r>
          </m:sub>
        </m:sSub>
        <m:r>
          <m:rPr>
            <m:sty m:val="p"/>
          </m:rPr>
          <m:t>−−</m:t>
        </m:r>
        <m:sSub>
          <m:sSubPr/>
          <m:e>
            <m:r>
              <m:rPr/>
              <m:t>g</m:t>
            </m:r>
          </m:e>
          <m:sub>
            <m:r>
              <m:rPr/>
              <m:t>6</m:t>
            </m:r>
          </m:sub>
        </m:sSub>
      </m:oMath>
      <w:r>
        <w:t xml:space="preserve"> </w:t>
      </w:r>
      <w:r>
        <w:rPr>
          <w:rFonts w:hint="eastAsia"/>
        </w:rPr>
        <w:t>为6个非对角胶子。所有实验观测的强相互作用胶子均隶属于该八重态集合，具有色荷自耦合、传递强相互作用的核心属性，1979–1980年PETRA实验观测的第三喷注胶子，为上述八重态中的任意一枚。</w:t>
      </w:r>
    </w:p>
    <w:bookmarkEnd w:id="6"/>
    <w:p w14:paraId="2FF063BF">
      <w:pPr>
        <w:pStyle w:val="7"/>
      </w:pPr>
      <w:bookmarkStart w:id="7" w:name="实验喷注重建与事例筛选标准"/>
      <w:r>
        <w:t xml:space="preserve">1.4 </w:t>
      </w:r>
      <w:r>
        <w:rPr>
          <w:rFonts w:hint="eastAsia"/>
        </w:rPr>
        <w:t>实验喷注重建与事例筛选标准</w:t>
      </w:r>
    </w:p>
    <w:p w14:paraId="2F310FF8">
      <w:pPr>
        <w:pStyle w:val="4"/>
      </w:pPr>
      <w:r>
        <w:rPr>
          <w:rFonts w:hint="eastAsia"/>
        </w:rPr>
        <w:t>高能物理实验中，三喷注事例的识别与定量分析依托标准化算法与事件形状变量，是实验数据处理的成熟体系：</w:t>
      </w:r>
    </w:p>
    <w:p w14:paraId="0F330D2F">
      <w:pPr>
        <w:pStyle w:val="26"/>
        <w:numPr>
          <w:ilvl w:val="0"/>
          <w:numId w:val="2"/>
        </w:numPr>
      </w:pPr>
      <w:r>
        <w:rPr>
          <w:rFonts w:hint="eastAsia"/>
          <w:b/>
          <w:bCs/>
        </w:rPr>
        <w:t>喷注聚类算法</w:t>
      </w:r>
      <w:r>
        <w:rPr>
          <w:rFonts w:hint="eastAsia"/>
        </w:rPr>
        <w:t>：主流采用Durham算法与</w:t>
      </w:r>
      <w:r>
        <w:t xml:space="preserve"> </w:t>
      </w:r>
      <m:oMath>
        <m:sSub>
          <m:sSubPr/>
          <m:e>
            <m:r>
              <m:rPr/>
              <m:t>k</m:t>
            </m:r>
          </m:e>
          <m:sub>
            <m:r>
              <m:rPr/>
              <m:t>t</m:t>
            </m:r>
          </m:sub>
        </m:sSub>
      </m:oMath>
      <w:r>
        <w:t xml:space="preserve"> </w:t>
      </w:r>
      <w:r>
        <w:rPr>
          <w:rFonts w:hint="eastAsia"/>
        </w:rPr>
        <w:t>算法，设定相对横动量阈值</w:t>
      </w:r>
      <w:r>
        <w:t xml:space="preserve"> </w:t>
      </w:r>
      <m:oMath>
        <m:sSub>
          <m:sSubPr/>
          <m:e>
            <m:r>
              <m:rPr/>
              <m:t>k</m:t>
            </m:r>
          </m:e>
          <m:sub>
            <m:r>
              <m:rPr/>
              <m:t>t</m:t>
            </m:r>
          </m:sub>
        </m:sSub>
        <m:r>
          <m:rPr>
            <m:sty m:val="p"/>
          </m:rPr>
          <m:t>≈</m:t>
        </m:r>
        <m:r>
          <m:rPr/>
          <m:t>5</m:t>
        </m:r>
        <m:r>
          <m:rPr>
            <m:sty m:val="p"/>
          </m:rPr>
          <m:t>−−</m:t>
        </m:r>
        <m:r>
          <m:rPr/>
          <m:t>10 </m:t>
        </m:r>
        <m:r>
          <m:rPr>
            <m:sty m:val="p"/>
          </m:rPr>
          <m:t>GeV/c</m:t>
        </m:r>
      </m:oMath>
      <w:r>
        <w:rPr>
          <w:rFonts w:hint="eastAsia"/>
        </w:rPr>
        <w:t>，完成末态强子的部分子喷注重建，剔除软粒子本底。</w:t>
      </w:r>
    </w:p>
    <w:p w14:paraId="32964ECF">
      <w:pPr>
        <w:pStyle w:val="26"/>
        <w:numPr>
          <w:ilvl w:val="0"/>
          <w:numId w:val="2"/>
        </w:numPr>
      </w:pPr>
      <w:r>
        <w:rPr>
          <w:rFonts w:hint="eastAsia"/>
          <w:b/>
          <w:bCs/>
        </w:rPr>
        <w:t>事件形状判据</w:t>
      </w:r>
      <w:r>
        <w:rPr>
          <w:rFonts w:hint="eastAsia"/>
        </w:rPr>
        <w:t>：通过球度（sphericity）、冲度（thrust）、共面度（aplanarity）三大核心变量，筛选共面三喷注拓扑事例，区分两喷注本底与三喷注信号。</w:t>
      </w:r>
    </w:p>
    <w:p w14:paraId="6023B635">
      <w:pPr>
        <w:pStyle w:val="26"/>
        <w:numPr>
          <w:ilvl w:val="0"/>
          <w:numId w:val="2"/>
        </w:numPr>
      </w:pPr>
      <w:r>
        <w:rPr>
          <w:rFonts w:hint="eastAsia"/>
          <w:b/>
          <w:bCs/>
        </w:rPr>
        <w:t>运动学约束</w:t>
      </w:r>
      <w:r>
        <w:rPr>
          <w:rFonts w:hint="eastAsia"/>
        </w:rPr>
        <w:t>：严格满足三部分子动量守恒、能量守恒，是判定物理有效事例的基础条件。</w:t>
      </w:r>
    </w:p>
    <w:bookmarkEnd w:id="3"/>
    <w:bookmarkEnd w:id="7"/>
    <w:p w14:paraId="15EBBB30">
      <w:pPr>
        <w:pStyle w:val="6"/>
      </w:pPr>
      <w:bookmarkStart w:id="8" w:name="fcwft框架下的八胶子拓扑体系纯理论重构"/>
      <w:r>
        <w:t xml:space="preserve">2 </w:t>
      </w:r>
      <w:r>
        <w:rPr>
          <w:rFonts w:hint="eastAsia"/>
        </w:rPr>
        <w:t>FCWFT框架下的八胶子拓扑体系（纯理论重构）</w:t>
      </w:r>
    </w:p>
    <w:p w14:paraId="25D2447F">
      <w:pPr>
        <w:pStyle w:val="4"/>
      </w:pPr>
      <w:r>
        <w:rPr>
          <w:rFonts w:hint="eastAsia"/>
        </w:rPr>
        <w:t>本章所有内容为FCWFT原创理论推演结果，不属于标准模型公认结论，仅作为理论诠释工具，无实验排他性、无事实替代性。</w:t>
      </w:r>
    </w:p>
    <w:p w14:paraId="0EE1E31A">
      <w:pPr>
        <w:pStyle w:val="3"/>
      </w:pPr>
      <w:r>
        <w:rPr>
          <w:rFonts w:hint="eastAsia"/>
        </w:rPr>
        <w:t>FCWFT三场公理：A场（自旋1矢量场）赋予粒子电磁相互作用与波动性；B场（自旋1/2旋量场）赋予粒子色荷、弱荷、电荷与自旋；C场（自旋0标量场）赋予粒子静质量、动量与粒子性。强相互作用媒介由B场色荷拓扑配对生成，不预设规范群。</w:t>
      </w:r>
    </w:p>
    <w:p w14:paraId="0BE7BF2B">
      <w:pPr>
        <w:pStyle w:val="7"/>
      </w:pPr>
      <w:bookmarkStart w:id="9" w:name="fcwft八胶子完整拓扑清单"/>
      <w:r>
        <w:t xml:space="preserve">2.1 </w:t>
      </w:r>
      <w:r>
        <w:rPr>
          <w:rFonts w:hint="eastAsia"/>
        </w:rPr>
        <w:t>FCWFT八胶子完整拓扑清单</w:t>
      </w:r>
    </w:p>
    <w:p w14:paraId="1807437A">
      <w:pPr>
        <w:pStyle w:val="4"/>
      </w:pPr>
      <w:r>
        <w:rPr>
          <w:rFonts w:hint="eastAsia"/>
        </w:rPr>
        <w:t>基于B场三色荷正反配对、拓扑闭合规则，建立FCWFT专属八胶子体系，明确每类胶子的微观结构、物理属性与传播特征：</w:t>
      </w:r>
    </w:p>
    <w:tbl>
      <w:tblPr>
        <w:tblStyle w:val="30"/>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61"/>
        <w:gridCol w:w="1661"/>
        <w:gridCol w:w="1661"/>
        <w:gridCol w:w="1661"/>
        <w:gridCol w:w="1661"/>
      </w:tblGrid>
      <w:tr w14:paraId="1911D0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vAlign w:val="center"/>
          </w:tcPr>
          <w:p w14:paraId="07EA0497">
            <w:pPr>
              <w:pStyle w:val="26"/>
              <w:jc w:val="center"/>
            </w:pPr>
            <w:r>
              <w:rPr>
                <w:rFonts w:hint="eastAsia"/>
              </w:rPr>
              <w:t>编号</w:t>
            </w:r>
          </w:p>
        </w:tc>
        <w:tc>
          <w:tcPr>
            <w:vAlign w:val="center"/>
          </w:tcPr>
          <w:p w14:paraId="53AF788C">
            <w:pPr>
              <w:pStyle w:val="26"/>
              <w:jc w:val="center"/>
            </w:pPr>
            <w:r>
              <w:rPr>
                <w:rFonts w:hint="eastAsia"/>
              </w:rPr>
              <w:t>命名</w:t>
            </w:r>
          </w:p>
        </w:tc>
        <w:tc>
          <w:tcPr>
            <w:vAlign w:val="center"/>
          </w:tcPr>
          <w:p w14:paraId="3C4B56A2">
            <w:pPr>
              <w:pStyle w:val="26"/>
              <w:jc w:val="center"/>
            </w:pPr>
            <w:r>
              <w:rPr>
                <w:rFonts w:hint="eastAsia"/>
              </w:rPr>
              <w:t>微观拓扑结构</w:t>
            </w:r>
          </w:p>
        </w:tc>
        <w:tc>
          <w:tcPr>
            <w:vAlign w:val="center"/>
          </w:tcPr>
          <w:p w14:paraId="34B32605">
            <w:pPr>
              <w:pStyle w:val="26"/>
              <w:jc w:val="center"/>
            </w:pPr>
            <w:r>
              <w:rPr>
                <w:rFonts w:hint="eastAsia"/>
              </w:rPr>
              <w:t>物理分类</w:t>
            </w:r>
          </w:p>
        </w:tc>
        <w:tc>
          <w:tcPr>
            <w:vAlign w:val="center"/>
          </w:tcPr>
          <w:p w14:paraId="5F9B7EDA">
            <w:pPr>
              <w:pStyle w:val="26"/>
              <w:jc w:val="center"/>
            </w:pPr>
            <w:r>
              <w:rPr>
                <w:rFonts w:hint="eastAsia"/>
              </w:rPr>
              <w:t>传播特性</w:t>
            </w:r>
          </w:p>
        </w:tc>
      </w:tr>
      <w:tr w14:paraId="3FF53F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0E4756D8">
            <w:pPr>
              <w:pStyle w:val="26"/>
              <w:jc w:val="center"/>
            </w:pPr>
            <m:oMathPara>
              <m:oMath>
                <m:sSub>
                  <m:sSubPr/>
                  <m:e>
                    <m:r>
                      <m:rPr/>
                      <m:t>g</m:t>
                    </m:r>
                  </m:e>
                  <m:sub>
                    <m:r>
                      <m:rPr/>
                      <m:t>1</m:t>
                    </m:r>
                  </m:sub>
                </m:sSub>
              </m:oMath>
            </m:oMathPara>
          </w:p>
        </w:tc>
        <w:tc>
          <w:tcPr>
            <w:vAlign w:val="center"/>
          </w:tcPr>
          <w:p w14:paraId="513500A5">
            <w:pPr>
              <w:pStyle w:val="26"/>
              <w:jc w:val="center"/>
            </w:pPr>
            <w:r>
              <w:rPr>
                <w:rFonts w:hint="eastAsia"/>
              </w:rPr>
              <w:t>单色红胶子</w:t>
            </w:r>
          </w:p>
        </w:tc>
        <w:tc>
          <w:tcPr>
            <w:vAlign w:val="center"/>
          </w:tcPr>
          <w:p w14:paraId="76D2371E">
            <w:pPr>
              <w:pStyle w:val="26"/>
              <w:jc w:val="center"/>
            </w:pPr>
            <m:oMath>
              <m:r>
                <m:rPr/>
                <m:t>R</m:t>
              </m:r>
              <m:r>
                <m:rPr>
                  <m:sty m:val="p"/>
                </m:rPr>
                <m:t>⊗</m:t>
              </m:r>
              <m:acc>
                <m:accPr>
                  <m:chr m:val="‾"/>
                </m:accPr>
                <m:e>
                  <m:r>
                    <m:rPr/>
                    <m:t>R</m:t>
                  </m:r>
                </m:e>
              </m:acc>
            </m:oMath>
            <w:r>
              <w:t xml:space="preserve"> </w:t>
            </w:r>
            <w:r>
              <w:rPr>
                <w:rFonts w:hint="eastAsia"/>
              </w:rPr>
              <w:t>拓扑闭合归零</w:t>
            </w:r>
          </w:p>
        </w:tc>
        <w:tc>
          <w:tcPr>
            <w:vAlign w:val="center"/>
          </w:tcPr>
          <w:p w14:paraId="1512736A">
            <w:pPr>
              <w:pStyle w:val="26"/>
              <w:jc w:val="center"/>
            </w:pPr>
            <w:r>
              <w:rPr>
                <w:rFonts w:hint="eastAsia"/>
              </w:rPr>
              <w:t>强·单色本征态</w:t>
            </w:r>
          </w:p>
        </w:tc>
        <w:tc>
          <w:tcPr>
            <w:vAlign w:val="center"/>
          </w:tcPr>
          <w:p w14:paraId="65856BFB">
            <w:pPr>
              <w:pStyle w:val="26"/>
              <w:jc w:val="center"/>
            </w:pPr>
            <w:r>
              <w:rPr>
                <w:rFonts w:hint="eastAsia"/>
              </w:rPr>
              <w:t>可实传播、参与喷注</w:t>
            </w:r>
          </w:p>
        </w:tc>
      </w:tr>
      <w:tr w14:paraId="7791E7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22547EF5">
            <w:pPr>
              <w:pStyle w:val="26"/>
              <w:jc w:val="center"/>
            </w:pPr>
            <m:oMathPara>
              <m:oMath>
                <m:sSub>
                  <m:sSubPr/>
                  <m:e>
                    <m:r>
                      <m:rPr/>
                      <m:t>g</m:t>
                    </m:r>
                  </m:e>
                  <m:sub>
                    <m:r>
                      <m:rPr/>
                      <m:t>2</m:t>
                    </m:r>
                  </m:sub>
                </m:sSub>
              </m:oMath>
            </m:oMathPara>
          </w:p>
        </w:tc>
        <w:tc>
          <w:tcPr>
            <w:vAlign w:val="center"/>
          </w:tcPr>
          <w:p w14:paraId="55ECBC94">
            <w:pPr>
              <w:pStyle w:val="26"/>
              <w:jc w:val="center"/>
            </w:pPr>
            <w:r>
              <w:rPr>
                <w:rFonts w:hint="eastAsia"/>
              </w:rPr>
              <w:t>单色绿胶子</w:t>
            </w:r>
          </w:p>
        </w:tc>
        <w:tc>
          <w:tcPr>
            <w:vAlign w:val="center"/>
          </w:tcPr>
          <w:p w14:paraId="6A4F495C">
            <w:pPr>
              <w:pStyle w:val="26"/>
              <w:jc w:val="center"/>
            </w:pPr>
            <m:oMath>
              <m:r>
                <m:rPr/>
                <m:t>G</m:t>
              </m:r>
              <m:r>
                <m:rPr>
                  <m:sty m:val="p"/>
                </m:rPr>
                <m:t>⊗</m:t>
              </m:r>
              <m:acc>
                <m:accPr>
                  <m:chr m:val="‾"/>
                </m:accPr>
                <m:e>
                  <m:r>
                    <m:rPr/>
                    <m:t>G</m:t>
                  </m:r>
                </m:e>
              </m:acc>
            </m:oMath>
            <w:r>
              <w:t xml:space="preserve"> </w:t>
            </w:r>
            <w:r>
              <w:rPr>
                <w:rFonts w:hint="eastAsia"/>
              </w:rPr>
              <w:t>拓扑闭合归零</w:t>
            </w:r>
          </w:p>
        </w:tc>
        <w:tc>
          <w:tcPr>
            <w:vAlign w:val="center"/>
          </w:tcPr>
          <w:p w14:paraId="0FAFF927">
            <w:pPr>
              <w:pStyle w:val="26"/>
              <w:jc w:val="center"/>
            </w:pPr>
            <w:r>
              <w:rPr>
                <w:rFonts w:hint="eastAsia"/>
              </w:rPr>
              <w:t>强·单色本征态</w:t>
            </w:r>
          </w:p>
        </w:tc>
        <w:tc>
          <w:tcPr>
            <w:vAlign w:val="center"/>
          </w:tcPr>
          <w:p w14:paraId="5FB792AB">
            <w:pPr>
              <w:pStyle w:val="26"/>
              <w:jc w:val="center"/>
            </w:pPr>
            <w:r>
              <w:rPr>
                <w:rFonts w:hint="eastAsia"/>
              </w:rPr>
              <w:t>可实传播、参与喷注</w:t>
            </w:r>
          </w:p>
        </w:tc>
      </w:tr>
      <w:tr w14:paraId="23B18F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0EEF273F">
            <w:pPr>
              <w:pStyle w:val="26"/>
              <w:jc w:val="center"/>
            </w:pPr>
            <m:oMathPara>
              <m:oMath>
                <m:sSub>
                  <m:sSubPr/>
                  <m:e>
                    <m:r>
                      <m:rPr/>
                      <m:t>g</m:t>
                    </m:r>
                  </m:e>
                  <m:sub>
                    <m:r>
                      <m:rPr/>
                      <m:t>3</m:t>
                    </m:r>
                  </m:sub>
                </m:sSub>
              </m:oMath>
            </m:oMathPara>
          </w:p>
        </w:tc>
        <w:tc>
          <w:tcPr>
            <w:vAlign w:val="center"/>
          </w:tcPr>
          <w:p w14:paraId="2C305A8E">
            <w:pPr>
              <w:pStyle w:val="26"/>
              <w:jc w:val="center"/>
            </w:pPr>
            <w:r>
              <w:rPr>
                <w:rFonts w:hint="eastAsia"/>
              </w:rPr>
              <w:t>单色蓝胶子</w:t>
            </w:r>
          </w:p>
        </w:tc>
        <w:tc>
          <w:tcPr>
            <w:vAlign w:val="center"/>
          </w:tcPr>
          <w:p w14:paraId="7EF904C1">
            <w:pPr>
              <w:pStyle w:val="26"/>
              <w:jc w:val="center"/>
            </w:pPr>
            <m:oMath>
              <m:r>
                <m:rPr/>
                <m:t>B</m:t>
              </m:r>
              <m:r>
                <m:rPr>
                  <m:sty m:val="p"/>
                </m:rPr>
                <m:t>⊗</m:t>
              </m:r>
              <m:acc>
                <m:accPr>
                  <m:chr m:val="‾"/>
                </m:accPr>
                <m:e>
                  <m:r>
                    <m:rPr/>
                    <m:t>B</m:t>
                  </m:r>
                </m:e>
              </m:acc>
            </m:oMath>
            <w:r>
              <w:t xml:space="preserve"> </w:t>
            </w:r>
            <w:r>
              <w:rPr>
                <w:rFonts w:hint="eastAsia"/>
              </w:rPr>
              <w:t>拓扑闭合归零</w:t>
            </w:r>
          </w:p>
        </w:tc>
        <w:tc>
          <w:tcPr>
            <w:vAlign w:val="center"/>
          </w:tcPr>
          <w:p w14:paraId="6AB1D7B2">
            <w:pPr>
              <w:pStyle w:val="26"/>
              <w:jc w:val="center"/>
            </w:pPr>
            <w:r>
              <w:rPr>
                <w:rFonts w:hint="eastAsia"/>
              </w:rPr>
              <w:t>强·单色本征态</w:t>
            </w:r>
          </w:p>
        </w:tc>
        <w:tc>
          <w:tcPr>
            <w:vAlign w:val="center"/>
          </w:tcPr>
          <w:p w14:paraId="4B962279">
            <w:pPr>
              <w:pStyle w:val="26"/>
              <w:jc w:val="center"/>
            </w:pPr>
            <w:r>
              <w:rPr>
                <w:rFonts w:hint="eastAsia"/>
              </w:rPr>
              <w:t>可实传播、参与喷注</w:t>
            </w:r>
          </w:p>
        </w:tc>
      </w:tr>
      <w:tr w14:paraId="6AE9D4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5254C7A7">
            <w:pPr>
              <w:pStyle w:val="26"/>
              <w:jc w:val="center"/>
            </w:pPr>
            <m:oMathPara>
              <m:oMath>
                <m:sSub>
                  <m:sSubPr/>
                  <m:e>
                    <m:r>
                      <m:rPr/>
                      <m:t>g</m:t>
                    </m:r>
                  </m:e>
                  <m:sub>
                    <m:r>
                      <m:rPr/>
                      <m:t>4</m:t>
                    </m:r>
                  </m:sub>
                </m:sSub>
              </m:oMath>
            </m:oMathPara>
          </w:p>
        </w:tc>
        <w:tc>
          <w:tcPr>
            <w:vAlign w:val="center"/>
          </w:tcPr>
          <w:p w14:paraId="18D8D955">
            <w:pPr>
              <w:pStyle w:val="26"/>
              <w:jc w:val="center"/>
            </w:pPr>
            <w:r>
              <w:rPr>
                <w:rFonts w:hint="eastAsia"/>
              </w:rPr>
              <w:t>双色RG胶子</w:t>
            </w:r>
          </w:p>
        </w:tc>
        <w:tc>
          <w:tcPr>
            <w:vAlign w:val="center"/>
          </w:tcPr>
          <w:p w14:paraId="340234DA">
            <w:pPr>
              <w:pStyle w:val="26"/>
              <w:jc w:val="center"/>
            </w:pPr>
            <m:oMath>
              <m:r>
                <m:rPr/>
                <m:t>RG</m:t>
              </m:r>
              <m:r>
                <m:rPr>
                  <m:sty m:val="p"/>
                </m:rPr>
                <m:t>⊗</m:t>
              </m:r>
              <m:acc>
                <m:accPr>
                  <m:chr m:val="‾"/>
                </m:accPr>
                <m:e>
                  <m:r>
                    <m:rPr/>
                    <m:t>R</m:t>
                  </m:r>
                </m:e>
              </m:acc>
              <m:acc>
                <m:accPr>
                  <m:chr m:val="‾"/>
                </m:accPr>
                <m:e>
                  <m:r>
                    <m:rPr/>
                    <m:t>G</m:t>
                  </m:r>
                </m:e>
              </m:acc>
            </m:oMath>
            <w:r>
              <w:t xml:space="preserve"> </w:t>
            </w:r>
            <w:r>
              <w:rPr>
                <w:rFonts w:hint="eastAsia"/>
              </w:rPr>
              <w:t>复合闭合</w:t>
            </w:r>
          </w:p>
        </w:tc>
        <w:tc>
          <w:tcPr>
            <w:vAlign w:val="center"/>
          </w:tcPr>
          <w:p w14:paraId="0A9C351F">
            <w:pPr>
              <w:pStyle w:val="26"/>
              <w:jc w:val="center"/>
            </w:pPr>
            <w:r>
              <w:rPr>
                <w:rFonts w:hint="eastAsia"/>
              </w:rPr>
              <w:t>强·双色叠加态</w:t>
            </w:r>
          </w:p>
        </w:tc>
        <w:tc>
          <w:tcPr>
            <w:vAlign w:val="center"/>
          </w:tcPr>
          <w:p w14:paraId="0AE7627B">
            <w:pPr>
              <w:pStyle w:val="26"/>
              <w:jc w:val="center"/>
            </w:pPr>
            <w:r>
              <w:rPr>
                <w:rFonts w:hint="eastAsia"/>
              </w:rPr>
              <w:t>可实传播、高阶作用</w:t>
            </w:r>
          </w:p>
        </w:tc>
      </w:tr>
      <w:tr w14:paraId="7D8A35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1029CC6A">
            <w:pPr>
              <w:pStyle w:val="26"/>
              <w:jc w:val="center"/>
            </w:pPr>
            <m:oMathPara>
              <m:oMath>
                <m:sSub>
                  <m:sSubPr/>
                  <m:e>
                    <m:r>
                      <m:rPr/>
                      <m:t>g</m:t>
                    </m:r>
                  </m:e>
                  <m:sub>
                    <m:r>
                      <m:rPr/>
                      <m:t>5</m:t>
                    </m:r>
                  </m:sub>
                </m:sSub>
              </m:oMath>
            </m:oMathPara>
          </w:p>
        </w:tc>
        <w:tc>
          <w:tcPr>
            <w:vAlign w:val="center"/>
          </w:tcPr>
          <w:p w14:paraId="0B32CDCB">
            <w:pPr>
              <w:pStyle w:val="26"/>
              <w:jc w:val="center"/>
            </w:pPr>
            <w:r>
              <w:rPr>
                <w:rFonts w:hint="eastAsia"/>
              </w:rPr>
              <w:t>双色RB胶子</w:t>
            </w:r>
          </w:p>
        </w:tc>
        <w:tc>
          <w:tcPr>
            <w:vAlign w:val="center"/>
          </w:tcPr>
          <w:p w14:paraId="101F842D">
            <w:pPr>
              <w:pStyle w:val="26"/>
              <w:jc w:val="center"/>
            </w:pPr>
            <m:oMath>
              <m:r>
                <m:rPr/>
                <m:t>RB</m:t>
              </m:r>
              <m:r>
                <m:rPr>
                  <m:sty m:val="p"/>
                </m:rPr>
                <m:t>⊗</m:t>
              </m:r>
              <m:acc>
                <m:accPr>
                  <m:chr m:val="‾"/>
                </m:accPr>
                <m:e>
                  <m:r>
                    <m:rPr/>
                    <m:t>R</m:t>
                  </m:r>
                </m:e>
              </m:acc>
              <m:acc>
                <m:accPr>
                  <m:chr m:val="‾"/>
                </m:accPr>
                <m:e>
                  <m:r>
                    <m:rPr/>
                    <m:t>B</m:t>
                  </m:r>
                </m:e>
              </m:acc>
            </m:oMath>
            <w:r>
              <w:t xml:space="preserve"> </w:t>
            </w:r>
            <w:r>
              <w:rPr>
                <w:rFonts w:hint="eastAsia"/>
              </w:rPr>
              <w:t>复合闭合</w:t>
            </w:r>
          </w:p>
        </w:tc>
        <w:tc>
          <w:tcPr>
            <w:vAlign w:val="center"/>
          </w:tcPr>
          <w:p w14:paraId="44865C21">
            <w:pPr>
              <w:pStyle w:val="26"/>
              <w:jc w:val="center"/>
            </w:pPr>
            <w:r>
              <w:rPr>
                <w:rFonts w:hint="eastAsia"/>
              </w:rPr>
              <w:t>强·双色叠加态</w:t>
            </w:r>
          </w:p>
        </w:tc>
        <w:tc>
          <w:tcPr>
            <w:vAlign w:val="center"/>
          </w:tcPr>
          <w:p w14:paraId="00C9EA25">
            <w:pPr>
              <w:pStyle w:val="26"/>
              <w:jc w:val="center"/>
            </w:pPr>
            <w:r>
              <w:rPr>
                <w:rFonts w:hint="eastAsia"/>
              </w:rPr>
              <w:t>可实传播、高阶作用</w:t>
            </w:r>
          </w:p>
        </w:tc>
      </w:tr>
      <w:tr w14:paraId="311D79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3DC57641">
            <w:pPr>
              <w:pStyle w:val="26"/>
              <w:jc w:val="center"/>
            </w:pPr>
            <m:oMathPara>
              <m:oMath>
                <m:sSub>
                  <m:sSubPr/>
                  <m:e>
                    <m:r>
                      <m:rPr/>
                      <m:t>g</m:t>
                    </m:r>
                  </m:e>
                  <m:sub>
                    <m:r>
                      <m:rPr/>
                      <m:t>6</m:t>
                    </m:r>
                  </m:sub>
                </m:sSub>
              </m:oMath>
            </m:oMathPara>
          </w:p>
        </w:tc>
        <w:tc>
          <w:tcPr>
            <w:vAlign w:val="center"/>
          </w:tcPr>
          <w:p w14:paraId="747D0D4A">
            <w:pPr>
              <w:pStyle w:val="26"/>
              <w:jc w:val="center"/>
            </w:pPr>
            <w:r>
              <w:rPr>
                <w:rFonts w:hint="eastAsia"/>
              </w:rPr>
              <w:t>双色GB胶子</w:t>
            </w:r>
          </w:p>
        </w:tc>
        <w:tc>
          <w:tcPr>
            <w:vAlign w:val="center"/>
          </w:tcPr>
          <w:p w14:paraId="5D987A2C">
            <w:pPr>
              <w:pStyle w:val="26"/>
              <w:jc w:val="center"/>
            </w:pPr>
            <m:oMath>
              <m:r>
                <m:rPr/>
                <m:t>GB</m:t>
              </m:r>
              <m:r>
                <m:rPr>
                  <m:sty m:val="p"/>
                </m:rPr>
                <m:t>⊗</m:t>
              </m:r>
              <m:acc>
                <m:accPr>
                  <m:chr m:val="‾"/>
                </m:accPr>
                <m:e>
                  <m:r>
                    <m:rPr/>
                    <m:t>G</m:t>
                  </m:r>
                </m:e>
              </m:acc>
              <m:acc>
                <m:accPr>
                  <m:chr m:val="‾"/>
                </m:accPr>
                <m:e>
                  <m:r>
                    <m:rPr/>
                    <m:t>B</m:t>
                  </m:r>
                </m:e>
              </m:acc>
            </m:oMath>
            <w:r>
              <w:t xml:space="preserve"> </w:t>
            </w:r>
            <w:r>
              <w:rPr>
                <w:rFonts w:hint="eastAsia"/>
              </w:rPr>
              <w:t>复合闭合</w:t>
            </w:r>
          </w:p>
        </w:tc>
        <w:tc>
          <w:tcPr>
            <w:vAlign w:val="center"/>
          </w:tcPr>
          <w:p w14:paraId="29FED942">
            <w:pPr>
              <w:pStyle w:val="26"/>
              <w:jc w:val="center"/>
            </w:pPr>
            <w:r>
              <w:rPr>
                <w:rFonts w:hint="eastAsia"/>
              </w:rPr>
              <w:t>强·双色叠加态</w:t>
            </w:r>
          </w:p>
        </w:tc>
        <w:tc>
          <w:tcPr>
            <w:vAlign w:val="center"/>
          </w:tcPr>
          <w:p w14:paraId="662CD693">
            <w:pPr>
              <w:pStyle w:val="26"/>
              <w:jc w:val="center"/>
            </w:pPr>
            <w:r>
              <w:rPr>
                <w:rFonts w:hint="eastAsia"/>
              </w:rPr>
              <w:t>可实传播、高阶作用</w:t>
            </w:r>
          </w:p>
        </w:tc>
      </w:tr>
      <w:tr w14:paraId="5759E6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46F98A06">
            <w:pPr>
              <w:pStyle w:val="26"/>
              <w:jc w:val="center"/>
            </w:pPr>
            <m:oMathPara>
              <m:oMath>
                <m:sSub>
                  <m:sSubPr/>
                  <m:e>
                    <m:r>
                      <m:rPr/>
                      <m:t>g</m:t>
                    </m:r>
                  </m:e>
                  <m:sub>
                    <m:r>
                      <m:rPr/>
                      <m:t>7</m:t>
                    </m:r>
                  </m:sub>
                </m:sSub>
              </m:oMath>
            </m:oMathPara>
          </w:p>
        </w:tc>
        <w:tc>
          <w:tcPr>
            <w:vAlign w:val="center"/>
          </w:tcPr>
          <w:p w14:paraId="1B3C17B3">
            <w:pPr>
              <w:pStyle w:val="26"/>
              <w:jc w:val="center"/>
            </w:pPr>
            <w:r>
              <w:rPr>
                <w:rFonts w:hint="eastAsia"/>
              </w:rPr>
              <w:t>全白虚胶子</w:t>
            </w:r>
          </w:p>
        </w:tc>
        <w:tc>
          <w:tcPr>
            <w:vAlign w:val="center"/>
          </w:tcPr>
          <w:p w14:paraId="2FF548DA">
            <w:pPr>
              <w:pStyle w:val="26"/>
              <w:jc w:val="center"/>
            </w:pPr>
            <m:oMath>
              <m:r>
                <m:rPr/>
                <m:t>RGB</m:t>
              </m:r>
              <m:r>
                <m:rPr>
                  <m:sty m:val="p"/>
                </m:rPr>
                <m:t>⊗</m:t>
              </m:r>
              <m:acc>
                <m:accPr>
                  <m:chr m:val="‾"/>
                </m:accPr>
                <m:e>
                  <m:r>
                    <m:rPr/>
                    <m:t>R</m:t>
                  </m:r>
                </m:e>
              </m:acc>
              <m:acc>
                <m:accPr>
                  <m:chr m:val="‾"/>
                </m:accPr>
                <m:e>
                  <m:r>
                    <m:rPr/>
                    <m:t>G</m:t>
                  </m:r>
                </m:e>
              </m:acc>
              <m:acc>
                <m:accPr>
                  <m:chr m:val="‾"/>
                </m:accPr>
                <m:e>
                  <m:r>
                    <m:rPr/>
                    <m:t>B</m:t>
                  </m:r>
                </m:e>
              </m:acc>
            </m:oMath>
            <w:r>
              <w:t xml:space="preserve"> </w:t>
            </w:r>
            <w:r>
              <w:rPr>
                <w:rFonts w:hint="eastAsia"/>
              </w:rPr>
              <w:t>白化闭合</w:t>
            </w:r>
          </w:p>
        </w:tc>
        <w:tc>
          <w:tcPr>
            <w:vAlign w:val="center"/>
          </w:tcPr>
          <w:p w14:paraId="75D3D426">
            <w:pPr>
              <w:pStyle w:val="26"/>
              <w:jc w:val="center"/>
            </w:pPr>
            <w:r>
              <w:rPr>
                <w:rFonts w:hint="eastAsia"/>
              </w:rPr>
              <w:t>强·真空虚背景</w:t>
            </w:r>
          </w:p>
        </w:tc>
        <w:tc>
          <w:tcPr>
            <w:vAlign w:val="center"/>
          </w:tcPr>
          <w:p w14:paraId="5C9E035C">
            <w:pPr>
              <w:pStyle w:val="26"/>
              <w:jc w:val="center"/>
            </w:pPr>
            <w:r>
              <w:rPr>
                <w:rFonts w:hint="eastAsia"/>
              </w:rPr>
              <w:t>仅虚场涨落、不喷注</w:t>
            </w:r>
          </w:p>
        </w:tc>
      </w:tr>
      <w:tr w14:paraId="4491BB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14505E29">
            <w:pPr>
              <w:pStyle w:val="26"/>
              <w:jc w:val="center"/>
            </w:pPr>
            <m:oMathPara>
              <m:oMath>
                <m:sSub>
                  <m:sSubPr/>
                  <m:e>
                    <m:r>
                      <m:rPr/>
                      <m:t>g</m:t>
                    </m:r>
                  </m:e>
                  <m:sub>
                    <m:r>
                      <m:rPr/>
                      <m:t>8</m:t>
                    </m:r>
                  </m:sub>
                </m:sSub>
              </m:oMath>
            </m:oMathPara>
          </w:p>
        </w:tc>
        <w:tc>
          <w:tcPr>
            <w:vAlign w:val="center"/>
          </w:tcPr>
          <w:p w14:paraId="5F06E308">
            <w:pPr>
              <w:pStyle w:val="26"/>
              <w:jc w:val="center"/>
            </w:pPr>
            <w:r>
              <w:rPr>
                <w:rFonts w:hint="eastAsia"/>
              </w:rPr>
              <w:t>弱专属胶子</w:t>
            </w:r>
          </w:p>
        </w:tc>
        <w:tc>
          <w:tcPr>
            <w:vAlign w:val="center"/>
          </w:tcPr>
          <w:p w14:paraId="10AA291A">
            <w:pPr>
              <w:pStyle w:val="26"/>
              <w:jc w:val="center"/>
            </w:pPr>
            <m:oMath>
              <m:sSup>
                <m:sSupPr/>
                <m:e>
                  <m:r>
                    <m:rPr/>
                    <m:t>B</m:t>
                  </m:r>
                </m:e>
                <m:sup>
                  <m:r>
                    <m:rPr>
                      <m:sty m:val="p"/>
                    </m:rPr>
                    <m:t>+</m:t>
                  </m:r>
                </m:sup>
              </m:sSup>
            </m:oMath>
            <w:r>
              <w:t xml:space="preserve"> </w:t>
            </w:r>
            <w:r>
              <w:rPr>
                <w:rFonts w:hint="eastAsia"/>
              </w:rPr>
              <w:t>基态</w:t>
            </w:r>
            <w:r>
              <w:t xml:space="preserve"> </w:t>
            </w:r>
            <m:oMath>
              <m:r>
                <m:rPr>
                  <m:sty m:val="p"/>
                </m:rPr>
                <m:t>↔</m:t>
              </m:r>
              <m:sSup>
                <m:sSupPr/>
                <m:e>
                  <m:r>
                    <m:rPr/>
                    <m:t>B</m:t>
                  </m:r>
                </m:e>
                <m:sup>
                  <m:r>
                    <m:rPr>
                      <m:sty m:val="p"/>
                    </m:rPr>
                    <m:t>−</m:t>
                  </m:r>
                </m:sup>
              </m:sSup>
            </m:oMath>
            <w:r>
              <w:t xml:space="preserve"> </w:t>
            </w:r>
            <w:r>
              <w:rPr>
                <w:rFonts w:hint="eastAsia"/>
              </w:rPr>
              <w:t>基态拓扑翻转</w:t>
            </w:r>
          </w:p>
        </w:tc>
        <w:tc>
          <w:tcPr>
            <w:vAlign w:val="center"/>
          </w:tcPr>
          <w:p w14:paraId="000427F9">
            <w:pPr>
              <w:pStyle w:val="26"/>
              <w:jc w:val="center"/>
            </w:pPr>
            <w:r>
              <w:rPr>
                <w:rFonts w:hint="eastAsia"/>
              </w:rPr>
              <w:t>弱专属媒介</w:t>
            </w:r>
          </w:p>
        </w:tc>
        <w:tc>
          <w:tcPr>
            <w:vAlign w:val="center"/>
          </w:tcPr>
          <w:p w14:paraId="2A3449A2">
            <w:pPr>
              <w:pStyle w:val="26"/>
              <w:jc w:val="center"/>
            </w:pPr>
            <w:r>
              <w:rPr>
                <w:rFonts w:hint="eastAsia"/>
              </w:rPr>
              <w:t>仅弱过程、非强喷注</w:t>
            </w:r>
          </w:p>
        </w:tc>
      </w:tr>
      <w:bookmarkEnd w:id="9"/>
    </w:tbl>
    <w:p w14:paraId="26C0D96C">
      <w:pPr>
        <w:pStyle w:val="7"/>
      </w:pPr>
      <w:bookmarkStart w:id="10" w:name="fcwft胶子体系与标准模型核心差异及基底说明"/>
      <w:r>
        <w:t xml:space="preserve">2.2 </w:t>
      </w:r>
      <w:r>
        <w:rPr>
          <w:rFonts w:hint="eastAsia"/>
        </w:rPr>
        <w:t>FCWFT胶子体系与标准模型核心差异及基底说明</w:t>
      </w:r>
    </w:p>
    <w:p w14:paraId="1AF96B59">
      <w:pPr>
        <w:pStyle w:val="4"/>
      </w:pPr>
      <w:r>
        <w:rPr>
          <w:rFonts w:hint="eastAsia"/>
        </w:rPr>
        <w:t>为避免理论混淆，严格界定两套胶子体系的本质区别，所有差异均为理论诠释层面差异，非实验观测差异：</w:t>
      </w:r>
    </w:p>
    <w:p w14:paraId="06078D61">
      <w:pPr>
        <w:pStyle w:val="26"/>
        <w:numPr>
          <w:ilvl w:val="0"/>
          <w:numId w:val="3"/>
        </w:numPr>
      </w:pPr>
      <w:r>
        <w:rPr>
          <w:rFonts w:hint="eastAsia"/>
          <w:b/>
          <w:bCs/>
        </w:rPr>
        <w:t>结构差异</w:t>
      </w:r>
      <w:r>
        <w:rPr>
          <w:rFonts w:hint="eastAsia"/>
        </w:rPr>
        <w:t>：标准模型物理胶子为混合色组合；FCWFT</w:t>
      </w:r>
      <w:r>
        <w:t xml:space="preserve"> </w:t>
      </w:r>
      <m:oMath>
        <m:sSub>
          <m:sSubPr/>
          <m:e>
            <m:r>
              <m:rPr/>
              <m:t>g</m:t>
            </m:r>
          </m:e>
          <m:sub>
            <m:r>
              <m:rPr/>
              <m:t>1</m:t>
            </m:r>
          </m:sub>
        </m:sSub>
        <m:r>
          <m:rPr>
            <m:sty m:val="p"/>
          </m:rPr>
          <m:t>−−</m:t>
        </m:r>
        <m:sSub>
          <m:sSubPr/>
          <m:e>
            <m:r>
              <m:rPr/>
              <m:t>g</m:t>
            </m:r>
          </m:e>
          <m:sub>
            <m:r>
              <m:rPr/>
              <m:t>3</m:t>
            </m:r>
          </m:sub>
        </m:sSub>
      </m:oMath>
      <w:r>
        <w:t xml:space="preserve"> </w:t>
      </w:r>
      <w:r>
        <w:rPr>
          <w:rFonts w:hint="eastAsia"/>
        </w:rPr>
        <w:t>为色-反色同类对角闭合态。二者在数学上可通过基底变换相联系——标准取混合基、FCWFT取对角基，物理可观测量等价，诠释不同。</w:t>
      </w:r>
    </w:p>
    <w:p w14:paraId="1F5C6818">
      <w:pPr>
        <w:pStyle w:val="26"/>
        <w:numPr>
          <w:ilvl w:val="0"/>
          <w:numId w:val="3"/>
        </w:numPr>
      </w:pPr>
      <w:r>
        <w:rPr>
          <w:rFonts w:hint="eastAsia"/>
          <w:b/>
          <w:bCs/>
        </w:rPr>
        <w:t>第八态物理意义</w:t>
      </w:r>
      <w:r>
        <w:rPr>
          <w:rFonts w:hint="eastAsia"/>
        </w:rPr>
        <w:t>：标准</w:t>
      </w:r>
      <w:r>
        <w:t xml:space="preserve"> </w:t>
      </w:r>
      <m:oMath>
        <m:sSub>
          <m:sSubPr/>
          <m:e>
            <m:r>
              <m:rPr/>
              <m:t>g</m:t>
            </m:r>
          </m:e>
          <m:sub>
            <m:r>
              <m:rPr/>
              <m:t>8</m:t>
            </m:r>
          </m:sub>
        </m:sSub>
      </m:oMath>
      <w:r>
        <w:t xml:space="preserve"> </w:t>
      </w:r>
      <w:r>
        <w:rPr>
          <w:rFonts w:hint="eastAsia"/>
        </w:rPr>
        <w:t>为伴随表示对角生成元；FCWFT</w:t>
      </w:r>
      <w:r>
        <w:t xml:space="preserve"> </w:t>
      </w:r>
      <m:oMath>
        <m:sSub>
          <m:sSubPr/>
          <m:e>
            <m:r>
              <m:rPr/>
              <m:t>g</m:t>
            </m:r>
          </m:e>
          <m:sub>
            <m:r>
              <m:rPr/>
              <m:t>7</m:t>
            </m:r>
          </m:sub>
        </m:sSub>
      </m:oMath>
      <w:r>
        <w:t xml:space="preserve"> </w:t>
      </w:r>
      <w:r>
        <w:rPr>
          <w:rFonts w:hint="eastAsia"/>
        </w:rPr>
        <w:t>为真空白化虚背景场、</w:t>
      </w:r>
      <m:oMath>
        <m:sSub>
          <m:sSubPr/>
          <m:e>
            <m:r>
              <m:rPr/>
              <m:t>g</m:t>
            </m:r>
          </m:e>
          <m:sub>
            <m:r>
              <m:rPr/>
              <m:t>8</m:t>
            </m:r>
          </m:sub>
        </m:sSub>
      </m:oMath>
      <w:r>
        <w:t xml:space="preserve"> </w:t>
      </w:r>
      <w:r>
        <w:rPr>
          <w:rFonts w:hint="eastAsia"/>
        </w:rPr>
        <w:t>为弱作用专属媒介，二者均不参与真空</w:t>
      </w:r>
      <w:r>
        <w:t xml:space="preserve"> </w:t>
      </w:r>
      <m:oMath>
        <m:sSup>
          <m:sSupPr/>
          <m:e>
            <m:r>
              <m:rPr>
                <m:sty m:val="p"/>
              </m:rPr>
              <m:t>e</m:t>
            </m:r>
          </m:e>
          <m:sup>
            <m:r>
              <m:rPr>
                <m:sty m:val="p"/>
              </m:rPr>
              <m:t>+</m:t>
            </m:r>
          </m:sup>
        </m:sSup>
        <m:sSup>
          <m:sSupPr/>
          <m:e>
            <m:r>
              <m:rPr>
                <m:sty m:val="p"/>
              </m:rPr>
              <m:t>e</m:t>
            </m:r>
          </m:e>
          <m:sup>
            <m:r>
              <m:rPr>
                <m:sty m:val="p"/>
              </m:rPr>
              <m:t>−</m:t>
            </m:r>
          </m:sup>
        </m:sSup>
      </m:oMath>
      <w:r>
        <w:t xml:space="preserve"> </w:t>
      </w:r>
      <w:r>
        <w:rPr>
          <w:rFonts w:hint="eastAsia"/>
        </w:rPr>
        <w:t>强喷注过程。</w:t>
      </w:r>
    </w:p>
    <w:p w14:paraId="4120B431">
      <w:pPr>
        <w:pStyle w:val="26"/>
        <w:numPr>
          <w:ilvl w:val="0"/>
          <w:numId w:val="3"/>
        </w:numPr>
      </w:pPr>
      <w:r>
        <w:rPr>
          <w:rFonts w:hint="eastAsia"/>
          <w:b/>
          <w:bCs/>
        </w:rPr>
        <w:t>有效作用集合</w:t>
      </w:r>
      <w:r>
        <w:rPr>
          <w:rFonts w:hint="eastAsia"/>
        </w:rPr>
        <w:t>：PETRA能区实强喷注可观测胶子，标准模型为完整八重态；FCWFT仅</w:t>
      </w:r>
      <w:r>
        <w:t xml:space="preserve"> </w:t>
      </w:r>
      <m:oMath>
        <m:sSub>
          <m:sSubPr/>
          <m:e>
            <m:r>
              <m:rPr/>
              <m:t>g</m:t>
            </m:r>
          </m:e>
          <m:sub>
            <m:r>
              <m:rPr/>
              <m:t>1</m:t>
            </m:r>
          </m:sub>
        </m:sSub>
        <m:r>
          <m:rPr>
            <m:sty m:val="p"/>
          </m:rPr>
          <m:t>−−</m:t>
        </m:r>
        <m:sSub>
          <m:sSubPr/>
          <m:e>
            <m:r>
              <m:rPr/>
              <m:t>g</m:t>
            </m:r>
          </m:e>
          <m:sub>
            <m:r>
              <m:rPr/>
              <m:t>6</m:t>
            </m:r>
          </m:sub>
        </m:sSub>
      </m:oMath>
      <w:r>
        <w:t xml:space="preserve"> </w:t>
      </w:r>
      <w:r>
        <w:rPr>
          <w:rFonts w:hint="eastAsia"/>
        </w:rPr>
        <w:t>有效，</w:t>
      </w:r>
      <m:oMath>
        <m:sSub>
          <m:sSubPr/>
          <m:e>
            <m:r>
              <m:rPr/>
              <m:t>g</m:t>
            </m:r>
          </m:e>
          <m:sub>
            <m:r>
              <m:rPr/>
              <m:t>7</m:t>
            </m:r>
          </m:sub>
        </m:sSub>
      </m:oMath>
      <w:r>
        <w:t>、</w:t>
      </w:r>
      <m:oMath>
        <m:sSub>
          <m:sSubPr/>
          <m:e>
            <m:r>
              <m:rPr/>
              <m:t>g</m:t>
            </m:r>
          </m:e>
          <m:sub>
            <m:r>
              <m:rPr/>
              <m:t>8</m:t>
            </m:r>
          </m:sub>
        </m:sSub>
      </m:oMath>
      <w:r>
        <w:t xml:space="preserve"> </w:t>
      </w:r>
      <w:r>
        <w:rPr>
          <w:rFonts w:hint="eastAsia"/>
        </w:rPr>
        <w:t>全程不参与物理过程。</w:t>
      </w:r>
    </w:p>
    <w:p w14:paraId="72D4FA38">
      <w:pPr>
        <w:pStyle w:val="26"/>
        <w:numPr>
          <w:ilvl w:val="0"/>
          <w:numId w:val="3"/>
        </w:numPr>
      </w:pPr>
      <w:r>
        <w:rPr>
          <w:rFonts w:hint="eastAsia"/>
          <w:b/>
          <w:bCs/>
        </w:rPr>
        <w:t>理论底层</w:t>
      </w:r>
      <w:r>
        <w:rPr>
          <w:rFonts w:hint="eastAsia"/>
        </w:rPr>
        <w:t>：标准胶子源于</w:t>
      </w:r>
      <w:r>
        <w:t xml:space="preserve"> </w:t>
      </w:r>
      <m:oMath>
        <m:r>
          <m:rPr>
            <m:sty m:val="p"/>
          </m:rPr>
          <m:t>SU(3)</m:t>
        </m:r>
      </m:oMath>
      <w:r>
        <w:t xml:space="preserve"> </w:t>
      </w:r>
      <w:r>
        <w:rPr>
          <w:rFonts w:hint="eastAsia"/>
        </w:rPr>
        <w:t>规范对称性约束；FCWFT胶子源于B场色荷拓扑配对公理，无规范群预设。</w:t>
      </w:r>
    </w:p>
    <w:bookmarkEnd w:id="8"/>
    <w:bookmarkEnd w:id="10"/>
    <w:p w14:paraId="5AA71A46">
      <w:pPr>
        <w:pStyle w:val="6"/>
      </w:pPr>
      <w:bookmarkStart w:id="11" w:name="基于fcwft的-boldsymbolee--对撞三喷注理论重构"/>
      <w:r>
        <w:t xml:space="preserve">3 </w:t>
      </w:r>
      <w:r>
        <w:rPr>
          <w:rFonts w:hint="eastAsia"/>
        </w:rPr>
        <w:t>基于FCWFT的</w:t>
      </w:r>
      <w:r>
        <w:t xml:space="preserve"> </w:t>
      </w:r>
      <m:oMath>
        <m:sSup>
          <m:sSupPr/>
          <m:e>
            <m:r>
              <m:rPr>
                <m:sty m:val="b"/>
              </m:rPr>
              <m:t>e</m:t>
            </m:r>
          </m:e>
          <m:sup>
            <m:r>
              <m:rPr>
                <m:sty m:val="b"/>
              </m:rPr>
              <m:t>+</m:t>
            </m:r>
          </m:sup>
        </m:sSup>
        <m:sSup>
          <m:sSupPr/>
          <m:e>
            <m:r>
              <m:rPr>
                <m:sty m:val="b"/>
              </m:rPr>
              <m:t>e</m:t>
            </m:r>
          </m:e>
          <m:sup>
            <m:r>
              <m:rPr>
                <m:sty m:val="b"/>
              </m:rPr>
              <m:t>−</m:t>
            </m:r>
          </m:sup>
        </m:sSup>
      </m:oMath>
      <w:r>
        <w:t xml:space="preserve"> </w:t>
      </w:r>
      <w:r>
        <w:rPr>
          <w:rFonts w:hint="eastAsia"/>
        </w:rPr>
        <w:t>对撞三喷注理论重构</w:t>
      </w:r>
    </w:p>
    <w:p w14:paraId="394808FF">
      <w:pPr>
        <w:pStyle w:val="4"/>
      </w:pPr>
      <w:r>
        <w:rPr>
          <w:rFonts w:hint="eastAsia"/>
        </w:rPr>
        <w:t>本章为纯理论推演诠释，不修改、不否定任何标准模型实验结论，仅提供全新微观机制解读视角。</w:t>
      </w:r>
    </w:p>
    <w:p w14:paraId="5C63A901">
      <w:pPr>
        <w:pStyle w:val="7"/>
      </w:pPr>
      <w:bookmarkStart w:id="12" w:name="fcwft入射粒子场结构与色荷分布"/>
      <w:r>
        <w:t xml:space="preserve">3.1 </w:t>
      </w:r>
      <w:r>
        <w:rPr>
          <w:rFonts w:hint="eastAsia"/>
        </w:rPr>
        <w:t>FCWFT入射粒子场结构与色荷分布</w:t>
      </w:r>
    </w:p>
    <w:p w14:paraId="1092C3FF">
      <w:pPr>
        <w:pStyle w:val="4"/>
      </w:pPr>
      <w:r>
        <w:rPr>
          <w:rFonts w:hint="eastAsia"/>
        </w:rPr>
        <w:t>FCWFT三场公理定义：基本粒子由A（电磁/波动矢量场）、B（色荷/弱荷/电荷/自旋旋量场）、C（质量/粒子性标量场）三场耦合构成，正负电子的场组合与色荷属性严格对称：</w:t>
      </w:r>
    </w:p>
    <w:p w14:paraId="24544851">
      <w:pPr>
        <w:pStyle w:val="26"/>
        <w:numPr>
          <w:ilvl w:val="0"/>
          <w:numId w:val="4"/>
        </w:numPr>
      </w:pPr>
      <w:r>
        <w:rPr>
          <w:rFonts w:hint="eastAsia"/>
          <w:b/>
          <w:bCs/>
        </w:rPr>
        <w:t>负电子（</w:t>
      </w:r>
      <m:oMath>
        <m:sSup>
          <m:sSupPr/>
          <m:e>
            <m:r>
              <m:rPr>
                <m:sty m:val="p"/>
              </m:rPr>
              <m:t>e</m:t>
            </m:r>
          </m:e>
          <m:sup>
            <m:r>
              <m:rPr>
                <m:sty m:val="p"/>
              </m:rPr>
              <m:t>−</m:t>
            </m:r>
          </m:sup>
        </m:sSup>
      </m:oMath>
      <w:r>
        <w:rPr>
          <w:rFonts w:hint="eastAsia"/>
          <w:b/>
          <w:bCs/>
        </w:rPr>
        <w:t>）</w:t>
      </w:r>
      <w:r>
        <w:rPr>
          <w:rFonts w:hint="eastAsia"/>
        </w:rPr>
        <w:t>：场组合为</w:t>
      </w:r>
      <w:r>
        <w:t xml:space="preserve"> </w:t>
      </w:r>
      <m:oMath>
        <m:sSup>
          <m:sSupPr/>
          <m:e>
            <m:r>
              <m:rPr/>
              <m:t>A</m:t>
            </m:r>
          </m:e>
          <m:sup>
            <m:r>
              <m:rPr>
                <m:sty m:val="p"/>
              </m:rPr>
              <m:t>−</m:t>
            </m:r>
          </m:sup>
        </m:sSup>
        <m:r>
          <m:rPr>
            <m:sty m:val="p"/>
          </m:rPr>
          <m:t>⊗</m:t>
        </m:r>
        <m:sSup>
          <m:sSupPr/>
          <m:e>
            <m:r>
              <m:rPr/>
              <m:t>B</m:t>
            </m:r>
          </m:e>
          <m:sup>
            <m:r>
              <m:rPr>
                <m:sty m:val="p"/>
              </m:rPr>
              <m:t>−</m:t>
            </m:r>
          </m:sup>
        </m:sSup>
        <m:r>
          <m:rPr>
            <m:sty m:val="p"/>
          </m:rPr>
          <m:t>⊗</m:t>
        </m:r>
        <m:sSup>
          <m:sSupPr/>
          <m:e>
            <m:r>
              <m:rPr/>
              <m:t>C</m:t>
            </m:r>
          </m:e>
          <m:sup>
            <m:r>
              <m:rPr>
                <m:sty m:val="p"/>
              </m:rPr>
              <m:t>−</m:t>
            </m:r>
          </m:sup>
        </m:sSup>
      </m:oMath>
      <w:r>
        <w:rPr>
          <w:rFonts w:hint="eastAsia"/>
        </w:rPr>
        <w:t>，其</w:t>
      </w:r>
      <w:r>
        <w:t xml:space="preserve"> </w:t>
      </w:r>
      <m:oMath>
        <m:sSup>
          <m:sSupPr/>
          <m:e>
            <m:r>
              <m:rPr/>
              <m:t>B</m:t>
            </m:r>
          </m:e>
          <m:sup>
            <m:r>
              <m:rPr>
                <m:sty m:val="p"/>
              </m:rPr>
              <m:t>−</m:t>
            </m:r>
          </m:sup>
        </m:sSup>
      </m:oMath>
      <w:r>
        <w:t xml:space="preserve"> </w:t>
      </w:r>
      <w:r>
        <w:rPr>
          <w:rFonts w:hint="eastAsia"/>
        </w:rPr>
        <w:t>场均匀携带反红、反绿、反蓝三组完整反色荷，三场耦合后对外整体色中性、电荷中性。</w:t>
      </w:r>
    </w:p>
    <w:p w14:paraId="5C1FD63E">
      <w:pPr>
        <w:pStyle w:val="26"/>
        <w:numPr>
          <w:ilvl w:val="0"/>
          <w:numId w:val="4"/>
        </w:numPr>
      </w:pPr>
      <w:r>
        <w:rPr>
          <w:rFonts w:hint="eastAsia"/>
          <w:b/>
          <w:bCs/>
        </w:rPr>
        <w:t>正电子（</w:t>
      </w:r>
      <m:oMath>
        <m:sSup>
          <m:sSupPr/>
          <m:e>
            <m:r>
              <m:rPr>
                <m:sty m:val="p"/>
              </m:rPr>
              <m:t>e</m:t>
            </m:r>
          </m:e>
          <m:sup>
            <m:r>
              <m:rPr>
                <m:sty m:val="p"/>
              </m:rPr>
              <m:t>+</m:t>
            </m:r>
          </m:sup>
        </m:sSup>
      </m:oMath>
      <w:r>
        <w:rPr>
          <w:rFonts w:hint="eastAsia"/>
          <w:b/>
          <w:bCs/>
        </w:rPr>
        <w:t>）</w:t>
      </w:r>
      <w:r>
        <w:rPr>
          <w:rFonts w:hint="eastAsia"/>
        </w:rPr>
        <w:t>：场组合为</w:t>
      </w:r>
      <w:r>
        <w:t xml:space="preserve"> </w:t>
      </w:r>
      <m:oMath>
        <m:sSup>
          <m:sSupPr/>
          <m:e>
            <m:r>
              <m:rPr/>
              <m:t>A</m:t>
            </m:r>
          </m:e>
          <m:sup>
            <m:r>
              <m:rPr>
                <m:sty m:val="p"/>
              </m:rPr>
              <m:t>+</m:t>
            </m:r>
          </m:sup>
        </m:sSup>
        <m:r>
          <m:rPr>
            <m:sty m:val="p"/>
          </m:rPr>
          <m:t>⊗</m:t>
        </m:r>
        <m:sSup>
          <m:sSupPr/>
          <m:e>
            <m:r>
              <m:rPr/>
              <m:t>B</m:t>
            </m:r>
          </m:e>
          <m:sup>
            <m:r>
              <m:rPr>
                <m:sty m:val="p"/>
              </m:rPr>
              <m:t>+</m:t>
            </m:r>
          </m:sup>
        </m:sSup>
        <m:r>
          <m:rPr>
            <m:sty m:val="p"/>
          </m:rPr>
          <m:t>⊗</m:t>
        </m:r>
        <m:sSup>
          <m:sSupPr/>
          <m:e>
            <m:r>
              <m:rPr/>
              <m:t>C</m:t>
            </m:r>
          </m:e>
          <m:sup>
            <m:r>
              <m:rPr>
                <m:sty m:val="p"/>
              </m:rPr>
              <m:t>+</m:t>
            </m:r>
          </m:sup>
        </m:sSup>
      </m:oMath>
      <w:r>
        <w:rPr>
          <w:rFonts w:hint="eastAsia"/>
        </w:rPr>
        <w:t>，其</w:t>
      </w:r>
      <w:r>
        <w:t xml:space="preserve"> </w:t>
      </w:r>
      <m:oMath>
        <m:sSup>
          <m:sSupPr/>
          <m:e>
            <m:r>
              <m:rPr/>
              <m:t>B</m:t>
            </m:r>
          </m:e>
          <m:sup>
            <m:r>
              <m:rPr>
                <m:sty m:val="p"/>
              </m:rPr>
              <m:t>+</m:t>
            </m:r>
          </m:sup>
        </m:sSup>
      </m:oMath>
      <w:r>
        <w:t xml:space="preserve"> </w:t>
      </w:r>
      <w:r>
        <w:rPr>
          <w:rFonts w:hint="eastAsia"/>
        </w:rPr>
        <w:t>场均匀携带红、绿、蓝三组完整正色荷，三场耦合后对外整体色中性、电荷中性。</w:t>
      </w:r>
    </w:p>
    <w:p w14:paraId="68E3938D">
      <w:pPr>
        <w:pStyle w:val="4"/>
      </w:pPr>
      <w:r>
        <w:rPr>
          <w:rFonts w:hint="eastAsia"/>
        </w:rPr>
        <w:t>入射态粒子无自由色荷暴露，满足真空色禁闭约束，与实验观测一致。</w:t>
      </w:r>
    </w:p>
    <w:bookmarkEnd w:id="12"/>
    <w:p w14:paraId="1375AAEB">
      <w:pPr>
        <w:pStyle w:val="7"/>
      </w:pPr>
      <w:bookmarkStart w:id="13" w:name="对撞湮灭过程的场演化机制"/>
      <w:r>
        <w:t xml:space="preserve">3.2 </w:t>
      </w:r>
      <w:r>
        <w:rPr>
          <w:rFonts w:hint="eastAsia"/>
        </w:rPr>
        <w:t>对撞湮灭过程的场演化机制</w:t>
      </w:r>
    </w:p>
    <w:p w14:paraId="163D4296">
      <w:pPr>
        <w:pStyle w:val="4"/>
      </w:pPr>
      <w:r>
        <w:rPr>
          <w:rFonts w:hint="eastAsia"/>
        </w:rPr>
        <w:t>高能</w:t>
      </w:r>
      <w:r>
        <w:t xml:space="preserve"> </w:t>
      </w:r>
      <m:oMath>
        <m:sSup>
          <m:sSupPr/>
          <m:e>
            <m:r>
              <m:rPr>
                <m:sty m:val="p"/>
              </m:rPr>
              <m:t>e</m:t>
            </m:r>
          </m:e>
          <m:sup>
            <m:r>
              <m:rPr>
                <m:sty m:val="p"/>
              </m:rPr>
              <m:t>+</m:t>
            </m:r>
          </m:sup>
        </m:sSup>
        <m:sSup>
          <m:sSupPr/>
          <m:e>
            <m:r>
              <m:rPr>
                <m:sty m:val="p"/>
              </m:rPr>
              <m:t>e</m:t>
            </m:r>
          </m:e>
          <m:sup>
            <m:r>
              <m:rPr>
                <m:sty m:val="p"/>
              </m:rPr>
              <m:t>−</m:t>
            </m:r>
          </m:sup>
        </m:sSup>
      </m:oMath>
      <w:r>
        <w:t xml:space="preserve"> </w:t>
      </w:r>
      <w:r>
        <w:rPr>
          <w:rFonts w:hint="eastAsia"/>
        </w:rPr>
        <w:t>对头碰撞过程中，正反粒子的A场、C场优先发生完全湮灭，全部耦合能释放为真空激发能；粒子内部场耦合约束解除，原本被禁锢的B场正反三色荷完全暴露于真空，形成自由色荷拓扑体系。</w:t>
      </w:r>
    </w:p>
    <w:p w14:paraId="5C890A1B">
      <w:pPr>
        <w:pStyle w:val="3"/>
      </w:pPr>
      <w:r>
        <w:rPr>
          <w:rFonts w:hint="eastAsia"/>
        </w:rPr>
        <w:t>区别于标准模型的核心特征：全过程无夸克、反夸克粒子产生，无</w:t>
      </w:r>
      <w:r>
        <w:t xml:space="preserve"> </w:t>
      </w:r>
      <m:oMath>
        <m:r>
          <m:rPr>
            <m:sty m:val="p"/>
          </m:rPr>
          <m:t>q</m:t>
        </m:r>
        <m:acc>
          <m:accPr>
            <m:chr m:val="‾"/>
          </m:accPr>
          <m:e>
            <m:r>
              <m:rPr>
                <m:sty m:val="p"/>
              </m:rPr>
              <m:t>q</m:t>
            </m:r>
          </m:e>
        </m:acc>
      </m:oMath>
      <w:r>
        <w:t xml:space="preserve"> </w:t>
      </w:r>
      <w:r>
        <w:rPr>
          <w:rFonts w:hint="eastAsia"/>
        </w:rPr>
        <w:t>中间过渡态，物理演化完全由B场色荷拓扑配对主导。</w:t>
      </w:r>
    </w:p>
    <w:bookmarkEnd w:id="13"/>
    <w:p w14:paraId="7D929FCD">
      <w:pPr>
        <w:pStyle w:val="7"/>
      </w:pPr>
      <w:bookmarkStart w:id="14" w:name="三色荷直接配对的三胶子生成机制"/>
      <w:r>
        <w:t xml:space="preserve">3.3 </w:t>
      </w:r>
      <w:r>
        <w:rPr>
          <w:rFonts w:hint="eastAsia"/>
        </w:rPr>
        <w:t>三色荷直接配对的三胶子生成机制</w:t>
      </w:r>
    </w:p>
    <w:p w14:paraId="32EB94AD">
      <w:pPr>
        <w:pStyle w:val="4"/>
      </w:pPr>
      <w:r>
        <w:rPr>
          <w:rFonts w:hint="eastAsia"/>
        </w:rPr>
        <w:t>湮灭后暴露的三组正色荷与三组反色荷满足拓扑互补、能量匹配、动量匹配条件，发生一一对应直接闭合配对，生成三枚单色实传播胶子，核心反应拓扑为：</w:t>
      </w:r>
    </w:p>
    <w:p w14:paraId="5C2FCEDC">
      <w:pPr>
        <w:pStyle w:val="3"/>
      </w:pPr>
      <m:oMathPara>
        <m:oMathParaPr>
          <m:jc m:val="center"/>
        </m:oMathParaPr>
        <m:oMath>
          <m:eqArr>
            <m:eqArrPr/>
            <m:e>
              <m:r>
                <m:rPr>
                  <m:sty m:val="p"/>
                </m:rPr>
                <m:t>正红色荷(</m:t>
              </m:r>
              <m:sSup>
                <m:sSupPr/>
                <m:e>
                  <m:r>
                    <m:rPr>
                      <m:sty m:val="p"/>
                    </m:rPr>
                    <m:t>e</m:t>
                  </m:r>
                </m:e>
                <m:sup>
                  <m:r>
                    <m:rPr>
                      <m:sty m:val="p"/>
                    </m:rPr>
                    <m:t>+</m:t>
                  </m:r>
                </m:sup>
              </m:sSup>
              <m:r>
                <m:rPr>
                  <m:sty m:val="p"/>
                </m:rPr>
                <m:t>)+反红色荷(</m:t>
              </m:r>
              <m:sSup>
                <m:sSupPr/>
                <m:e>
                  <m:r>
                    <m:rPr>
                      <m:sty m:val="p"/>
                    </m:rPr>
                    <m:t>e</m:t>
                  </m:r>
                </m:e>
                <m:sup>
                  <m:r>
                    <m:rPr>
                      <m:sty m:val="p"/>
                    </m:rPr>
                    <m:t>−</m:t>
                  </m:r>
                </m:sup>
              </m:sSup>
              <m:r>
                <m:rPr>
                  <m:sty m:val="p"/>
                </m:rPr>
                <m:t>)</m:t>
              </m:r>
              <m:r>
                <m:rPr/>
                <m:t>&amp;</m:t>
              </m:r>
              <m:r>
                <m:rPr>
                  <m:sty m:val="p"/>
                </m:rPr>
                <m:t>→</m:t>
              </m:r>
              <m:sSub>
                <m:sSubPr/>
                <m:e>
                  <m:r>
                    <m:rPr/>
                    <m:t>g</m:t>
                  </m:r>
                </m:e>
                <m:sub>
                  <m:r>
                    <m:rPr/>
                    <m:t>1</m:t>
                  </m:r>
                </m:sub>
              </m:sSub>
              <m:r>
                <m:rPr/>
                <m:t> </m:t>
              </m:r>
              <m:r>
                <m:rPr>
                  <m:sty m:val="p"/>
                </m:rPr>
                <m:t>(单色红胶子)</m:t>
              </m:r>
            </m:e>
            <m:e>
              <m:r>
                <m:rPr>
                  <m:sty m:val="p"/>
                </m:rPr>
                <m:t>正绿色荷(</m:t>
              </m:r>
              <m:sSup>
                <m:sSupPr/>
                <m:e>
                  <m:r>
                    <m:rPr>
                      <m:sty m:val="p"/>
                    </m:rPr>
                    <m:t>e</m:t>
                  </m:r>
                </m:e>
                <m:sup>
                  <m:r>
                    <m:rPr>
                      <m:sty m:val="p"/>
                    </m:rPr>
                    <m:t>+</m:t>
                  </m:r>
                </m:sup>
              </m:sSup>
              <m:r>
                <m:rPr>
                  <m:sty m:val="p"/>
                </m:rPr>
                <m:t>)+反绿色荷(</m:t>
              </m:r>
              <m:sSup>
                <m:sSupPr/>
                <m:e>
                  <m:r>
                    <m:rPr>
                      <m:sty m:val="p"/>
                    </m:rPr>
                    <m:t>e</m:t>
                  </m:r>
                </m:e>
                <m:sup>
                  <m:r>
                    <m:rPr>
                      <m:sty m:val="p"/>
                    </m:rPr>
                    <m:t>−</m:t>
                  </m:r>
                </m:sup>
              </m:sSup>
              <m:r>
                <m:rPr>
                  <m:sty m:val="p"/>
                </m:rPr>
                <m:t>)</m:t>
              </m:r>
              <m:r>
                <m:rPr/>
                <m:t>&amp;</m:t>
              </m:r>
              <m:r>
                <m:rPr>
                  <m:sty m:val="p"/>
                </m:rPr>
                <m:t>→</m:t>
              </m:r>
              <m:sSub>
                <m:sSubPr/>
                <m:e>
                  <m:r>
                    <m:rPr/>
                    <m:t>g</m:t>
                  </m:r>
                </m:e>
                <m:sub>
                  <m:r>
                    <m:rPr/>
                    <m:t>2</m:t>
                  </m:r>
                </m:sub>
              </m:sSub>
              <m:r>
                <m:rPr/>
                <m:t> </m:t>
              </m:r>
              <m:r>
                <m:rPr>
                  <m:sty m:val="p"/>
                </m:rPr>
                <m:t>(单色绿胶子)</m:t>
              </m:r>
            </m:e>
            <m:e>
              <m:r>
                <m:rPr>
                  <m:sty m:val="p"/>
                </m:rPr>
                <m:t>正蓝色荷(</m:t>
              </m:r>
              <m:sSup>
                <m:sSupPr/>
                <m:e>
                  <m:r>
                    <m:rPr>
                      <m:sty m:val="p"/>
                    </m:rPr>
                    <m:t>e</m:t>
                  </m:r>
                </m:e>
                <m:sup>
                  <m:r>
                    <m:rPr>
                      <m:sty m:val="p"/>
                    </m:rPr>
                    <m:t>+</m:t>
                  </m:r>
                </m:sup>
              </m:sSup>
              <m:r>
                <m:rPr>
                  <m:sty m:val="p"/>
                </m:rPr>
                <m:t>)+反蓝色荷(</m:t>
              </m:r>
              <m:sSup>
                <m:sSupPr/>
                <m:e>
                  <m:r>
                    <m:rPr>
                      <m:sty m:val="p"/>
                    </m:rPr>
                    <m:t>e</m:t>
                  </m:r>
                </m:e>
                <m:sup>
                  <m:r>
                    <m:rPr>
                      <m:sty m:val="p"/>
                    </m:rPr>
                    <m:t>−</m:t>
                  </m:r>
                </m:sup>
              </m:sSup>
              <m:r>
                <m:rPr>
                  <m:sty m:val="p"/>
                </m:rPr>
                <m:t>)</m:t>
              </m:r>
              <m:r>
                <m:rPr/>
                <m:t>&amp;</m:t>
              </m:r>
              <m:r>
                <m:rPr>
                  <m:sty m:val="p"/>
                </m:rPr>
                <m:t>→</m:t>
              </m:r>
              <m:sSub>
                <m:sSubPr/>
                <m:e>
                  <m:r>
                    <m:rPr/>
                    <m:t>g</m:t>
                  </m:r>
                </m:e>
                <m:sub>
                  <m:r>
                    <m:rPr/>
                    <m:t>3</m:t>
                  </m:r>
                </m:sub>
              </m:sSub>
              <m:r>
                <m:rPr/>
                <m:t> </m:t>
              </m:r>
              <m:r>
                <m:rPr>
                  <m:sty m:val="p"/>
                </m:rPr>
                <m:t>(单色蓝胶子)</m:t>
              </m:r>
            </m:e>
          </m:eqArr>
        </m:oMath>
      </m:oMathPara>
    </w:p>
    <w:p w14:paraId="3F47C22E">
      <w:pPr>
        <w:pStyle w:val="4"/>
      </w:pPr>
      <w:r>
        <w:rPr>
          <w:rFonts w:hint="eastAsia"/>
        </w:rPr>
        <w:t>三枚新生单色胶子携带湮灭释能，从对撞顶点沿空间三个方向飞出，通过标准强子化过程碎裂为三枚独立强子喷注，最终形成与实验完全一致的三喷注现象。</w:t>
      </w:r>
    </w:p>
    <w:bookmarkEnd w:id="14"/>
    <w:p w14:paraId="2111035A">
      <w:pPr>
        <w:pStyle w:val="7"/>
      </w:pPr>
      <w:bookmarkStart w:id="15" w:name="fcwft三喷注共面拓扑的物理根源"/>
      <w:r>
        <w:t xml:space="preserve">3.4 </w:t>
      </w:r>
      <w:r>
        <w:rPr>
          <w:rFonts w:hint="eastAsia"/>
        </w:rPr>
        <w:t>FCWFT三喷注共面拓扑的物理根源</w:t>
      </w:r>
    </w:p>
    <w:p w14:paraId="3AF1AFB9">
      <w:pPr>
        <w:pStyle w:val="4"/>
      </w:pPr>
      <w:r>
        <w:rPr>
          <w:rFonts w:hint="eastAsia"/>
        </w:rPr>
        <w:t>基于场拓扑与守恒定律，FCWFT自洽解释三喷注共面特征，物理机制独立于标准模型：</w:t>
      </w:r>
    </w:p>
    <w:p w14:paraId="06706957">
      <w:pPr>
        <w:pStyle w:val="26"/>
        <w:numPr>
          <w:ilvl w:val="0"/>
          <w:numId w:val="5"/>
        </w:numPr>
      </w:pPr>
      <w:r>
        <w:rPr>
          <w:rFonts w:hint="eastAsia"/>
        </w:rPr>
        <w:t>正负电子B场均为完整三色荷正交耦合体系，天然形成三组独立配对通道，固定三部分子末态结构；</w:t>
      </w:r>
    </w:p>
    <w:p w14:paraId="43EE09C4">
      <w:pPr>
        <w:pStyle w:val="26"/>
        <w:numPr>
          <w:ilvl w:val="0"/>
          <w:numId w:val="5"/>
        </w:numPr>
      </w:pPr>
      <w:r>
        <w:rPr>
          <w:rFonts w:hint="eastAsia"/>
        </w:rPr>
        <w:t>真空色荷拓扑排斥效应约束三组胶子的空间夹角分布，结合系统动量、角动量守恒，强制末态三喷注处于同一平面；</w:t>
      </w:r>
    </w:p>
    <w:p w14:paraId="0571D29B">
      <w:pPr>
        <w:pStyle w:val="26"/>
        <w:numPr>
          <w:ilvl w:val="0"/>
          <w:numId w:val="5"/>
        </w:numPr>
      </w:pPr>
      <w:r>
        <w:rPr>
          <w:rFonts w:hint="eastAsia"/>
        </w:rPr>
        <w:t>真空对撞环境无核子白化背景场，</w:t>
      </w:r>
      <m:oMath>
        <m:sSub>
          <m:sSubPr/>
          <m:e>
            <m:r>
              <m:rPr/>
              <m:t>g</m:t>
            </m:r>
          </m:e>
          <m:sub>
            <m:r>
              <m:rPr/>
              <m:t>7</m:t>
            </m:r>
          </m:sub>
        </m:sSub>
      </m:oMath>
      <w:r>
        <w:t xml:space="preserve"> </w:t>
      </w:r>
      <w:r>
        <w:rPr>
          <w:rFonts w:hint="eastAsia"/>
        </w:rPr>
        <w:t>虚胶子不被激活，弱作用专属</w:t>
      </w:r>
      <w:r>
        <w:t xml:space="preserve"> </w:t>
      </w:r>
      <m:oMath>
        <m:sSub>
          <m:sSubPr/>
          <m:e>
            <m:r>
              <m:rPr/>
              <m:t>g</m:t>
            </m:r>
          </m:e>
          <m:sub>
            <m:r>
              <m:rPr/>
              <m:t>8</m:t>
            </m:r>
          </m:sub>
        </m:sSub>
      </m:oMath>
      <w:r>
        <w:t xml:space="preserve"> </w:t>
      </w:r>
      <w:r>
        <w:rPr>
          <w:rFonts w:hint="eastAsia"/>
        </w:rPr>
        <w:t>不参与强过程，无额外粒子干扰拓扑结构。</w:t>
      </w:r>
    </w:p>
    <w:bookmarkEnd w:id="11"/>
    <w:bookmarkEnd w:id="15"/>
    <w:p w14:paraId="77D96D1D">
      <w:pPr>
        <w:pStyle w:val="6"/>
      </w:pPr>
      <w:bookmarkStart w:id="16" w:name="标准qcd与fcwft三喷注机制系统性对照"/>
      <w:r>
        <w:t xml:space="preserve">4 </w:t>
      </w:r>
      <w:r>
        <w:rPr>
          <w:rFonts w:hint="eastAsia"/>
        </w:rPr>
        <w:t>标准QCD与FCWFT三喷注机制系统性对照</w:t>
      </w:r>
    </w:p>
    <w:p w14:paraId="61FD46C1">
      <w:pPr>
        <w:pStyle w:val="4"/>
      </w:pPr>
      <w:r>
        <w:rPr>
          <w:rFonts w:hint="eastAsia"/>
        </w:rPr>
        <w:t>本章严格区分实验现象层（完全等价）与理论机制层（完全差异化），杜绝实验结论混淆，明确两套理论的适用边界。</w:t>
      </w:r>
    </w:p>
    <w:tbl>
      <w:tblPr>
        <w:tblStyle w:val="30"/>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69"/>
        <w:gridCol w:w="2769"/>
        <w:gridCol w:w="2769"/>
      </w:tblGrid>
      <w:tr w14:paraId="0242DA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vAlign w:val="center"/>
          </w:tcPr>
          <w:p w14:paraId="428606EA">
            <w:pPr>
              <w:pStyle w:val="26"/>
              <w:jc w:val="center"/>
            </w:pPr>
            <w:r>
              <w:rPr>
                <w:rFonts w:hint="eastAsia"/>
              </w:rPr>
              <w:t>对比维度</w:t>
            </w:r>
          </w:p>
        </w:tc>
        <w:tc>
          <w:tcPr>
            <w:vAlign w:val="center"/>
          </w:tcPr>
          <w:p w14:paraId="3EE9E771">
            <w:pPr>
              <w:pStyle w:val="26"/>
              <w:jc w:val="center"/>
            </w:pPr>
            <w:r>
              <w:rPr>
                <w:rFonts w:hint="eastAsia"/>
              </w:rPr>
              <w:t>标准QCD模型（实验证实）</w:t>
            </w:r>
          </w:p>
        </w:tc>
        <w:tc>
          <w:tcPr>
            <w:vAlign w:val="center"/>
          </w:tcPr>
          <w:p w14:paraId="01C4BEE0">
            <w:pPr>
              <w:pStyle w:val="26"/>
              <w:jc w:val="center"/>
            </w:pPr>
            <w:r>
              <w:rPr>
                <w:rFonts w:hint="eastAsia"/>
              </w:rPr>
              <w:t>FCWFT理论重构（纯理论诠释）</w:t>
            </w:r>
          </w:p>
        </w:tc>
      </w:tr>
      <w:tr w14:paraId="356C87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782319B9">
            <w:pPr>
              <w:pStyle w:val="26"/>
              <w:jc w:val="center"/>
            </w:pPr>
            <w:r>
              <w:rPr>
                <w:rFonts w:hint="eastAsia"/>
              </w:rPr>
              <w:t>核心中间态</w:t>
            </w:r>
          </w:p>
        </w:tc>
        <w:tc>
          <w:tcPr>
            <w:vAlign w:val="center"/>
          </w:tcPr>
          <w:p w14:paraId="28E04283">
            <w:pPr>
              <w:pStyle w:val="26"/>
              <w:jc w:val="center"/>
            </w:pPr>
            <w:r>
              <w:rPr>
                <w:rFonts w:hint="eastAsia"/>
              </w:rPr>
              <w:t>存在夸克-反夸克过渡态</w:t>
            </w:r>
          </w:p>
        </w:tc>
        <w:tc>
          <w:tcPr>
            <w:vAlign w:val="center"/>
          </w:tcPr>
          <w:p w14:paraId="755DFA4A">
            <w:pPr>
              <w:pStyle w:val="26"/>
              <w:jc w:val="center"/>
            </w:pPr>
            <w:r>
              <w:rPr>
                <w:rFonts w:hint="eastAsia"/>
              </w:rPr>
              <w:t>无任何夸克/反夸克中间态</w:t>
            </w:r>
          </w:p>
        </w:tc>
      </w:tr>
      <w:tr w14:paraId="75BA5C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68B99829">
            <w:pPr>
              <w:pStyle w:val="26"/>
              <w:jc w:val="center"/>
            </w:pPr>
            <w:r>
              <w:rPr>
                <w:rFonts w:hint="eastAsia"/>
              </w:rPr>
              <w:t>胶子产生源头</w:t>
            </w:r>
          </w:p>
        </w:tc>
        <w:tc>
          <w:tcPr>
            <w:vAlign w:val="center"/>
          </w:tcPr>
          <w:p w14:paraId="1D52811E">
            <w:pPr>
              <w:pStyle w:val="26"/>
              <w:jc w:val="center"/>
            </w:pPr>
            <w:r>
              <w:rPr>
                <w:rFonts w:hint="eastAsia"/>
              </w:rPr>
              <w:t>高能夸克硬轫致辐射产生胶子</w:t>
            </w:r>
          </w:p>
        </w:tc>
        <w:tc>
          <w:tcPr>
            <w:vAlign w:val="center"/>
          </w:tcPr>
          <w:p w14:paraId="29859740">
            <w:pPr>
              <w:pStyle w:val="26"/>
              <w:jc w:val="center"/>
            </w:pPr>
            <w:r>
              <w:rPr>
                <w:rFonts w:hint="eastAsia"/>
              </w:rPr>
              <w:t>正负电子B场正反三色荷直接拓扑配对</w:t>
            </w:r>
          </w:p>
        </w:tc>
      </w:tr>
      <w:tr w14:paraId="01FF1C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45150BF4">
            <w:pPr>
              <w:pStyle w:val="26"/>
              <w:jc w:val="center"/>
            </w:pPr>
            <w:r>
              <w:rPr>
                <w:rFonts w:hint="eastAsia"/>
              </w:rPr>
              <w:t>第三喷注胶子属性</w:t>
            </w:r>
          </w:p>
        </w:tc>
        <w:tc>
          <w:tcPr>
            <w:vAlign w:val="center"/>
          </w:tcPr>
          <w:p w14:paraId="676B487A">
            <w:pPr>
              <w:pStyle w:val="26"/>
              <w:jc w:val="center"/>
            </w:pPr>
            <m:oMath>
              <m:r>
                <m:rPr>
                  <m:sty m:val="p"/>
                </m:rPr>
                <m:t>SU(3)</m:t>
              </m:r>
            </m:oMath>
            <w:r>
              <w:t xml:space="preserve"> </w:t>
            </w:r>
            <w:r>
              <w:rPr>
                <w:rFonts w:hint="eastAsia"/>
              </w:rPr>
              <w:t>八重态胶子</w:t>
            </w:r>
          </w:p>
        </w:tc>
        <w:tc>
          <w:tcPr>
            <w:vAlign w:val="center"/>
          </w:tcPr>
          <w:p w14:paraId="237F5519">
            <w:pPr>
              <w:pStyle w:val="26"/>
              <w:jc w:val="center"/>
            </w:pPr>
            <m:oMath>
              <m:sSub>
                <m:sSubPr/>
                <m:e>
                  <m:r>
                    <m:rPr/>
                    <m:t>g</m:t>
                  </m:r>
                </m:e>
                <m:sub>
                  <m:r>
                    <m:rPr/>
                    <m:t>1</m:t>
                  </m:r>
                </m:sub>
              </m:sSub>
              <m:r>
                <m:rPr>
                  <m:sty m:val="p"/>
                </m:rPr>
                <m:t>/</m:t>
              </m:r>
              <m:sSub>
                <m:sSubPr/>
                <m:e>
                  <m:r>
                    <m:rPr/>
                    <m:t>g</m:t>
                  </m:r>
                </m:e>
                <m:sub>
                  <m:r>
                    <m:rPr/>
                    <m:t>2</m:t>
                  </m:r>
                </m:sub>
              </m:sSub>
              <m:r>
                <m:rPr>
                  <m:sty m:val="p"/>
                </m:rPr>
                <m:t>/</m:t>
              </m:r>
              <m:sSub>
                <m:sSubPr/>
                <m:e>
                  <m:r>
                    <m:rPr/>
                    <m:t>g</m:t>
                  </m:r>
                </m:e>
                <m:sub>
                  <m:r>
                    <m:rPr/>
                    <m:t>3</m:t>
                  </m:r>
                </m:sub>
              </m:sSub>
            </m:oMath>
            <w:r>
              <w:t xml:space="preserve"> </w:t>
            </w:r>
            <w:r>
              <w:rPr>
                <w:rFonts w:hint="eastAsia"/>
              </w:rPr>
              <w:t>单色本征胶子</w:t>
            </w:r>
          </w:p>
        </w:tc>
      </w:tr>
      <w:tr w14:paraId="0F694E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44DF056C">
            <w:pPr>
              <w:pStyle w:val="26"/>
              <w:jc w:val="center"/>
            </w:pPr>
            <m:oMath>
              <m:sSub>
                <m:sSubPr/>
                <m:e>
                  <m:r>
                    <m:rPr/>
                    <m:t>g</m:t>
                  </m:r>
                </m:e>
                <m:sub>
                  <m:r>
                    <m:rPr/>
                    <m:t>7</m:t>
                  </m:r>
                </m:sub>
              </m:sSub>
              <m:r>
                <m:rPr>
                  <m:sty m:val="p"/>
                </m:rPr>
                <m:t>/</m:t>
              </m:r>
              <m:sSub>
                <m:sSubPr/>
                <m:e>
                  <m:r>
                    <m:rPr/>
                    <m:t>g</m:t>
                  </m:r>
                </m:e>
                <m:sub>
                  <m:r>
                    <m:rPr/>
                    <m:t>8</m:t>
                  </m:r>
                </m:sub>
              </m:sSub>
            </m:oMath>
            <w:r>
              <w:t xml:space="preserve"> </w:t>
            </w:r>
            <w:r>
              <w:rPr>
                <w:rFonts w:hint="eastAsia"/>
              </w:rPr>
              <w:t>参与性</w:t>
            </w:r>
          </w:p>
        </w:tc>
        <w:tc>
          <w:tcPr>
            <w:vAlign w:val="center"/>
          </w:tcPr>
          <w:p w14:paraId="3B74AD6B">
            <w:pPr>
              <w:pStyle w:val="26"/>
              <w:jc w:val="center"/>
            </w:pPr>
            <w:r>
              <w:rPr>
                <w:rFonts w:hint="eastAsia"/>
              </w:rPr>
              <w:t>无对应物理态，不涉及虚实区分</w:t>
            </w:r>
          </w:p>
        </w:tc>
        <w:tc>
          <w:tcPr>
            <w:vAlign w:val="center"/>
          </w:tcPr>
          <w:p w14:paraId="1ABB3287">
            <w:pPr>
              <w:pStyle w:val="26"/>
              <w:jc w:val="center"/>
            </w:pPr>
            <m:oMath>
              <m:sSub>
                <m:sSubPr/>
                <m:e>
                  <m:r>
                    <m:rPr/>
                    <m:t>g</m:t>
                  </m:r>
                </m:e>
                <m:sub>
                  <m:r>
                    <m:rPr/>
                    <m:t>7</m:t>
                  </m:r>
                </m:sub>
              </m:sSub>
            </m:oMath>
            <w:r>
              <w:t xml:space="preserve"> </w:t>
            </w:r>
            <w:r>
              <w:rPr>
                <w:rFonts w:hint="eastAsia"/>
              </w:rPr>
              <w:t>为虚背景、</w:t>
            </w:r>
            <m:oMath>
              <m:sSub>
                <m:sSubPr/>
                <m:e>
                  <m:r>
                    <m:rPr/>
                    <m:t>g</m:t>
                  </m:r>
                </m:e>
                <m:sub>
                  <m:r>
                    <m:rPr/>
                    <m:t>8</m:t>
                  </m:r>
                </m:sub>
              </m:sSub>
            </m:oMath>
            <w:r>
              <w:t xml:space="preserve"> </w:t>
            </w:r>
            <w:r>
              <w:rPr>
                <w:rFonts w:hint="eastAsia"/>
              </w:rPr>
              <w:t>为弱媒介，均不参与过程</w:t>
            </w:r>
          </w:p>
        </w:tc>
      </w:tr>
      <w:tr w14:paraId="2DAB6E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1DEFFF44">
            <w:pPr>
              <w:pStyle w:val="26"/>
              <w:jc w:val="center"/>
            </w:pPr>
            <w:r>
              <w:rPr>
                <w:rFonts w:hint="eastAsia"/>
              </w:rPr>
              <w:t>末态喷注形态</w:t>
            </w:r>
          </w:p>
        </w:tc>
        <w:tc>
          <w:tcPr>
            <w:vAlign w:val="center"/>
          </w:tcPr>
          <w:p w14:paraId="5F1BFA4C">
            <w:pPr>
              <w:pStyle w:val="26"/>
              <w:jc w:val="center"/>
            </w:pPr>
            <w:r>
              <w:rPr>
                <w:rFonts w:hint="eastAsia"/>
              </w:rPr>
              <w:t>三共面强子喷注，符合实验观测</w:t>
            </w:r>
          </w:p>
        </w:tc>
        <w:tc>
          <w:tcPr>
            <w:vAlign w:val="center"/>
          </w:tcPr>
          <w:p w14:paraId="252C9E58">
            <w:pPr>
              <w:pStyle w:val="26"/>
              <w:jc w:val="center"/>
            </w:pPr>
            <w:r>
              <w:rPr>
                <w:rFonts w:hint="eastAsia"/>
              </w:rPr>
              <w:t>与实验观测形态、分布完全一致</w:t>
            </w:r>
          </w:p>
        </w:tc>
      </w:tr>
      <w:tr w14:paraId="2A8F27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6FDBA60A">
            <w:pPr>
              <w:pStyle w:val="26"/>
              <w:jc w:val="center"/>
            </w:pPr>
            <w:r>
              <w:rPr>
                <w:rFonts w:hint="eastAsia"/>
              </w:rPr>
              <w:t>末态运动学规律</w:t>
            </w:r>
          </w:p>
        </w:tc>
        <w:tc>
          <w:tcPr>
            <w:vAlign w:val="center"/>
          </w:tcPr>
          <w:p w14:paraId="62EC1AB1">
            <w:pPr>
              <w:pStyle w:val="26"/>
              <w:jc w:val="center"/>
            </w:pPr>
            <w:r>
              <w:rPr>
                <w:rFonts w:hint="eastAsia"/>
              </w:rPr>
              <w:t>满足QCD领头阶动量/能量守恒</w:t>
            </w:r>
          </w:p>
        </w:tc>
        <w:tc>
          <w:tcPr>
            <w:vAlign w:val="center"/>
          </w:tcPr>
          <w:p w14:paraId="73D62EBA">
            <w:pPr>
              <w:pStyle w:val="26"/>
              <w:jc w:val="center"/>
            </w:pPr>
            <w:r>
              <w:rPr>
                <w:rFonts w:hint="eastAsia"/>
              </w:rPr>
              <w:t>与QCD领头阶运动学完全同构</w:t>
            </w:r>
          </w:p>
        </w:tc>
      </w:tr>
      <w:tr w14:paraId="3F6E4E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124CFF3C">
            <w:pPr>
              <w:pStyle w:val="26"/>
              <w:jc w:val="center"/>
            </w:pPr>
            <w:r>
              <w:rPr>
                <w:rFonts w:hint="eastAsia"/>
              </w:rPr>
              <w:t>内部色流演化</w:t>
            </w:r>
          </w:p>
        </w:tc>
        <w:tc>
          <w:tcPr>
            <w:vAlign w:val="center"/>
          </w:tcPr>
          <w:p w14:paraId="4C2848AD">
            <w:pPr>
              <w:pStyle w:val="26"/>
              <w:jc w:val="center"/>
            </w:pPr>
            <w:r>
              <w:rPr>
                <w:rFonts w:hint="eastAsia"/>
              </w:rPr>
              <w:t>夸克色荷转移、色流翻转演化</w:t>
            </w:r>
          </w:p>
        </w:tc>
        <w:tc>
          <w:tcPr>
            <w:vAlign w:val="center"/>
          </w:tcPr>
          <w:p w14:paraId="272CB569">
            <w:pPr>
              <w:pStyle w:val="26"/>
              <w:jc w:val="center"/>
            </w:pPr>
            <w:r>
              <w:rPr>
                <w:rFonts w:hint="eastAsia"/>
              </w:rPr>
              <w:t>B场色荷解耦、拓扑闭合演化</w:t>
            </w:r>
          </w:p>
        </w:tc>
      </w:tr>
      <w:tr w14:paraId="087BA3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01082959">
            <w:pPr>
              <w:pStyle w:val="26"/>
              <w:jc w:val="center"/>
            </w:pPr>
            <w:r>
              <w:rPr>
                <w:rFonts w:hint="eastAsia"/>
              </w:rPr>
              <w:t>强耦合常数拟合</w:t>
            </w:r>
          </w:p>
        </w:tc>
        <w:tc>
          <w:tcPr>
            <w:vAlign w:val="center"/>
          </w:tcPr>
          <w:p w14:paraId="5B2ADC02">
            <w:pPr>
              <w:pStyle w:val="26"/>
              <w:jc w:val="center"/>
            </w:pPr>
            <w:r>
              <w:rPr>
                <w:rFonts w:hint="eastAsia"/>
              </w:rPr>
              <w:t>基于夸克辐射色因子计算</w:t>
            </w:r>
          </w:p>
        </w:tc>
        <w:tc>
          <w:tcPr>
            <w:vAlign w:val="center"/>
          </w:tcPr>
          <w:p w14:paraId="20B994C9">
            <w:pPr>
              <w:pStyle w:val="26"/>
              <w:jc w:val="center"/>
            </w:pPr>
            <w:r>
              <w:rPr>
                <w:rFonts w:hint="eastAsia"/>
              </w:rPr>
              <w:t>领头阶拟合结果与标准模型等效</w:t>
            </w:r>
          </w:p>
        </w:tc>
      </w:tr>
    </w:tbl>
    <w:p w14:paraId="174D0E48">
      <w:pPr>
        <w:pStyle w:val="3"/>
      </w:pPr>
      <w:r>
        <w:rPr>
          <w:rFonts w:hint="eastAsia"/>
          <w:b/>
          <w:bCs/>
        </w:rPr>
        <w:t>核心结论</w:t>
      </w:r>
      <w:r>
        <w:rPr>
          <w:rFonts w:hint="eastAsia"/>
        </w:rPr>
        <w:t>：两套理论体系对1979–1980年PETRA三喷注所有实验现象、运动学分布、统计特征的预测完全等效，现有实验精度无法区分二者；差异仅存在于不可直接观测的微观第一性物理机制与胶子内部拓扑结构。</w:t>
      </w:r>
    </w:p>
    <w:bookmarkEnd w:id="16"/>
    <w:p w14:paraId="6FEB43F9">
      <w:pPr>
        <w:pStyle w:val="6"/>
      </w:pPr>
      <w:bookmarkStart w:id="17" w:name="fcwft理论独有推论与实验判别边界"/>
      <w:r>
        <w:t xml:space="preserve">5 </w:t>
      </w:r>
      <w:r>
        <w:rPr>
          <w:rFonts w:hint="eastAsia"/>
        </w:rPr>
        <w:t>FCWFT理论独有推论与实验判别边界</w:t>
      </w:r>
    </w:p>
    <w:p w14:paraId="257360D4">
      <w:pPr>
        <w:pStyle w:val="4"/>
      </w:pPr>
      <w:r>
        <w:rPr>
          <w:rFonts w:hint="eastAsia"/>
        </w:rPr>
        <w:t>基于FCWFT单色胶子拓扑体系，推导不违背现有实验数据、可用于未来高精度甄别的独有理论预言，所有推论均为理论假设，非已证实结论，明确实验校验边界。</w:t>
      </w:r>
    </w:p>
    <w:p w14:paraId="16ECEFB0">
      <w:pPr>
        <w:pStyle w:val="7"/>
      </w:pPr>
      <w:bookmarkStart w:id="18" w:name="现有实验的不可判别性声明"/>
      <w:r>
        <w:t xml:space="preserve">5.1 </w:t>
      </w:r>
      <w:r>
        <w:rPr>
          <w:rFonts w:hint="eastAsia"/>
        </w:rPr>
        <w:t>现有实验的不可判别性声明</w:t>
      </w:r>
    </w:p>
    <w:p w14:paraId="79CC12EC">
      <w:pPr>
        <w:pStyle w:val="4"/>
      </w:pPr>
      <w:r>
        <w:rPr>
          <w:rFonts w:hint="eastAsia"/>
        </w:rPr>
        <w:t>当前PETRA能区实验精度、喷注探测分辨率、粒子电荷鉴别精度，无法区分</w:t>
      </w:r>
      <w:r>
        <w:t xml:space="preserve"> </w:t>
      </w:r>
      <m:oMath>
        <m:r>
          <m:rPr>
            <m:sty m:val="p"/>
          </m:rPr>
          <m:t>q</m:t>
        </m:r>
        <m:acc>
          <m:accPr>
            <m:chr m:val="‾"/>
          </m:accPr>
          <m:e>
            <m:r>
              <m:rPr>
                <m:sty m:val="p"/>
              </m:rPr>
              <m:t>q</m:t>
            </m:r>
          </m:e>
        </m:acc>
        <m:r>
          <m:rPr>
            <m:sty m:val="p"/>
          </m:rPr>
          <m:t>g</m:t>
        </m:r>
      </m:oMath>
      <w:r>
        <w:t xml:space="preserve"> </w:t>
      </w:r>
      <w:r>
        <w:rPr>
          <w:rFonts w:hint="eastAsia"/>
        </w:rPr>
        <w:t>标准机制与</w:t>
      </w:r>
      <w:r>
        <w:t xml:space="preserve"> </w:t>
      </w:r>
      <m:oMath>
        <m:sSub>
          <m:sSubPr/>
          <m:e>
            <m:r>
              <m:rPr/>
              <m:t>g</m:t>
            </m:r>
          </m:e>
          <m:sub>
            <m:r>
              <m:rPr/>
              <m:t>1</m:t>
            </m:r>
          </m:sub>
        </m:sSub>
        <m:sSub>
          <m:sSubPr/>
          <m:e>
            <m:r>
              <m:rPr/>
              <m:t>g</m:t>
            </m:r>
          </m:e>
          <m:sub>
            <m:r>
              <m:rPr/>
              <m:t>2</m:t>
            </m:r>
          </m:sub>
        </m:sSub>
        <m:sSub>
          <m:sSubPr/>
          <m:e>
            <m:r>
              <m:rPr/>
              <m:t>g</m:t>
            </m:r>
          </m:e>
          <m:sub>
            <m:r>
              <m:rPr/>
              <m:t>3</m:t>
            </m:r>
          </m:sub>
        </m:sSub>
      </m:oMath>
      <w:r>
        <w:t xml:space="preserve"> </w:t>
      </w:r>
      <w:r>
        <w:rPr>
          <w:rFonts w:hint="eastAsia"/>
        </w:rPr>
        <w:t>FCWFT拓扑机制。本文所有推论均为理论前瞻性预判，不构成对标准QCD的证伪，仅为未来实验提供甄别靶点。</w:t>
      </w:r>
    </w:p>
    <w:bookmarkEnd w:id="18"/>
    <w:p w14:paraId="2B952C38">
      <w:pPr>
        <w:pStyle w:val="7"/>
      </w:pPr>
      <w:bookmarkStart w:id="19" w:name="fcwft独有可检验理论推论"/>
      <w:r>
        <w:t xml:space="preserve">5.2 </w:t>
      </w:r>
      <w:r>
        <w:rPr>
          <w:rFonts w:hint="eastAsia"/>
        </w:rPr>
        <w:t>FCWFT独有可检验理论推论</w:t>
      </w:r>
    </w:p>
    <w:p w14:paraId="62618571">
      <w:pPr>
        <w:pStyle w:val="26"/>
        <w:numPr>
          <w:ilvl w:val="0"/>
          <w:numId w:val="6"/>
        </w:numPr>
      </w:pPr>
      <w:r>
        <w:rPr>
          <w:rFonts w:hint="eastAsia"/>
          <w:b/>
          <w:bCs/>
        </w:rPr>
        <w:t>高阶色因子差异推论</w:t>
      </w:r>
      <w:r>
        <w:rPr>
          <w:rFonts w:hint="eastAsia"/>
        </w:rPr>
        <w:t>：标准QCD的</w:t>
      </w:r>
      <w:r>
        <w:t xml:space="preserve"> </w:t>
      </w:r>
      <m:oMath>
        <m:sSub>
          <m:sSubPr/>
          <m:e>
            <m:r>
              <m:rPr/>
              <m:t>C</m:t>
            </m:r>
          </m:e>
          <m:sub>
            <m:r>
              <m:rPr/>
              <m:t>A</m:t>
            </m:r>
          </m:sub>
        </m:sSub>
        <m:r>
          <m:rPr>
            <m:sty m:val="p"/>
          </m:rPr>
          <m:t>=</m:t>
        </m:r>
        <m:r>
          <m:rPr/>
          <m:t>9</m:t>
        </m:r>
        <m:r>
          <m:rPr>
            <m:sty m:val="p"/>
          </m:rPr>
          <m:t>/</m:t>
        </m:r>
        <m:r>
          <m:rPr/>
          <m:t>4</m:t>
        </m:r>
      </m:oMath>
      <w:r>
        <w:t>、</w:t>
      </w:r>
      <m:oMath>
        <m:sSub>
          <m:sSubPr/>
          <m:e>
            <m:r>
              <m:rPr/>
              <m:t>C</m:t>
            </m:r>
          </m:e>
          <m:sub>
            <m:r>
              <m:rPr/>
              <m:t>F</m:t>
            </m:r>
          </m:sub>
        </m:sSub>
        <m:r>
          <m:rPr>
            <m:sty m:val="p"/>
          </m:rPr>
          <m:t>=</m:t>
        </m:r>
        <m:r>
          <m:rPr/>
          <m:t>4</m:t>
        </m:r>
        <m:r>
          <m:rPr>
            <m:sty m:val="p"/>
          </m:rPr>
          <m:t>/</m:t>
        </m:r>
        <m:r>
          <m:rPr/>
          <m:t>3</m:t>
        </m:r>
      </m:oMath>
      <w:r>
        <w:t xml:space="preserve"> </w:t>
      </w:r>
      <w:r>
        <w:rPr>
          <w:rFonts w:hint="eastAsia"/>
        </w:rPr>
        <w:t>等色因子基于</w:t>
      </w:r>
      <w:r>
        <w:t xml:space="preserve"> </w:t>
      </w:r>
      <m:oMath>
        <m:r>
          <m:rPr>
            <m:sty m:val="p"/>
          </m:rPr>
          <m:t>SU(3</m:t>
        </m:r>
        <m:sSub>
          <m:sSubPr/>
          <m:e>
            <m:r>
              <m:rPr>
                <m:sty m:val="p"/>
              </m:rPr>
              <m:t>)</m:t>
            </m:r>
          </m:e>
          <m:sub>
            <m:r>
              <m:rPr>
                <m:sty m:val="p"/>
              </m:rPr>
              <m:t>c</m:t>
            </m:r>
          </m:sub>
        </m:sSub>
      </m:oMath>
      <w:r>
        <w:t xml:space="preserve"> </w:t>
      </w:r>
      <w:r>
        <w:rPr>
          <w:rFonts w:hint="eastAsia"/>
        </w:rPr>
        <w:t>规范群推导，不适用于FCWFT单色胶子体系。FCWFT中</w:t>
      </w:r>
      <w:r>
        <w:t xml:space="preserve"> </w:t>
      </w:r>
      <m:oMath>
        <m:sSub>
          <m:sSubPr/>
          <m:e>
            <m:r>
              <m:rPr/>
              <m:t>g</m:t>
            </m:r>
          </m:e>
          <m:sub>
            <m:r>
              <m:rPr/>
              <m:t>1</m:t>
            </m:r>
          </m:sub>
        </m:sSub>
        <m:r>
          <m:rPr>
            <m:sty m:val="p"/>
          </m:rPr>
          <m:t>−−</m:t>
        </m:r>
        <m:sSub>
          <m:sSubPr/>
          <m:e>
            <m:r>
              <m:rPr/>
              <m:t>g</m:t>
            </m:r>
          </m:e>
          <m:sub>
            <m:r>
              <m:rPr/>
              <m:t>3</m:t>
            </m:r>
          </m:sub>
        </m:sSub>
      </m:oMath>
      <w:r>
        <w:t xml:space="preserve"> </w:t>
      </w:r>
      <w:r>
        <w:rPr>
          <w:rFonts w:hint="eastAsia"/>
        </w:rPr>
        <w:t>单色胶子的自耦合、顶点相互作用无标准四胶子顶点结构，高阶修正的色因子需基于B场拓扑重新推导，不可直接套用QCD规范场结果。该推论可通过高能多胶子末态修正数据进行校验。</w:t>
      </w:r>
    </w:p>
    <w:p w14:paraId="60116895">
      <w:pPr>
        <w:pStyle w:val="26"/>
        <w:numPr>
          <w:ilvl w:val="0"/>
          <w:numId w:val="6"/>
        </w:numPr>
      </w:pPr>
      <w:r>
        <w:rPr>
          <w:rFonts w:hint="eastAsia"/>
          <w:b/>
          <w:bCs/>
        </w:rPr>
        <w:t>无全白胶子喷注推论</w:t>
      </w:r>
      <w:r>
        <w:rPr>
          <w:rFonts w:hint="eastAsia"/>
        </w:rPr>
        <w:t>：FCWFT中</w:t>
      </w:r>
      <w:r>
        <w:t xml:space="preserve"> </w:t>
      </w:r>
      <m:oMath>
        <m:sSub>
          <m:sSubPr/>
          <m:e>
            <m:r>
              <m:rPr/>
              <m:t>g</m:t>
            </m:r>
          </m:e>
          <m:sub>
            <m:r>
              <m:rPr/>
              <m:t>7</m:t>
            </m:r>
          </m:sub>
        </m:sSub>
      </m:oMath>
      <w:r>
        <w:t xml:space="preserve"> </w:t>
      </w:r>
      <w:r>
        <w:rPr>
          <w:rFonts w:hint="eastAsia"/>
        </w:rPr>
        <w:t>全白虚胶子仅存在于核子内部白化背景，真空</w:t>
      </w:r>
      <w:r>
        <w:t xml:space="preserve"> </w:t>
      </w:r>
      <m:oMath>
        <m:sSup>
          <m:sSupPr/>
          <m:e>
            <m:r>
              <m:rPr>
                <m:sty m:val="p"/>
              </m:rPr>
              <m:t>e</m:t>
            </m:r>
          </m:e>
          <m:sup>
            <m:r>
              <m:rPr>
                <m:sty m:val="p"/>
              </m:rPr>
              <m:t>+</m:t>
            </m:r>
          </m:sup>
        </m:sSup>
        <m:sSup>
          <m:sSupPr/>
          <m:e>
            <m:r>
              <m:rPr>
                <m:sty m:val="p"/>
              </m:rPr>
              <m:t>e</m:t>
            </m:r>
          </m:e>
          <m:sup>
            <m:r>
              <m:rPr>
                <m:sty m:val="p"/>
              </m:rPr>
              <m:t>−</m:t>
            </m:r>
          </m:sup>
        </m:sSup>
      </m:oMath>
      <w:r>
        <w:t xml:space="preserve"> </w:t>
      </w:r>
      <w:r>
        <w:rPr>
          <w:rFonts w:hint="eastAsia"/>
        </w:rPr>
        <w:t>对撞过程中完全不激活，不存在实传播的全白胶子喷注；可直接排除所有基于”全白胶子实辐射”的三喷注解释模型。</w:t>
      </w:r>
    </w:p>
    <w:p w14:paraId="532175A5">
      <w:pPr>
        <w:pStyle w:val="26"/>
        <w:numPr>
          <w:ilvl w:val="0"/>
          <w:numId w:val="6"/>
        </w:numPr>
      </w:pPr>
      <w:r>
        <w:rPr>
          <w:rFonts w:hint="eastAsia"/>
          <w:b/>
          <w:bCs/>
        </w:rPr>
        <w:t>环境依赖的虚场激活推论</w:t>
      </w:r>
      <w:r>
        <w:rPr>
          <w:rFonts w:hint="eastAsia"/>
        </w:rPr>
        <w:t>：FCWFT</w:t>
      </w:r>
      <w:r>
        <w:t xml:space="preserve"> </w:t>
      </w:r>
      <m:oMath>
        <m:sSub>
          <m:sSubPr/>
          <m:e>
            <m:r>
              <m:rPr/>
              <m:t>g</m:t>
            </m:r>
          </m:e>
          <m:sub>
            <m:r>
              <m:rPr/>
              <m:t>7</m:t>
            </m:r>
          </m:sub>
        </m:sSub>
      </m:oMath>
      <w:r>
        <w:t xml:space="preserve"> </w:t>
      </w:r>
      <w:r>
        <w:rPr>
          <w:rFonts w:hint="eastAsia"/>
        </w:rPr>
        <w:t>虚胶子的激活严格依赖核子物质背景，纯真空正负电子对撞无核子环境，无</w:t>
      </w:r>
      <w:r>
        <w:t xml:space="preserve"> </w:t>
      </w:r>
      <m:oMath>
        <m:sSub>
          <m:sSubPr/>
          <m:e>
            <m:r>
              <m:rPr/>
              <m:t>g</m:t>
            </m:r>
          </m:e>
          <m:sub>
            <m:r>
              <m:rPr/>
              <m:t>7</m:t>
            </m:r>
          </m:sub>
        </m:sSub>
      </m:oMath>
      <w:r>
        <w:t xml:space="preserve"> </w:t>
      </w:r>
      <w:r>
        <w:rPr>
          <w:rFonts w:hint="eastAsia"/>
        </w:rPr>
        <w:t>贡献；标准模型无环境依赖的胶子组态差异，该特征可作为区分两套理论的背景依赖判据。</w:t>
      </w:r>
    </w:p>
    <w:bookmarkEnd w:id="19"/>
    <w:p w14:paraId="02951E74">
      <w:pPr>
        <w:pStyle w:val="7"/>
      </w:pPr>
      <w:bookmarkStart w:id="20" w:name="数值模拟修正建议"/>
      <w:r>
        <w:t xml:space="preserve">5.3 </w:t>
      </w:r>
      <w:r>
        <w:rPr>
          <w:rFonts w:hint="eastAsia"/>
        </w:rPr>
        <w:t>数值模拟修正建议</w:t>
      </w:r>
    </w:p>
    <w:p w14:paraId="0CC78813">
      <w:pPr>
        <w:pStyle w:val="4"/>
      </w:pPr>
      <w:r>
        <w:rPr>
          <w:rFonts w:hint="eastAsia"/>
        </w:rPr>
        <w:t>为适配FCWFT理论机制，未来蒙特卡洛模拟可针对性修正：取消</w:t>
      </w:r>
      <w:r>
        <w:t xml:space="preserve"> </w:t>
      </w:r>
      <m:oMath>
        <m:r>
          <m:rPr>
            <m:sty m:val="p"/>
          </m:rPr>
          <m:t>q</m:t>
        </m:r>
        <m:acc>
          <m:accPr>
            <m:chr m:val="‾"/>
          </m:accPr>
          <m:e>
            <m:r>
              <m:rPr>
                <m:sty m:val="p"/>
              </m:rPr>
              <m:t>q</m:t>
            </m:r>
          </m:e>
        </m:acc>
      </m:oMath>
      <w:r>
        <w:t xml:space="preserve"> </w:t>
      </w:r>
      <w:r>
        <w:rPr>
          <w:rFonts w:hint="eastAsia"/>
        </w:rPr>
        <w:t>中间态产生通道，增加B场色荷拓扑配对初态，保留末态强子化与运动学算法不变，对比模拟数据与实验数据的精细偏差。</w:t>
      </w:r>
    </w:p>
    <w:bookmarkEnd w:id="17"/>
    <w:bookmarkEnd w:id="20"/>
    <w:p w14:paraId="22F74717">
      <w:pPr>
        <w:pStyle w:val="6"/>
      </w:pPr>
      <w:bookmarkStart w:id="21" w:name="与凝聚态部分子涌现现象的理论边界界定"/>
      <w:r>
        <w:t xml:space="preserve">6 </w:t>
      </w:r>
      <w:r>
        <w:rPr>
          <w:rFonts w:hint="eastAsia"/>
        </w:rPr>
        <w:t>与凝聚态部分子涌现现象的理论边界界定</w:t>
      </w:r>
    </w:p>
    <w:p w14:paraId="42224542">
      <w:pPr>
        <w:pStyle w:val="4"/>
      </w:pPr>
      <w:r>
        <w:rPr>
          <w:rFonts w:hint="eastAsia"/>
        </w:rPr>
        <w:t>为避免理论过度泛化、杜绝实验结论错配，本章严格界定FCWFT与凝聚态强关联体系实验的映射关系，无实验证实关联，仅为理论类比映射。</w:t>
      </w:r>
    </w:p>
    <w:p w14:paraId="1A3A2F75">
      <w:pPr>
        <w:pStyle w:val="7"/>
      </w:pPr>
      <w:bookmarkStart w:id="22" w:name="凝聚态实验客观事实"/>
      <w:r>
        <w:t xml:space="preserve">6.1 </w:t>
      </w:r>
      <w:r>
        <w:rPr>
          <w:rFonts w:hint="eastAsia"/>
        </w:rPr>
        <w:t>凝聚态实验客观事实</w:t>
      </w:r>
    </w:p>
    <w:p w14:paraId="4A94E532">
      <w:pPr>
        <w:pStyle w:val="4"/>
      </w:pPr>
      <w:r>
        <w:rPr>
          <w:rFonts w:hint="eastAsia"/>
        </w:rPr>
        <w:t>杜灵杰团队在GaAs二维电子气体系、极低温（</w:t>
      </w:r>
      <m:oMath>
        <m:r>
          <m:rPr>
            <m:sty m:val="p"/>
          </m:rPr>
          <m:t>∼</m:t>
        </m:r>
        <m:r>
          <m:rPr/>
          <m:t>50 </m:t>
        </m:r>
        <m:r>
          <m:rPr>
            <m:sty m:val="p"/>
          </m:rPr>
          <m:t>mK</m:t>
        </m:r>
      </m:oMath>
      <w:r>
        <w:rPr>
          <w:rFonts w:hint="eastAsia"/>
        </w:rPr>
        <w:t>）强磁场（</w:t>
      </w:r>
      <m:oMath>
        <m:r>
          <m:rPr>
            <m:sty m:val="p"/>
          </m:rPr>
          <m:t>∼</m:t>
        </m:r>
        <m:r>
          <m:rPr/>
          <m:t>13 </m:t>
        </m:r>
        <m:r>
          <m:rPr>
            <m:sty m:val="p"/>
          </m:rPr>
          <m:t>T</m:t>
        </m:r>
      </m:oMath>
      <w:r>
        <w:rPr>
          <w:rFonts w:hint="eastAsia"/>
        </w:rPr>
        <w:t>）条件下，观测到手性引力子模的多支激发现象。该实验结论仅证实强关联凝聚态体系中存在部分子集体涌现效应，观测对象为宏观集体激发模，未探测色荷、未观测基本粒子拆分，与高能粒子对撞无直接实验关联。</w:t>
      </w:r>
    </w:p>
    <w:bookmarkEnd w:id="22"/>
    <w:p w14:paraId="7EC9DCD0">
      <w:pPr>
        <w:pStyle w:val="7"/>
      </w:pPr>
      <w:bookmarkStart w:id="23" w:name="fcwft理论类比映射纯理论解读"/>
      <w:r>
        <w:t xml:space="preserve">6.2 </w:t>
      </w:r>
      <w:r>
        <w:rPr>
          <w:rFonts w:hint="eastAsia"/>
        </w:rPr>
        <w:t>FCWFT理论类比映射（纯理论解读）</w:t>
      </w:r>
    </w:p>
    <w:p w14:paraId="319AB492">
      <w:pPr>
        <w:pStyle w:val="4"/>
      </w:pPr>
      <w:r>
        <w:rPr>
          <w:rFonts w:hint="eastAsia"/>
        </w:rPr>
        <w:t>FCWFT可从拓扑自由度层面完成理论类比，仅为学术诠释，非实验结论：</w:t>
      </w:r>
    </w:p>
    <w:p w14:paraId="1C848BF8">
      <w:pPr>
        <w:pStyle w:val="26"/>
        <w:numPr>
          <w:ilvl w:val="0"/>
          <w:numId w:val="7"/>
        </w:numPr>
      </w:pPr>
      <w:r>
        <w:rPr>
          <w:rFonts w:hint="eastAsia"/>
        </w:rPr>
        <w:t>分数量子霍尔效应（FQHE）</w:t>
      </w:r>
      <m:oMath>
        <m:r>
          <m:rPr/>
          <m:t>ν</m:t>
        </m:r>
        <m:r>
          <m:rPr>
            <m:sty m:val="p"/>
          </m:rPr>
          <m:t>=</m:t>
        </m:r>
        <m:r>
          <m:rPr/>
          <m:t>1</m:t>
        </m:r>
        <m:r>
          <m:rPr>
            <m:sty m:val="p"/>
          </m:rPr>
          <m:t>/</m:t>
        </m:r>
        <m:r>
          <m:rPr/>
          <m:t>3</m:t>
        </m:r>
      </m:oMath>
      <w:r>
        <w:t xml:space="preserve"> </w:t>
      </w:r>
      <w:r>
        <w:rPr>
          <w:rFonts w:hint="eastAsia"/>
        </w:rPr>
        <w:t>的</w:t>
      </w:r>
      <w:r>
        <w:t xml:space="preserve"> </w:t>
      </w:r>
      <m:oMath>
        <m:r>
          <m:rPr/>
          <m:t>e</m:t>
        </m:r>
        <m:r>
          <m:rPr>
            <m:sty m:val="p"/>
          </m:rPr>
          <m:t>/</m:t>
        </m:r>
        <m:r>
          <m:rPr/>
          <m:t>3</m:t>
        </m:r>
      </m:oMath>
      <w:r>
        <w:t xml:space="preserve"> </w:t>
      </w:r>
      <w:r>
        <w:rPr>
          <w:rFonts w:hint="eastAsia"/>
        </w:rPr>
        <w:t>准粒子分数电荷，可映射为B场色荷自由度的分数化最小载荷特征；</w:t>
      </w:r>
    </w:p>
    <w:p w14:paraId="03A6243C">
      <w:pPr>
        <w:pStyle w:val="26"/>
        <w:numPr>
          <w:ilvl w:val="0"/>
          <w:numId w:val="7"/>
        </w:numPr>
      </w:pPr>
      <w:r>
        <w:rPr>
          <w:rFonts w:hint="eastAsia"/>
        </w:rPr>
        <w:t>凝聚态手性引力子激发模，可映射为FCWFT</w:t>
      </w:r>
      <w:r>
        <w:t xml:space="preserve"> </w:t>
      </w:r>
      <w:r>
        <w:rPr>
          <w:rFonts w:hint="eastAsia"/>
        </w:rPr>
        <w:t>A场引力子微畴的几何振荡与部分子集体拓扑效应。</w:t>
      </w:r>
    </w:p>
    <w:bookmarkEnd w:id="23"/>
    <w:p w14:paraId="29B8B454">
      <w:pPr>
        <w:pStyle w:val="7"/>
      </w:pPr>
      <w:bookmarkStart w:id="24" w:name="严格禁止的学术表述"/>
      <w:r>
        <w:t xml:space="preserve">6.3 </w:t>
      </w:r>
      <w:r>
        <w:rPr>
          <w:rFonts w:hint="eastAsia"/>
        </w:rPr>
        <w:t>严格禁止的学术表述</w:t>
      </w:r>
    </w:p>
    <w:p w14:paraId="64BA648C">
      <w:pPr>
        <w:pStyle w:val="4"/>
      </w:pPr>
      <w:r>
        <w:rPr>
          <w:rFonts w:hint="eastAsia"/>
        </w:rPr>
        <w:t>本文明确划定理论红线，所有后续研究严禁出现错误结论：</w:t>
      </w:r>
    </w:p>
    <w:p w14:paraId="0F6782DB">
      <w:pPr>
        <w:pStyle w:val="26"/>
        <w:numPr>
          <w:ilvl w:val="0"/>
          <w:numId w:val="8"/>
        </w:numPr>
      </w:pPr>
      <w:r>
        <w:rPr>
          <w:rFonts w:hint="eastAsia"/>
        </w:rPr>
        <w:t>不可表述”凝聚态实验证实FCWFT三色荷配对机制”；</w:t>
      </w:r>
    </w:p>
    <w:p w14:paraId="1D067D0F">
      <w:pPr>
        <w:pStyle w:val="26"/>
        <w:numPr>
          <w:ilvl w:val="0"/>
          <w:numId w:val="8"/>
        </w:numPr>
      </w:pPr>
      <w:r>
        <w:rPr>
          <w:rFonts w:hint="eastAsia"/>
        </w:rPr>
        <w:t>不可表述”</w:t>
      </w:r>
      <m:oMath>
        <m:sSup>
          <m:sSupPr/>
          <m:e>
            <m:r>
              <m:rPr>
                <m:sty m:val="p"/>
              </m:rPr>
              <m:t>e</m:t>
            </m:r>
          </m:e>
          <m:sup>
            <m:r>
              <m:rPr>
                <m:sty m:val="p"/>
              </m:rPr>
              <m:t>+</m:t>
            </m:r>
          </m:sup>
        </m:sSup>
        <m:sSup>
          <m:sSupPr/>
          <m:e>
            <m:r>
              <m:rPr>
                <m:sty m:val="p"/>
              </m:rPr>
              <m:t>e</m:t>
            </m:r>
          </m:e>
          <m:sup>
            <m:r>
              <m:rPr>
                <m:sty m:val="p"/>
              </m:rPr>
              <m:t>−</m:t>
            </m:r>
          </m:sup>
        </m:sSup>
      </m:oMath>
      <w:r>
        <w:t xml:space="preserve"> </w:t>
      </w:r>
      <w:r>
        <w:rPr>
          <w:rFonts w:hint="eastAsia"/>
        </w:rPr>
        <w:t>三喷注现象对应电子内部分割为三块”；</w:t>
      </w:r>
    </w:p>
    <w:p w14:paraId="3300EED9">
      <w:pPr>
        <w:pStyle w:val="26"/>
        <w:numPr>
          <w:ilvl w:val="0"/>
          <w:numId w:val="8"/>
        </w:numPr>
      </w:pPr>
      <w:r>
        <w:rPr>
          <w:rFonts w:hint="eastAsia"/>
        </w:rPr>
        <w:t>不可将理论类比映射等同于实验因果证实。</w:t>
      </w:r>
    </w:p>
    <w:bookmarkEnd w:id="21"/>
    <w:bookmarkEnd w:id="24"/>
    <w:p w14:paraId="0BD8A1BA">
      <w:pPr>
        <w:pStyle w:val="6"/>
      </w:pPr>
      <w:bookmarkStart w:id="25" w:name="结论与学术定位"/>
      <w:r>
        <w:t xml:space="preserve">7 </w:t>
      </w:r>
      <w:r>
        <w:rPr>
          <w:rFonts w:hint="eastAsia"/>
        </w:rPr>
        <w:t>结论与学术定位</w:t>
      </w:r>
    </w:p>
    <w:p w14:paraId="1C8FEB2D">
      <w:pPr>
        <w:pStyle w:val="7"/>
      </w:pPr>
      <w:bookmarkStart w:id="26" w:name="核心研究结论"/>
      <w:r>
        <w:t xml:space="preserve">7.1 </w:t>
      </w:r>
      <w:r>
        <w:rPr>
          <w:rFonts w:hint="eastAsia"/>
        </w:rPr>
        <w:t>核心研究结论</w:t>
      </w:r>
    </w:p>
    <w:p w14:paraId="2C66637B">
      <w:pPr>
        <w:pStyle w:val="26"/>
        <w:numPr>
          <w:ilvl w:val="0"/>
          <w:numId w:val="9"/>
        </w:numPr>
      </w:pPr>
      <w:r>
        <w:rPr>
          <w:rFonts w:hint="eastAsia"/>
          <w:b/>
          <w:bCs/>
        </w:rPr>
        <w:t>标准模型史实固化</w:t>
      </w:r>
      <w:r>
        <w:rPr>
          <w:rFonts w:hint="eastAsia"/>
        </w:rPr>
        <w:t>：1979–1980年PETRA三喷注实验是胶子存在的坚实实验证据，</w:t>
      </w:r>
      <m:oMath>
        <m:sSup>
          <m:sSupPr/>
          <m:e>
            <m:r>
              <m:rPr>
                <m:sty m:val="p"/>
              </m:rPr>
              <m:t>e</m:t>
            </m:r>
          </m:e>
          <m:sup>
            <m:r>
              <m:rPr>
                <m:sty m:val="p"/>
              </m:rPr>
              <m:t>+</m:t>
            </m:r>
          </m:sup>
        </m:sSup>
        <m:sSup>
          <m:sSupPr/>
          <m:e>
            <m:r>
              <m:rPr>
                <m:sty m:val="p"/>
              </m:rPr>
              <m:t>e</m:t>
            </m:r>
          </m:e>
          <m:sup>
            <m:r>
              <m:rPr>
                <m:sty m:val="p"/>
              </m:rPr>
              <m:t>−</m:t>
            </m:r>
          </m:sup>
        </m:sSup>
        <m:r>
          <m:rPr>
            <m:sty m:val="p"/>
          </m:rPr>
          <m:t>→q</m:t>
        </m:r>
        <m:acc>
          <m:accPr>
            <m:chr m:val="‾"/>
          </m:accPr>
          <m:e>
            <m:r>
              <m:rPr>
                <m:sty m:val="p"/>
              </m:rPr>
              <m:t>q</m:t>
            </m:r>
          </m:e>
        </m:acc>
        <m:r>
          <m:rPr>
            <m:sty m:val="p"/>
          </m:rPr>
          <m:t>g</m:t>
        </m:r>
      </m:oMath>
      <w:r>
        <w:t xml:space="preserve"> </w:t>
      </w:r>
      <w:r>
        <w:rPr>
          <w:rFonts w:hint="eastAsia"/>
        </w:rPr>
        <w:t>的QCD机制、</w:t>
      </w:r>
      <m:oMath>
        <m:r>
          <m:rPr>
            <m:sty m:val="p"/>
          </m:rPr>
          <m:t>SU(3</m:t>
        </m:r>
        <m:sSub>
          <m:sSubPr/>
          <m:e>
            <m:r>
              <m:rPr>
                <m:sty m:val="p"/>
              </m:rPr>
              <m:t>)</m:t>
            </m:r>
          </m:e>
          <m:sub>
            <m:r>
              <m:rPr>
                <m:sty m:val="p"/>
              </m:rPr>
              <m:t>c</m:t>
            </m:r>
          </m:sub>
        </m:sSub>
      </m:oMath>
      <w:r>
        <w:t xml:space="preserve"> </w:t>
      </w:r>
      <w:r>
        <w:rPr>
          <w:rFonts w:hint="eastAsia"/>
        </w:rPr>
        <w:t>八重态胶子结构、强耦合常数标定结果为公认物理事实，完全成立且有效。</w:t>
      </w:r>
    </w:p>
    <w:p w14:paraId="6B52D0C5">
      <w:pPr>
        <w:pStyle w:val="26"/>
        <w:numPr>
          <w:ilvl w:val="0"/>
          <w:numId w:val="9"/>
        </w:numPr>
      </w:pPr>
      <w:r>
        <w:rPr>
          <w:rFonts w:hint="eastAsia"/>
          <w:b/>
          <w:bCs/>
        </w:rPr>
        <w:t>FCWFT全新理论机制</w:t>
      </w:r>
      <w:r>
        <w:rPr>
          <w:rFonts w:hint="eastAsia"/>
        </w:rPr>
        <w:t>：基于A/B/C三场公理体系，首次完成三喷注现象的无夸克中间态重构，提出正反电子B场三色荷直接配对生成</w:t>
      </w:r>
      <w:r>
        <w:t xml:space="preserve"> </w:t>
      </w:r>
      <m:oMath>
        <m:sSub>
          <m:sSubPr/>
          <m:e>
            <m:r>
              <m:rPr/>
              <m:t>g</m:t>
            </m:r>
          </m:e>
          <m:sub>
            <m:r>
              <m:rPr/>
              <m:t>1</m:t>
            </m:r>
          </m:sub>
        </m:sSub>
        <m:sSub>
          <m:sSubPr/>
          <m:e>
            <m:r>
              <m:rPr/>
              <m:t>g</m:t>
            </m:r>
          </m:e>
          <m:sub>
            <m:r>
              <m:rPr/>
              <m:t>2</m:t>
            </m:r>
          </m:sub>
        </m:sSub>
        <m:sSub>
          <m:sSubPr/>
          <m:e>
            <m:r>
              <m:rPr/>
              <m:t>g</m:t>
            </m:r>
          </m:e>
          <m:sub>
            <m:r>
              <m:rPr/>
              <m:t>3</m:t>
            </m:r>
          </m:sub>
        </m:sSub>
      </m:oMath>
      <w:r>
        <w:t xml:space="preserve"> </w:t>
      </w:r>
      <w:r>
        <w:rPr>
          <w:rFonts w:hint="eastAsia"/>
        </w:rPr>
        <w:t>单色胶子的全新微观拓扑机制。</w:t>
      </w:r>
    </w:p>
    <w:p w14:paraId="54D44C8B">
      <w:pPr>
        <w:pStyle w:val="26"/>
        <w:numPr>
          <w:ilvl w:val="0"/>
          <w:numId w:val="9"/>
        </w:numPr>
      </w:pPr>
      <w:r>
        <w:rPr>
          <w:rFonts w:hint="eastAsia"/>
          <w:b/>
          <w:bCs/>
        </w:rPr>
        <w:t>现象等价、机制异构</w:t>
      </w:r>
      <w:r>
        <w:rPr>
          <w:rFonts w:hint="eastAsia"/>
        </w:rPr>
        <w:t>：FCWFT重构结果与所有历史实验数据、末态运动学分布完全自洽，与标准模型的唯一差异为不可观测的微观产生机制与胶子拓扑结构。</w:t>
      </w:r>
    </w:p>
    <w:p w14:paraId="5B8324BD">
      <w:pPr>
        <w:pStyle w:val="26"/>
        <w:numPr>
          <w:ilvl w:val="0"/>
          <w:numId w:val="9"/>
        </w:numPr>
      </w:pPr>
      <w:r>
        <w:rPr>
          <w:rFonts w:hint="eastAsia"/>
          <w:b/>
          <w:bCs/>
        </w:rPr>
        <w:t>理论体系差异化完善</w:t>
      </w:r>
      <w:r>
        <w:rPr>
          <w:rFonts w:hint="eastAsia"/>
        </w:rPr>
        <w:t>：构建FCWFT专属八胶子拓扑清单，明确</w:t>
      </w:r>
      <w:r>
        <w:t xml:space="preserve"> </w:t>
      </w:r>
      <m:oMath>
        <m:sSub>
          <m:sSubPr/>
          <m:e>
            <m:r>
              <m:rPr/>
              <m:t>g</m:t>
            </m:r>
          </m:e>
          <m:sub>
            <m:r>
              <m:rPr/>
              <m:t>7</m:t>
            </m:r>
          </m:sub>
        </m:sSub>
      </m:oMath>
      <w:r>
        <w:t xml:space="preserve"> </w:t>
      </w:r>
      <w:r>
        <w:rPr>
          <w:rFonts w:hint="eastAsia"/>
        </w:rPr>
        <w:t>虚背景、</w:t>
      </w:r>
      <m:oMath>
        <m:sSub>
          <m:sSubPr/>
          <m:e>
            <m:r>
              <m:rPr/>
              <m:t>g</m:t>
            </m:r>
          </m:e>
          <m:sub>
            <m:r>
              <m:rPr/>
              <m:t>8</m:t>
            </m:r>
          </m:sub>
        </m:sSub>
      </m:oMath>
      <w:r>
        <w:t xml:space="preserve"> </w:t>
      </w:r>
      <w:r>
        <w:rPr>
          <w:rFonts w:hint="eastAsia"/>
        </w:rPr>
        <w:t>弱媒介的非强作用属性，补充了标准模型未涵盖的场拓扑分类维度。</w:t>
      </w:r>
    </w:p>
    <w:p w14:paraId="7CD9286A">
      <w:pPr>
        <w:pStyle w:val="26"/>
        <w:numPr>
          <w:ilvl w:val="0"/>
          <w:numId w:val="9"/>
        </w:numPr>
      </w:pPr>
      <w:r>
        <w:rPr>
          <w:rFonts w:hint="eastAsia"/>
          <w:b/>
          <w:bCs/>
        </w:rPr>
        <w:t>前瞻性实验推论</w:t>
      </w:r>
      <w:r>
        <w:rPr>
          <w:rFonts w:hint="eastAsia"/>
        </w:rPr>
        <w:t>：提炼高阶色因子、无全白喷注、环境依赖等独有甄别判据，为未来高精度高能物理实验提供新的理论校验方向。</w:t>
      </w:r>
    </w:p>
    <w:bookmarkEnd w:id="26"/>
    <w:p w14:paraId="14C52D71">
      <w:pPr>
        <w:pStyle w:val="7"/>
      </w:pPr>
      <w:bookmarkStart w:id="27" w:name="精准学术定位"/>
      <w:r>
        <w:t xml:space="preserve">7.2 </w:t>
      </w:r>
      <w:r>
        <w:rPr>
          <w:rFonts w:hint="eastAsia"/>
        </w:rPr>
        <w:t>精准学术定位</w:t>
      </w:r>
    </w:p>
    <w:p w14:paraId="728C0A69">
      <w:pPr>
        <w:pStyle w:val="4"/>
      </w:pPr>
      <w:r>
        <w:rPr>
          <w:rFonts w:hint="eastAsia"/>
        </w:rPr>
        <w:t>本研究无实验证伪、无模型替代、无结论颠覆，不属于实验物理研究，属于基础理论范式重构研究。核心学术价值在于：将高能强相互作用经典事例纳入FCWFT统一物理框架，实现高能对撞物理与凝聚态部分子涌现物理的理论自洽统一，为强相互作用的多范式解读提供原创性理论支撑。</w:t>
      </w:r>
    </w:p>
    <w:bookmarkEnd w:id="25"/>
    <w:bookmarkEnd w:id="27"/>
    <w:p w14:paraId="79DDCABB">
      <w:pPr>
        <w:pStyle w:val="6"/>
      </w:pPr>
      <w:bookmarkStart w:id="28" w:name="参考文献"/>
      <w:r>
        <w:rPr>
          <w:rFonts w:hint="eastAsia"/>
        </w:rPr>
        <w:t>参考文献</w:t>
      </w:r>
    </w:p>
    <w:p w14:paraId="033DCE75">
      <w:pPr>
        <w:pStyle w:val="4"/>
      </w:pPr>
      <w:r>
        <w:t>[1] Ellis J. The Discovery of the Gluon. arXiv:1409.4232, 2014.</w:t>
      </w:r>
    </w:p>
    <w:p w14:paraId="1CE46008">
      <w:pPr>
        <w:pStyle w:val="3"/>
      </w:pPr>
      <w:r>
        <w:t xml:space="preserve">[2] Brandelik R, et al. (TASSO Collaboration). Evidence for planar events in </w:t>
      </w:r>
      <m:oMath>
        <m:sSup>
          <m:sSupPr/>
          <m:e>
            <m:r>
              <m:rPr>
                <m:sty m:val="p"/>
              </m:rPr>
              <m:t>e</m:t>
            </m:r>
          </m:e>
          <m:sup>
            <m:r>
              <m:rPr>
                <m:sty m:val="p"/>
              </m:rPr>
              <m:t>+</m:t>
            </m:r>
          </m:sup>
        </m:sSup>
        <m:sSup>
          <m:sSupPr/>
          <m:e>
            <m:r>
              <m:rPr>
                <m:sty m:val="p"/>
              </m:rPr>
              <m:t>e</m:t>
            </m:r>
          </m:e>
          <m:sup>
            <m:r>
              <m:rPr>
                <m:sty m:val="p"/>
              </m:rPr>
              <m:t>−</m:t>
            </m:r>
          </m:sup>
        </m:sSup>
      </m:oMath>
      <w:r>
        <w:t xml:space="preserve"> annihilation at high energies. Phys. Lett. B 1980, 94(3): 437–443.</w:t>
      </w:r>
    </w:p>
    <w:p w14:paraId="6E4E6C88">
      <w:pPr>
        <w:pStyle w:val="3"/>
      </w:pPr>
      <w:r>
        <w:t xml:space="preserve">[3] Bartel W, et al. (JADE Collaboration). Evidence for gluon bremsstrahlung in </w:t>
      </w:r>
      <m:oMath>
        <m:sSup>
          <m:sSupPr/>
          <m:e>
            <m:r>
              <m:rPr>
                <m:sty m:val="p"/>
              </m:rPr>
              <m:t>e</m:t>
            </m:r>
          </m:e>
          <m:sup>
            <m:r>
              <m:rPr>
                <m:sty m:val="p"/>
              </m:rPr>
              <m:t>+</m:t>
            </m:r>
          </m:sup>
        </m:sSup>
        <m:sSup>
          <m:sSupPr/>
          <m:e>
            <m:r>
              <m:rPr>
                <m:sty m:val="p"/>
              </m:rPr>
              <m:t>e</m:t>
            </m:r>
          </m:e>
          <m:sup>
            <m:r>
              <m:rPr>
                <m:sty m:val="p"/>
              </m:rPr>
              <m:t>−</m:t>
            </m:r>
          </m:sup>
        </m:sSup>
      </m:oMath>
      <w:r>
        <w:t xml:space="preserve"> annihilations. Phys. Lett. B 1980, 91(1): 142–147.</w:t>
      </w:r>
    </w:p>
    <w:p w14:paraId="2B727AB1">
      <w:pPr>
        <w:pStyle w:val="3"/>
      </w:pPr>
      <w:r>
        <w:t xml:space="preserve">[4] Berger Ch, et al. (PLUTO Collaboration). Evidence for gluon bremsstrahlung in </w:t>
      </w:r>
      <m:oMath>
        <m:sSup>
          <m:sSupPr/>
          <m:e>
            <m:r>
              <m:rPr>
                <m:sty m:val="p"/>
              </m:rPr>
              <m:t>e</m:t>
            </m:r>
          </m:e>
          <m:sup>
            <m:r>
              <m:rPr>
                <m:sty m:val="p"/>
              </m:rPr>
              <m:t>+</m:t>
            </m:r>
          </m:sup>
        </m:sSup>
        <m:sSup>
          <m:sSupPr/>
          <m:e>
            <m:r>
              <m:rPr>
                <m:sty m:val="p"/>
              </m:rPr>
              <m:t>e</m:t>
            </m:r>
          </m:e>
          <m:sup>
            <m:r>
              <m:rPr>
                <m:sty m:val="p"/>
              </m:rPr>
              <m:t>−</m:t>
            </m:r>
          </m:sup>
        </m:sSup>
      </m:oMath>
      <w:r>
        <w:t xml:space="preserve"> annihilations. Phys. Lett. B 1980, 97(3): 459–464.</w:t>
      </w:r>
    </w:p>
    <w:p w14:paraId="37FEDDD7">
      <w:pPr>
        <w:pStyle w:val="3"/>
      </w:pPr>
      <w:r>
        <w:t>[5] Wiik B H, Wolf G. Electron-positron annihilation and the gluon. Electron-Positron Interactions (Springer, 1979): 236–265.</w:t>
      </w:r>
    </w:p>
    <w:p w14:paraId="5D43C8CC">
      <w:pPr>
        <w:pStyle w:val="3"/>
      </w:pPr>
      <w:r>
        <w:t>[6] Bethke S. Experimental tests of asymptotic freedom. Prog. Part. Nucl. Phys. 2007, 58(2): 351–386.</w:t>
      </w:r>
    </w:p>
    <w:p w14:paraId="6481D9F0">
      <w:pPr>
        <w:pStyle w:val="3"/>
      </w:pPr>
      <w:r>
        <w:t>[7] Ellis R K, Stirling W J, Webber B R. QCD and Collider Physics. Cambridge University Press, 1996.</w:t>
      </w:r>
    </w:p>
    <w:p w14:paraId="547F10BC">
      <w:pPr>
        <w:pStyle w:val="3"/>
      </w:pPr>
      <w:r>
        <w:t>[8] Du L J, et al. Evidence for chiral graviton modes in fractional quantum Hall liquids. Nature 2024, 629: 541–545.</w:t>
      </w:r>
    </w:p>
    <w:p w14:paraId="7D98B2D0">
      <w:pPr>
        <w:pStyle w:val="3"/>
      </w:pPr>
      <w:r>
        <w:t>[9] Workman R L, et al. (Particle Data Group). Review of Particle Physics. Prog. Theor. Exp. Phys. 2022, 083C01.</w:t>
      </w:r>
    </w:p>
    <w:p w14:paraId="09A93CA0">
      <w:pPr>
        <w:pStyle w:val="3"/>
      </w:pPr>
      <w:r>
        <w:t xml:space="preserve">[10] </w:t>
      </w:r>
      <w:r>
        <w:rPr>
          <w:rFonts w:hint="eastAsia"/>
        </w:rPr>
        <w:t>场组合波函数理论课题组.</w:t>
      </w:r>
      <w:r>
        <w:t xml:space="preserve"> </w:t>
      </w:r>
      <w:r>
        <w:rPr>
          <w:rFonts w:hint="eastAsia"/>
        </w:rPr>
        <w:t>FCWFT公理体系与强相互作用场拓扑研究.</w:t>
      </w:r>
      <w:r>
        <w:t xml:space="preserve"> </w:t>
      </w:r>
      <w:r>
        <w:rPr>
          <w:rFonts w:hint="eastAsia"/>
        </w:rPr>
        <w:t>内部专著底稿:</w:t>
      </w:r>
      <w:r>
        <w:t xml:space="preserve"> B29§5, </w:t>
      </w:r>
      <w:r>
        <w:rPr>
          <w:rFonts w:hint="eastAsia"/>
        </w:rPr>
        <w:t>A9章节,</w:t>
      </w:r>
      <w:r>
        <w:t xml:space="preserve"> </w:t>
      </w:r>
      <w:r>
        <w:rPr>
          <w:rFonts w:hint="eastAsia"/>
        </w:rPr>
        <w:t>2026.（未发表，unpublished）</w:t>
      </w:r>
    </w:p>
    <w:bookmarkEnd w:id="0"/>
    <w:bookmarkEnd w:id="1"/>
    <w:bookmarkEnd w:id="28"/>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38D03610"/>
    <w:rsid w:val="444A6219"/>
    <w:rsid w:val="51BB0241"/>
    <w:rsid w:val="5A365D37"/>
    <w:rsid w:val="6F84269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basedOn w:val="37"/>
    <w:qFormat/>
    <w:uiPriority w:val="0"/>
    <w:rPr>
      <w:b/>
      <w:color w:val="007020"/>
    </w:rPr>
  </w:style>
  <w:style w:type="character" w:customStyle="1" w:styleId="50">
    <w:name w:val="DataTypeTok"/>
    <w:basedOn w:val="37"/>
    <w:qFormat/>
    <w:uiPriority w:val="0"/>
    <w:rPr>
      <w:color w:val="902000"/>
    </w:rPr>
  </w:style>
  <w:style w:type="character" w:customStyle="1" w:styleId="51">
    <w:name w:val="DecValTok"/>
    <w:basedOn w:val="37"/>
    <w:qFormat/>
    <w:uiPriority w:val="0"/>
    <w:rPr>
      <w:color w:val="40A070"/>
    </w:rPr>
  </w:style>
  <w:style w:type="character" w:customStyle="1" w:styleId="52">
    <w:name w:val="BaseNTok"/>
    <w:basedOn w:val="37"/>
    <w:qFormat/>
    <w:uiPriority w:val="0"/>
    <w:rPr>
      <w:color w:val="40A070"/>
    </w:rPr>
  </w:style>
  <w:style w:type="character" w:customStyle="1" w:styleId="53">
    <w:name w:val="FloatTok"/>
    <w:basedOn w:val="37"/>
    <w:qFormat/>
    <w:uiPriority w:val="0"/>
    <w:rPr>
      <w:color w:val="40A070"/>
    </w:rPr>
  </w:style>
  <w:style w:type="character" w:customStyle="1" w:styleId="54">
    <w:name w:val="ConstantTok"/>
    <w:basedOn w:val="37"/>
    <w:qFormat/>
    <w:uiPriority w:val="0"/>
    <w:rPr>
      <w:color w:val="880000"/>
    </w:rPr>
  </w:style>
  <w:style w:type="character" w:customStyle="1" w:styleId="55">
    <w:name w:val="CharTok"/>
    <w:basedOn w:val="37"/>
    <w:qFormat/>
    <w:uiPriority w:val="0"/>
    <w:rPr>
      <w:color w:val="4070A0"/>
    </w:rPr>
  </w:style>
  <w:style w:type="character" w:customStyle="1" w:styleId="56">
    <w:name w:val="SpecialCharTok"/>
    <w:basedOn w:val="37"/>
    <w:qFormat/>
    <w:uiPriority w:val="0"/>
    <w:rPr>
      <w:color w:val="4070A0"/>
    </w:rPr>
  </w:style>
  <w:style w:type="character" w:customStyle="1" w:styleId="57">
    <w:name w:val="StringTok"/>
    <w:basedOn w:val="37"/>
    <w:qFormat/>
    <w:uiPriority w:val="0"/>
    <w:rPr>
      <w:color w:val="4070A0"/>
    </w:rPr>
  </w:style>
  <w:style w:type="character" w:customStyle="1" w:styleId="58">
    <w:name w:val="VerbatimStringTok"/>
    <w:basedOn w:val="37"/>
    <w:qFormat/>
    <w:uiPriority w:val="0"/>
    <w:rPr>
      <w:color w:val="4070A0"/>
    </w:rPr>
  </w:style>
  <w:style w:type="character" w:customStyle="1" w:styleId="59">
    <w:name w:val="SpecialStringTok"/>
    <w:basedOn w:val="37"/>
    <w:qFormat/>
    <w:uiPriority w:val="0"/>
    <w:rPr>
      <w:color w:val="BB6688"/>
    </w:rPr>
  </w:style>
  <w:style w:type="character" w:customStyle="1" w:styleId="60">
    <w:name w:val="ImportTok"/>
    <w:basedOn w:val="37"/>
    <w:qFormat/>
    <w:uiPriority w:val="0"/>
    <w:rPr>
      <w:b/>
      <w:color w:val="008000"/>
    </w:rPr>
  </w:style>
  <w:style w:type="character" w:customStyle="1" w:styleId="61">
    <w:name w:val="CommentTok"/>
    <w:basedOn w:val="37"/>
    <w:qFormat/>
    <w:uiPriority w:val="0"/>
    <w:rPr>
      <w:i/>
      <w:color w:val="60A0B0"/>
    </w:rPr>
  </w:style>
  <w:style w:type="character" w:customStyle="1" w:styleId="62">
    <w:name w:val="DocumentationTok"/>
    <w:basedOn w:val="37"/>
    <w:qFormat/>
    <w:uiPriority w:val="0"/>
    <w:rPr>
      <w:i/>
      <w:color w:val="BA2121"/>
    </w:rPr>
  </w:style>
  <w:style w:type="character" w:customStyle="1" w:styleId="63">
    <w:name w:val="AnnotationTok"/>
    <w:basedOn w:val="37"/>
    <w:qFormat/>
    <w:uiPriority w:val="0"/>
    <w:rPr>
      <w:b/>
      <w:i/>
      <w:color w:val="60A0B0"/>
    </w:rPr>
  </w:style>
  <w:style w:type="character" w:customStyle="1" w:styleId="64">
    <w:name w:val="CommentVarTok"/>
    <w:basedOn w:val="37"/>
    <w:qFormat/>
    <w:uiPriority w:val="0"/>
    <w:rPr>
      <w:b/>
      <w:i/>
      <w:color w:val="60A0B0"/>
    </w:rPr>
  </w:style>
  <w:style w:type="character" w:customStyle="1" w:styleId="65">
    <w:name w:val="OtherTok"/>
    <w:basedOn w:val="37"/>
    <w:qFormat/>
    <w:uiPriority w:val="0"/>
    <w:rPr>
      <w:color w:val="007020"/>
    </w:rPr>
  </w:style>
  <w:style w:type="character" w:customStyle="1" w:styleId="66">
    <w:name w:val="FunctionTok"/>
    <w:basedOn w:val="37"/>
    <w:qFormat/>
    <w:uiPriority w:val="0"/>
    <w:rPr>
      <w:color w:val="06287E"/>
    </w:rPr>
  </w:style>
  <w:style w:type="character" w:customStyle="1" w:styleId="67">
    <w:name w:val="VariableTok"/>
    <w:basedOn w:val="37"/>
    <w:qFormat/>
    <w:uiPriority w:val="0"/>
    <w:rPr>
      <w:color w:val="19177C"/>
    </w:rPr>
  </w:style>
  <w:style w:type="character" w:customStyle="1" w:styleId="68">
    <w:name w:val="ControlFlowTok"/>
    <w:basedOn w:val="37"/>
    <w:qFormat/>
    <w:uiPriority w:val="0"/>
    <w:rPr>
      <w:b/>
      <w:color w:val="007020"/>
    </w:rPr>
  </w:style>
  <w:style w:type="character" w:customStyle="1" w:styleId="69">
    <w:name w:val="OperatorTok"/>
    <w:basedOn w:val="37"/>
    <w:qFormat/>
    <w:uiPriority w:val="0"/>
    <w:rPr>
      <w:color w:val="666666"/>
    </w:rPr>
  </w:style>
  <w:style w:type="character" w:customStyle="1" w:styleId="70">
    <w:name w:val="BuiltInTok"/>
    <w:basedOn w:val="37"/>
    <w:qFormat/>
    <w:uiPriority w:val="0"/>
    <w:rPr>
      <w:color w:val="008000"/>
    </w:rPr>
  </w:style>
  <w:style w:type="character" w:customStyle="1" w:styleId="71">
    <w:name w:val="ExtensionTok"/>
    <w:basedOn w:val="37"/>
    <w:qFormat/>
    <w:uiPriority w:val="0"/>
  </w:style>
  <w:style w:type="character" w:customStyle="1" w:styleId="72">
    <w:name w:val="PreprocessorTok"/>
    <w:basedOn w:val="37"/>
    <w:qFormat/>
    <w:uiPriority w:val="0"/>
    <w:rPr>
      <w:color w:val="BC7A00"/>
    </w:rPr>
  </w:style>
  <w:style w:type="character" w:customStyle="1" w:styleId="73">
    <w:name w:val="AttributeTok"/>
    <w:basedOn w:val="37"/>
    <w:qFormat/>
    <w:uiPriority w:val="0"/>
    <w:rPr>
      <w:color w:val="7D9029"/>
    </w:rPr>
  </w:style>
  <w:style w:type="character" w:customStyle="1" w:styleId="74">
    <w:name w:val="RegionMarkerTok"/>
    <w:basedOn w:val="37"/>
    <w:qFormat/>
    <w:uiPriority w:val="0"/>
  </w:style>
  <w:style w:type="character" w:customStyle="1" w:styleId="75">
    <w:name w:val="InformationTok"/>
    <w:basedOn w:val="37"/>
    <w:qFormat/>
    <w:uiPriority w:val="0"/>
    <w:rPr>
      <w:b/>
      <w:i/>
      <w:color w:val="60A0B0"/>
    </w:rPr>
  </w:style>
  <w:style w:type="character" w:customStyle="1" w:styleId="76">
    <w:name w:val="WarningTok"/>
    <w:basedOn w:val="37"/>
    <w:qFormat/>
    <w:uiPriority w:val="0"/>
    <w:rPr>
      <w:b/>
      <w:i/>
      <w:color w:val="60A0B0"/>
    </w:rPr>
  </w:style>
  <w:style w:type="character" w:customStyle="1" w:styleId="77">
    <w:name w:val="AlertTok"/>
    <w:basedOn w:val="37"/>
    <w:qFormat/>
    <w:uiPriority w:val="0"/>
    <w:rPr>
      <w:b/>
      <w:color w:val="FF0000"/>
    </w:rPr>
  </w:style>
  <w:style w:type="character" w:customStyle="1" w:styleId="78">
    <w:name w:val="ErrorTok"/>
    <w:basedOn w:val="37"/>
    <w:qFormat/>
    <w:uiPriority w:val="0"/>
    <w:rPr>
      <w:b/>
      <w:color w:val="FF0000"/>
    </w:rPr>
  </w:style>
  <w:style w:type="character" w:customStyle="1" w:styleId="79">
    <w:name w:val="NormalTok"/>
    <w:basedOn w:val="37"/>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1371</Words>
  <Characters>1657</Characters>
  <Lines>283</Lines>
  <Paragraphs>310</Paragraphs>
  <TotalTime>0</TotalTime>
  <ScaleCrop>false</ScaleCrop>
  <LinksUpToDate>false</LinksUpToDate>
  <CharactersWithSpaces>1693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2026-10-16T09:07:00Z</dcterms:created>
  <dc:creator>迈斯纳效应</dc:creator>
  <cp:lastModifiedBy>迈斯纳效应</cp:lastModifiedBy>
  <dcterms:modified xsi:type="dcterms:W3CDTF">2026-10-16T09:16:18Z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942F8049476F4C32971CF56C6B051185_12</vt:lpwstr>
  </property>
</Properties>
</file>