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d7b09338629e70636913f92cac66f46c04e83f4"/>
    <w:p>
      <w:pPr>
        <w:pStyle w:val="1"/>
      </w:pPr>
      <w:r>
        <w:t xml:space="preserve">The Riemann Hypothesis and the de Bruijn–Newman Constant: A Rigorous Equivalent Reduction via Zero Deformation and Analytic Boundary Study</w:t>
      </w:r>
    </w:p>
    <w:p>
      <w:pPr>
        <w:pStyle w:val="FirstParagraph"/>
      </w:pPr>
      <w:r>
        <w:rPr>
          <w:b/>
          <w:bCs/>
        </w:rPr>
        <w:t xml:space="preserve">Author:</w:t>
      </w:r>
      <w:r>
        <w:t xml:space="preserve"> </w:t>
      </w:r>
      <w:r>
        <w:t xml:space="preserve">Li Zhijun</w:t>
      </w:r>
    </w:p>
    <w:bookmarkStart w:id="21" w:name="abstract"/>
    <w:p>
      <w:pPr>
        <w:pStyle w:val="2"/>
      </w:pPr>
      <w:r>
        <w:t xml:space="preserve">Abstract</w:t>
      </w:r>
    </w:p>
    <w:p>
      <w:pPr>
        <w:pStyle w:val="FirstParagraph"/>
      </w:pPr>
      <w:r>
        <w:t xml:space="preserve">Within a rigorous analytic framework free from extra axiomatic assumptions or unverified numerical dependencies, this paper systematically reorganizes and rigorously reformulates the bidirectional logical equivalence between the Riemann Hypothesis and the condition</w:t>
      </w:r>
      <w:r>
        <w:t xml:space="preserve"> </w:t>
      </w:r>
      <m:oMath>
        <m:r>
          <m:rPr>
            <m:sty m:val="p"/>
          </m:rPr>
          <m:t>Λ</m:t>
        </m:r>
        <m:r>
          <m:rPr>
            <m:sty m:val="p"/>
          </m:rPr>
          <m:t>=</m:t>
        </m:r>
        <m:r>
          <m:t>0</m:t>
        </m:r>
      </m:oMath>
      <w:r>
        <w:t xml:space="preserve"> </w:t>
      </w:r>
      <w:r>
        <w:t xml:space="preserve">on the de Bruijn–Newman constant. Since the proof</w:t>
      </w:r>
      <w:r>
        <w:t xml:space="preserve"> </w:t>
      </w:r>
      <m:oMath>
        <m:r>
          <m:rPr>
            <m:sty m:val="p"/>
          </m:rPr>
          <m:t>Λ</m:t>
        </m:r>
        <m:r>
          <m:rPr>
            <m:sty m:val="p"/>
          </m:rPr>
          <m:t>≥</m:t>
        </m:r>
        <m:r>
          <m:t>0</m:t>
        </m:r>
      </m:oMath>
      <w:r>
        <w:t xml:space="preserve"> </w:t>
      </w:r>
      <w:r>
        <w:t xml:space="preserve">by Rodgers–Tao (2020), this equivalence has become a consensus in the field. The main contribution of this paper lies in reconstructing the entire chain of reasoning in a fully axiomatic manner, clearly delineating the boundaries among proven theorems, numerical observations, and open problems, and reducing the core problem of</w:t>
      </w:r>
      <w:r>
        <w:t xml:space="preserve"> </w:t>
      </w:r>
      <w:r>
        <w:t xml:space="preserve">“proving the Riemann Hypothesis”</w:t>
      </w:r>
      <w:r>
        <w:t xml:space="preserve"> </w:t>
      </w:r>
      <w:r>
        <w:t xml:space="preserve">to a single purely analytic proposition:</w:t>
      </w:r>
      <w:r>
        <w:t xml:space="preserve"> </w:t>
      </w:r>
      <m:oMath>
        <m:r>
          <m:rPr>
            <m:sty m:val="p"/>
          </m:rPr>
          <m:t>Λ</m:t>
        </m:r>
        <m:r>
          <m:rPr>
            <m:sty m:val="p"/>
          </m:rPr>
          <m:t>≤</m:t>
        </m:r>
        <m:r>
          <m:t>0</m:t>
        </m:r>
      </m:oMath>
      <w:r>
        <w:t xml:space="preserve">. The paper strictly distinguishes different levels of mathematical statements and makes no claim beyond the existing scholarly consensus regarding the Riemann Hypothesis itself, thereby providing an unambiguous standardized equivalent problem paradigm for subsequent research.</w:t>
      </w:r>
    </w:p>
    <w:p>
      <w:pPr>
        <w:pStyle w:val="a0"/>
      </w:pPr>
      <w:r>
        <w:rPr>
          <w:b/>
          <w:bCs/>
        </w:rPr>
        <w:t xml:space="preserve">Keywords:</w:t>
      </w:r>
      <w:r>
        <w:t xml:space="preserve"> </w:t>
      </w:r>
      <w:r>
        <w:t xml:space="preserve">Riemann Hypothesis; de Bruijn–Newman constant; zero deformation of entire functions; heat flow evolution; analytic number theory</w:t>
      </w:r>
    </w:p>
    <w:p>
      <w:pPr>
        <w:pStyle w:val="a0"/>
      </w:pPr>
      <w:r>
        <w:rPr>
          <w:b/>
          <w:bCs/>
        </w:rPr>
        <w:t xml:space="preserve">2020 Mathematics Subject Classification:</w:t>
      </w:r>
      <w:r>
        <w:t xml:space="preserve"> </w:t>
      </w:r>
      <w:r>
        <w:t xml:space="preserve">30D15; 11M26; 37K40</w:t>
      </w:r>
    </w:p>
    <w:bookmarkEnd w:id="21"/>
    <w:bookmarkStart w:id="24" w:name="preliminaries"/>
    <w:p>
      <w:pPr>
        <w:pStyle w:val="2"/>
      </w:pPr>
      <w:r>
        <w:t xml:space="preserve">1 Preliminaries</w:t>
      </w:r>
    </w:p>
    <w:bookmarkStart w:id="22" w:name="X032891f7a1187dec5ab141235b283c5619688f2"/>
    <w:p>
      <w:pPr>
        <w:pStyle w:val="3"/>
      </w:pPr>
      <w:r>
        <w:t xml:space="preserve">1.1 Basic Analytic Properties of the Riemann</w:t>
      </w:r>
      <w:r>
        <w:t xml:space="preserve"> </w:t>
      </w:r>
      <m:oMath>
        <m:r>
          <m:t>ξ</m:t>
        </m:r>
      </m:oMath>
      <w:r>
        <w:t xml:space="preserve">-Function</w:t>
      </w:r>
    </w:p>
    <w:p>
      <w:pPr>
        <w:pStyle w:val="FirstParagraph"/>
      </w:pPr>
      <w:r>
        <w:t xml:space="preserve">Define the Riemann</w:t>
      </w:r>
      <w:r>
        <w:t xml:space="preserve"> </w:t>
      </w:r>
      <m:oMath>
        <m:r>
          <m:t>ξ</m:t>
        </m:r>
      </m:oMath>
      <w:r>
        <w:t xml:space="preserve"> </w:t>
      </w:r>
      <w:r>
        <w:t xml:space="preserve">entire function:</w:t>
      </w:r>
    </w:p>
    <w:p>
      <w:pPr>
        <w:pStyle w:val="a0"/>
      </w:pPr>
      <m:oMathPara>
        <m:oMathParaPr>
          <m:jc m:val="center"/>
        </m:oMathParaPr>
        <m:oMath>
          <m:r>
            <m:t>ξ</m:t>
          </m:r>
          <m:r>
            <m:rPr>
              <m:sty m:val="p"/>
            </m:rPr>
            <m:t>(</m:t>
          </m:r>
          <m:r>
            <m:t>s</m:t>
          </m:r>
          <m:r>
            <m:rPr>
              <m:sty m:val="p"/>
            </m:rPr>
            <m:t>)</m:t>
          </m:r>
          <m:r>
            <m:rPr>
              <m:sty m:val="p"/>
            </m:rPr>
            <m:t>=</m:t>
          </m:r>
          <m:f>
            <m:fPr>
              <m:type m:val="bar"/>
            </m:fPr>
            <m:num>
              <m:r>
                <m:t>1</m:t>
              </m:r>
            </m:num>
            <m:den>
              <m:r>
                <m:t>2</m:t>
              </m:r>
            </m:den>
          </m:f>
          <m:r>
            <m:t>s</m:t>
          </m:r>
          <m:r>
            <m:rPr>
              <m:sty m:val="p"/>
            </m:rPr>
            <m:t>(</m:t>
          </m:r>
          <m:r>
            <m:t>s</m:t>
          </m:r>
          <m:r>
            <m:rPr>
              <m:sty m:val="p"/>
            </m:rPr>
            <m:t>−</m:t>
          </m:r>
          <m:r>
            <m:t>1</m:t>
          </m:r>
          <m:r>
            <m:rPr>
              <m:sty m:val="p"/>
            </m:rPr>
            <m:t>)</m:t>
          </m:r>
          <m:sSup>
            <m:e>
              <m:r>
                <m:t>π</m:t>
              </m:r>
            </m:e>
            <m:sup>
              <m:r>
                <m:rPr>
                  <m:sty m:val="p"/>
                </m:rPr>
                <m:t>−</m:t>
              </m:r>
              <m:r>
                <m:t>s</m:t>
              </m:r>
              <m:r>
                <m:rPr>
                  <m:sty m:val="p"/>
                </m:rPr>
                <m:t>/</m:t>
              </m:r>
              <m:r>
                <m:t>2</m:t>
              </m:r>
            </m:sup>
          </m:sSup>
          <m:r>
            <m:rPr>
              <m:sty m:val="p"/>
            </m:rPr>
            <m:t>Γ</m:t>
          </m:r>
          <m:d>
            <m:dPr>
              <m:begChr m:val="("/>
              <m:sepChr m:val=""/>
              <m:endChr m:val=")"/>
              <m:grow/>
            </m:dPr>
            <m:e>
              <m:f>
                <m:fPr>
                  <m:type m:val="bar"/>
                </m:fPr>
                <m:num>
                  <m:r>
                    <m:t>s</m:t>
                  </m:r>
                </m:num>
                <m:den>
                  <m:r>
                    <m:t>2</m:t>
                  </m:r>
                </m:den>
              </m:f>
            </m:e>
          </m:d>
          <m:r>
            <m:t>ζ</m:t>
          </m:r>
          <m:r>
            <m:rPr>
              <m:sty m:val="p"/>
            </m:rPr>
            <m:t>(</m:t>
          </m:r>
          <m:r>
            <m:t>s</m:t>
          </m:r>
          <m:r>
            <m:rPr>
              <m:sty m:val="p"/>
            </m:rPr>
            <m:t>)</m:t>
          </m:r>
          <m:r>
            <m:rPr>
              <m:sty m:val="p"/>
            </m:rPr>
            <m:t>,</m:t>
          </m:r>
          <m:r>
            <m:t> </m:t>
          </m:r>
          <m:r>
            <m:t>s</m:t>
          </m:r>
          <m:r>
            <m:rPr>
              <m:sty m:val="p"/>
            </m:rPr>
            <m:t>∈</m:t>
          </m:r>
          <m:r>
            <m:rPr>
              <m:scr m:val="double-struck"/>
              <m:sty m:val="p"/>
            </m:rPr>
            <m:t>C</m:t>
          </m:r>
          <m:r>
            <m:rPr>
              <m:sty m:val="p"/>
            </m:rPr>
            <m:t>.</m:t>
          </m:r>
        </m:oMath>
      </m:oMathPara>
    </w:p>
    <w:p>
      <w:pPr>
        <w:pStyle w:val="FirstParagraph"/>
      </w:pPr>
      <w:r>
        <w:t xml:space="preserve">This function is an entire function of order 1 on the whole complex plane, satisfying the functional equation</w:t>
      </w:r>
      <w:r>
        <w:t xml:space="preserve"> </w:t>
      </w:r>
      <m:oMath>
        <m:r>
          <m:t>ξ</m:t>
        </m:r>
        <m:r>
          <m:rPr>
            <m:sty m:val="p"/>
          </m:rPr>
          <m:t>(</m:t>
        </m:r>
        <m:r>
          <m:t>s</m:t>
        </m:r>
        <m:r>
          <m:rPr>
            <m:sty m:val="p"/>
          </m:rPr>
          <m:t>)</m:t>
        </m:r>
        <m:r>
          <m:rPr>
            <m:sty m:val="p"/>
          </m:rPr>
          <m:t>=</m:t>
        </m:r>
        <m:r>
          <m:t>ξ</m:t>
        </m:r>
        <m:r>
          <m:rPr>
            <m:sty m:val="p"/>
          </m:rPr>
          <m:t>(</m:t>
        </m:r>
        <m:r>
          <m:t>1</m:t>
        </m:r>
        <m:r>
          <m:rPr>
            <m:sty m:val="p"/>
          </m:rPr>
          <m:t>−</m:t>
        </m:r>
        <m:r>
          <m:t>s</m:t>
        </m:r>
        <m:r>
          <m:rPr>
            <m:sty m:val="p"/>
          </m:rPr>
          <m:t>)</m:t>
        </m:r>
      </m:oMath>
      <w:r>
        <w:t xml:space="preserve">. Its zeros are in one-to-one correspondence with the non-trivial zeros of the Riemann zeta function. The standard analytic formulation of the Riemann Hypothesis states that all zeros of</w:t>
      </w:r>
      <w:r>
        <w:t xml:space="preserve"> </w:t>
      </w:r>
      <m:oMath>
        <m:r>
          <m:t>ξ</m:t>
        </m:r>
        <m:r>
          <m:rPr>
            <m:sty m:val="p"/>
          </m:rPr>
          <m:t>(</m:t>
        </m:r>
        <m:r>
          <m:t>s</m:t>
        </m:r>
        <m:r>
          <m:rPr>
            <m:sty m:val="p"/>
          </m:rPr>
          <m:t>)</m:t>
        </m:r>
      </m:oMath>
      <w:r>
        <w:t xml:space="preserve"> </w:t>
      </w:r>
      <w:r>
        <w:t xml:space="preserve">satisfy</w:t>
      </w:r>
      <w:r>
        <w:t xml:space="preserve"> </w:t>
      </w:r>
      <m:oMath>
        <m:r>
          <m:rPr>
            <m:sty m:val="p"/>
          </m:rPr>
          <m:t>Re</m:t>
        </m:r>
        <m:r>
          <m:rPr>
            <m:sty m:val="p"/>
          </m:rPr>
          <m:t>(</m:t>
        </m:r>
        <m:r>
          <m:t>s</m:t>
        </m:r>
        <m:r>
          <m:rPr>
            <m:sty m:val="p"/>
          </m:rPr>
          <m:t>)</m:t>
        </m:r>
        <m:r>
          <m:rPr>
            <m:sty m:val="p"/>
          </m:rPr>
          <m:t>=</m:t>
        </m:r>
        <m:r>
          <m:t>1</m:t>
        </m:r>
        <m:r>
          <m:rPr>
            <m:sty m:val="p"/>
          </m:rPr>
          <m:t>/</m:t>
        </m:r>
        <m:r>
          <m:t>2</m:t>
        </m:r>
      </m:oMath>
      <w:r>
        <w:t xml:space="preserve">.</w:t>
      </w:r>
    </w:p>
    <w:bookmarkEnd w:id="22"/>
    <w:bookmarkStart w:id="23" w:name="X4c9413d1240f3a1aac754a1e5b49245e1f28824"/>
    <w:p>
      <w:pPr>
        <w:pStyle w:val="3"/>
      </w:pPr>
      <w:r>
        <w:t xml:space="preserve">1.2 Definition of the de Bruijn–Newman Deformation Functional and Normalization Convention</w:t>
      </w:r>
    </w:p>
    <w:p>
      <w:pPr>
        <w:pStyle w:val="FirstParagraph"/>
      </w:pPr>
      <w:r>
        <w:t xml:space="preserve">Introduce the deformation integral functional depending on a real parameter</w:t>
      </w:r>
      <w:r>
        <w:t xml:space="preserve"> </w:t>
      </w:r>
      <m:oMath>
        <m:r>
          <m:t>λ</m:t>
        </m:r>
      </m:oMath>
      <w:r>
        <w:t xml:space="preserve">:</w:t>
      </w:r>
    </w:p>
    <w:p>
      <w:pPr>
        <w:pStyle w:val="a0"/>
      </w:pPr>
      <m:oMathPara>
        <m:oMathParaPr>
          <m:jc m:val="center"/>
        </m:oMathParaPr>
        <m:oMath>
          <m:r>
            <m:t>H</m:t>
          </m:r>
          <m:r>
            <m:rPr>
              <m:sty m:val="p"/>
            </m:rPr>
            <m:t>(</m:t>
          </m:r>
          <m:r>
            <m:t>λ</m:t>
          </m:r>
          <m:r>
            <m:rPr>
              <m:sty m:val="p"/>
            </m:rPr>
            <m:t>,</m:t>
          </m:r>
          <m:r>
            <m:t>z</m:t>
          </m:r>
          <m:r>
            <m:rPr>
              <m:sty m:val="p"/>
            </m:rPr>
            <m:t>)</m:t>
          </m:r>
          <m:r>
            <m:rPr>
              <m:sty m:val="p"/>
            </m:rPr>
            <m:t>=</m:t>
          </m:r>
          <m:nary>
            <m:naryPr>
              <m:chr m:val="∫"/>
              <m:limLoc m:val="subSup"/>
              <m:subHide m:val="off"/>
              <m:supHide m:val="off"/>
            </m:naryPr>
            <m:sub>
              <m:r>
                <m:t>0</m:t>
              </m:r>
            </m:sub>
            <m:sup>
              <m:r>
                <m:rPr>
                  <m:sty m:val="p"/>
                </m:rPr>
                <m:t>∞</m:t>
              </m:r>
            </m:sup>
            <m:e>
              <m:sSup>
                <m:e>
                  <m:r>
                    <m:t>e</m:t>
                  </m:r>
                </m:e>
                <m:sup>
                  <m:r>
                    <m:t>λ</m:t>
                  </m:r>
                  <m:sSup>
                    <m:e>
                      <m:r>
                        <m:t>u</m:t>
                      </m:r>
                    </m:e>
                    <m:sup>
                      <m:r>
                        <m:t>2</m:t>
                      </m:r>
                    </m:sup>
                  </m:sSup>
                </m:sup>
              </m:sSup>
            </m:e>
          </m:nary>
          <m:r>
            <m:rPr>
              <m:sty m:val="p"/>
            </m:rPr>
            <m:t>Φ</m:t>
          </m:r>
          <m:r>
            <m:rPr>
              <m:sty m:val="p"/>
            </m:rPr>
            <m:t>(</m:t>
          </m:r>
          <m:r>
            <m:t>u</m:t>
          </m:r>
          <m:r>
            <m:rPr>
              <m:sty m:val="p"/>
            </m:rPr>
            <m:t>)</m:t>
          </m:r>
          <m:r>
            <m:rPr>
              <m:sty m:val="p"/>
            </m:rPr>
            <m:t>cos</m:t>
          </m:r>
          <m:r>
            <m:rPr>
              <m:sty m:val="p"/>
            </m:rPr>
            <m:t>(</m:t>
          </m:r>
          <m:r>
            <m:t>z</m:t>
          </m:r>
          <m:r>
            <m:t>u</m:t>
          </m:r>
          <m:r>
            <m:rPr>
              <m:sty m:val="p"/>
            </m:rPr>
            <m:t>)</m:t>
          </m:r>
          <m:r>
            <m:t> </m:t>
          </m:r>
          <m:r>
            <m:t>d</m:t>
          </m:r>
          <m:r>
            <m:t>u</m:t>
          </m:r>
          <m:r>
            <m:rPr>
              <m:sty m:val="p"/>
            </m:rPr>
            <m:t>,</m:t>
          </m:r>
          <m:r>
            <m:t> </m:t>
          </m:r>
          <m:r>
            <m:t>λ</m:t>
          </m:r>
          <m:r>
            <m:rPr>
              <m:sty m:val="p"/>
            </m:rPr>
            <m:t>∈</m:t>
          </m:r>
          <m:r>
            <m:rPr>
              <m:scr m:val="double-struck"/>
              <m:sty m:val="p"/>
            </m:rPr>
            <m:t>R</m:t>
          </m:r>
          <m:r>
            <m:rPr>
              <m:sty m:val="p"/>
            </m:rPr>
            <m:t>,</m:t>
          </m:r>
          <m:r>
            <m:t> </m:t>
          </m:r>
          <m:r>
            <m:t>z</m:t>
          </m:r>
          <m:r>
            <m:rPr>
              <m:sty m:val="p"/>
            </m:rPr>
            <m:t>∈</m:t>
          </m:r>
          <m:r>
            <m:rPr>
              <m:scr m:val="double-struck"/>
              <m:sty m:val="p"/>
            </m:rPr>
            <m:t>C</m:t>
          </m:r>
          <m:r>
            <m:rPr>
              <m:sty m:val="p"/>
            </m:rPr>
            <m:t>,</m:t>
          </m:r>
        </m:oMath>
      </m:oMathPara>
    </w:p>
    <w:p>
      <w:pPr>
        <w:pStyle w:val="FirstParagraph"/>
      </w:pPr>
      <w:r>
        <w:t xml:space="preserve">where the kernel function is</w:t>
      </w:r>
    </w:p>
    <w:p>
      <w:pPr>
        <w:pStyle w:val="a0"/>
      </w:pPr>
      <m:oMathPara>
        <m:oMathParaPr>
          <m:jc m:val="center"/>
        </m:oMathParaPr>
        <m:oMath>
          <m:r>
            <m:rPr>
              <m:sty m:val="p"/>
            </m:rPr>
            <m:t>Φ</m:t>
          </m:r>
          <m:r>
            <m:rPr>
              <m:sty m:val="p"/>
            </m:rPr>
            <m:t>(</m:t>
          </m:r>
          <m:r>
            <m:t>u</m:t>
          </m:r>
          <m:r>
            <m:rPr>
              <m:sty m:val="p"/>
            </m:rPr>
            <m:t>)</m:t>
          </m:r>
          <m:r>
            <m:rPr>
              <m:sty m:val="p"/>
            </m:rPr>
            <m:t>=</m:t>
          </m:r>
          <m:nary>
            <m:naryPr>
              <m:chr m:val="∑"/>
              <m:limLoc m:val="undOvr"/>
              <m:subHide m:val="off"/>
              <m:supHide m:val="off"/>
            </m:naryPr>
            <m:sub>
              <m:r>
                <m:t>n</m:t>
              </m:r>
              <m:r>
                <m:rPr>
                  <m:sty m:val="p"/>
                </m:rPr>
                <m:t>=</m:t>
              </m:r>
              <m:r>
                <m:t>1</m:t>
              </m:r>
            </m:sub>
            <m:sup>
              <m:r>
                <m:rPr>
                  <m:sty m:val="p"/>
                </m:rPr>
                <m:t>∞</m:t>
              </m:r>
            </m:sup>
            <m:e>
              <m:d>
                <m:dPr>
                  <m:begChr m:val="("/>
                  <m:sepChr m:val=""/>
                  <m:endChr m:val=")"/>
                  <m:grow/>
                </m:dPr>
                <m:e>
                  <m:r>
                    <m:t>2</m:t>
                  </m:r>
                  <m:sSup>
                    <m:e>
                      <m:r>
                        <m:t>π</m:t>
                      </m:r>
                    </m:e>
                    <m:sup>
                      <m:r>
                        <m:t>2</m:t>
                      </m:r>
                    </m:sup>
                  </m:sSup>
                  <m:sSup>
                    <m:e>
                      <m:r>
                        <m:t>n</m:t>
                      </m:r>
                    </m:e>
                    <m:sup>
                      <m:r>
                        <m:t>4</m:t>
                      </m:r>
                    </m:sup>
                  </m:sSup>
                  <m:sSup>
                    <m:e>
                      <m:r>
                        <m:t>e</m:t>
                      </m:r>
                    </m:e>
                    <m:sup>
                      <m:r>
                        <m:t>9</m:t>
                      </m:r>
                      <m:r>
                        <m:t>u</m:t>
                      </m:r>
                    </m:sup>
                  </m:sSup>
                  <m:r>
                    <m:rPr>
                      <m:sty m:val="p"/>
                    </m:rPr>
                    <m:t>−</m:t>
                  </m:r>
                  <m:r>
                    <m:t>3</m:t>
                  </m:r>
                  <m:r>
                    <m:t>π</m:t>
                  </m:r>
                  <m:sSup>
                    <m:e>
                      <m:r>
                        <m:t>n</m:t>
                      </m:r>
                    </m:e>
                    <m:sup>
                      <m:r>
                        <m:t>2</m:t>
                      </m:r>
                    </m:sup>
                  </m:sSup>
                  <m:sSup>
                    <m:e>
                      <m:r>
                        <m:t>e</m:t>
                      </m:r>
                    </m:e>
                    <m:sup>
                      <m:r>
                        <m:t>5</m:t>
                      </m:r>
                      <m:r>
                        <m:t>u</m:t>
                      </m:r>
                    </m:sup>
                  </m:sSup>
                </m:e>
              </m:d>
            </m:e>
          </m:nary>
          <m:sSup>
            <m:e>
              <m:r>
                <m:t>e</m:t>
              </m:r>
            </m:e>
            <m:sup>
              <m:r>
                <m:rPr>
                  <m:sty m:val="p"/>
                </m:rPr>
                <m:t>−</m:t>
              </m:r>
              <m:r>
                <m:t>π</m:t>
              </m:r>
              <m:sSup>
                <m:e>
                  <m:r>
                    <m:t>n</m:t>
                  </m:r>
                </m:e>
                <m:sup>
                  <m:r>
                    <m:t>2</m:t>
                  </m:r>
                </m:sup>
              </m:sSup>
              <m:sSup>
                <m:e>
                  <m:r>
                    <m:t>e</m:t>
                  </m:r>
                </m:e>
                <m:sup>
                  <m:r>
                    <m:t>4</m:t>
                  </m:r>
                  <m:r>
                    <m:t>u</m:t>
                  </m:r>
                </m:sup>
              </m:sSup>
            </m:sup>
          </m:sSup>
          <m:r>
            <m:rPr>
              <m:sty m:val="p"/>
            </m:rPr>
            <m:t>,</m:t>
          </m:r>
          <m:r>
            <m:t> </m:t>
          </m:r>
          <m:r>
            <m:t>u</m:t>
          </m:r>
          <m:r>
            <m:rPr>
              <m:sty m:val="p"/>
            </m:rPr>
            <m:t>&gt;</m:t>
          </m:r>
          <m:r>
            <m:t>0</m:t>
          </m:r>
          <m:r>
            <m:rPr>
              <m:sty m:val="p"/>
            </m:rPr>
            <m:t>.</m:t>
          </m:r>
        </m:oMath>
      </m:oMathPara>
    </w:p>
    <w:p>
      <w:pPr>
        <w:pStyle w:val="FirstParagraph"/>
      </w:pPr>
      <m:oMath>
        <m:r>
          <m:rPr>
            <m:sty m:val="p"/>
          </m:rPr>
          <m:t>Φ</m:t>
        </m:r>
        <m:r>
          <m:rPr>
            <m:sty m:val="p"/>
          </m:rPr>
          <m:t>(</m:t>
        </m:r>
        <m:r>
          <m:t>u</m:t>
        </m:r>
        <m:r>
          <m:rPr>
            <m:sty m:val="p"/>
          </m:rPr>
          <m:t>)</m:t>
        </m:r>
      </m:oMath>
      <w:r>
        <w:t xml:space="preserve"> </w:t>
      </w:r>
      <w:r>
        <w:t xml:space="preserve">exhibits double-exponential super-exponential decay, ensuring uniform convergence of the above integral for all real</w:t>
      </w:r>
      <w:r>
        <w:t xml:space="preserve"> </w:t>
      </w:r>
      <m:oMath>
        <m:r>
          <m:t>λ</m:t>
        </m:r>
      </m:oMath>
      <w:r>
        <w:t xml:space="preserve">. Hence, for each fixed</w:t>
      </w:r>
      <w:r>
        <w:t xml:space="preserve"> </w:t>
      </w:r>
      <m:oMath>
        <m:r>
          <m:t>λ</m:t>
        </m:r>
      </m:oMath>
      <w:r>
        <w:t xml:space="preserve">,</w:t>
      </w:r>
      <w:r>
        <w:t xml:space="preserve"> </w:t>
      </w:r>
      <m:oMath>
        <m:r>
          <m:t>H</m:t>
        </m:r>
        <m:r>
          <m:rPr>
            <m:sty m:val="p"/>
          </m:rPr>
          <m:t>(</m:t>
        </m:r>
        <m:r>
          <m:t>λ</m:t>
        </m:r>
        <m:r>
          <m:rPr>
            <m:sty m:val="p"/>
          </m:rPr>
          <m:t>,</m:t>
        </m:r>
        <m:r>
          <m:t>z</m:t>
        </m:r>
        <m:r>
          <m:rPr>
            <m:sty m:val="p"/>
          </m:rPr>
          <m:t>)</m:t>
        </m:r>
      </m:oMath>
      <w:r>
        <w:t xml:space="preserve"> </w:t>
      </w:r>
      <w:r>
        <w:t xml:space="preserve">is an entire function defined on the whole complex plane.</w:t>
      </w:r>
    </w:p>
    <w:p>
      <w:pPr>
        <w:pStyle w:val="a0"/>
      </w:pPr>
      <w:r>
        <w:rPr>
          <w:b/>
          <w:bCs/>
        </w:rPr>
        <w:t xml:space="preserve">Theorem 1.1</w:t>
      </w:r>
      <w:r>
        <w:t xml:space="preserve"> </w:t>
      </w:r>
      <w:r>
        <w:t xml:space="preserve">(Exact Fourier Correspondence).</w:t>
      </w:r>
      <w:r>
        <w:t xml:space="preserve"> </w:t>
      </w:r>
      <w:r>
        <w:rPr>
          <w:i/>
          <w:iCs/>
        </w:rPr>
        <w:t xml:space="preserve">Under a standard normalization of variables,</w:t>
      </w:r>
    </w:p>
    <w:p>
      <w:pPr>
        <w:pStyle w:val="a0"/>
      </w:pPr>
      <m:oMathPara>
        <m:oMathParaPr>
          <m:jc m:val="center"/>
        </m:oMathParaPr>
        <m:oMath>
          <m:r>
            <m:t>H</m:t>
          </m:r>
          <m:r>
            <m:rPr>
              <m:sty m:val="p"/>
            </m:rPr>
            <m:t>(</m:t>
          </m:r>
          <m:r>
            <m:t>0</m:t>
          </m:r>
          <m:r>
            <m:rPr>
              <m:sty m:val="p"/>
            </m:rPr>
            <m:t>,</m:t>
          </m:r>
          <m:r>
            <m:t>t</m:t>
          </m:r>
          <m:r>
            <m:rPr>
              <m:sty m:val="p"/>
            </m:rPr>
            <m:t>)</m:t>
          </m:r>
          <m:r>
            <m:rPr>
              <m:sty m:val="p"/>
            </m:rPr>
            <m:t>=</m:t>
          </m:r>
          <m:f>
            <m:fPr>
              <m:type m:val="bar"/>
            </m:fPr>
            <m:num>
              <m:r>
                <m:t>1</m:t>
              </m:r>
            </m:num>
            <m:den>
              <m:r>
                <m:t>8</m:t>
              </m:r>
            </m:den>
          </m:f>
          <m:r>
            <m:t>ξ</m:t>
          </m:r>
          <m:d>
            <m:dPr>
              <m:begChr m:val="("/>
              <m:sepChr m:val=""/>
              <m:endChr m:val=")"/>
              <m:grow/>
            </m:dPr>
            <m:e>
              <m:f>
                <m:fPr>
                  <m:type m:val="bar"/>
                </m:fPr>
                <m:num>
                  <m:r>
                    <m:t>1</m:t>
                  </m:r>
                </m:num>
                <m:den>
                  <m:r>
                    <m:t>2</m:t>
                  </m:r>
                </m:den>
              </m:f>
              <m:r>
                <m:rPr>
                  <m:sty m:val="p"/>
                </m:rPr>
                <m:t>+</m:t>
              </m:r>
              <m:r>
                <m:t>i</m:t>
              </m:r>
              <m:r>
                <m:t>t</m:t>
              </m:r>
            </m:e>
          </m:d>
          <m:r>
            <m:rPr>
              <m:sty m:val="p"/>
            </m:rPr>
            <m:t>,</m:t>
          </m:r>
          <m:r>
            <m:t> </m:t>
          </m:r>
          <m:r>
            <m:t>t</m:t>
          </m:r>
          <m:r>
            <m:rPr>
              <m:sty m:val="p"/>
            </m:rPr>
            <m:t>∈</m:t>
          </m:r>
          <m:r>
            <m:rPr>
              <m:scr m:val="double-struck"/>
              <m:sty m:val="p"/>
            </m:rPr>
            <m:t>R</m:t>
          </m:r>
          <m:r>
            <m:rPr>
              <m:sty m:val="p"/>
            </m:rPr>
            <m:t>.</m:t>
          </m:r>
        </m:oMath>
      </m:oMathPara>
    </w:p>
    <w:p>
      <w:pPr>
        <w:pStyle w:val="FirstParagraph"/>
      </w:pPr>
      <w:r>
        <w:t xml:space="preserve">This establishes a strict one-to-one correspondence between</w:t>
      </w:r>
      <w:r>
        <w:t xml:space="preserve"> </w:t>
      </w:r>
      <m:oMath>
        <m:r>
          <m:t>H</m:t>
        </m:r>
        <m:r>
          <m:rPr>
            <m:sty m:val="p"/>
          </m:rPr>
          <m:t>(</m:t>
        </m:r>
        <m:r>
          <m:t>0</m:t>
        </m:r>
        <m:r>
          <m:rPr>
            <m:sty m:val="p"/>
          </m:rPr>
          <m:t>,</m:t>
        </m:r>
        <m:r>
          <m:rPr>
            <m:sty m:val="p"/>
          </m:rPr>
          <m:t>⋅</m:t>
        </m:r>
        <m:r>
          <m:rPr>
            <m:sty m:val="p"/>
          </m:rPr>
          <m:t>)</m:t>
        </m:r>
      </m:oMath>
      <w:r>
        <w:t xml:space="preserve"> </w:t>
      </w:r>
      <w:r>
        <w:t xml:space="preserve">and the Riemann</w:t>
      </w:r>
      <w:r>
        <w:t xml:space="preserve"> </w:t>
      </w:r>
      <m:oMath>
        <m:r>
          <m:t>ξ</m:t>
        </m:r>
      </m:oMath>
      <w:r>
        <w:t xml:space="preserve">-function; the real zeros of</w:t>
      </w:r>
      <w:r>
        <w:t xml:space="preserve"> </w:t>
      </w:r>
      <m:oMath>
        <m:r>
          <m:t>H</m:t>
        </m:r>
        <m:r>
          <m:rPr>
            <m:sty m:val="p"/>
          </m:rPr>
          <m:t>(</m:t>
        </m:r>
        <m:r>
          <m:t>0</m:t>
        </m:r>
        <m:r>
          <m:rPr>
            <m:sty m:val="p"/>
          </m:rPr>
          <m:t>,</m:t>
        </m:r>
        <m:r>
          <m:rPr>
            <m:sty m:val="p"/>
          </m:rPr>
          <m:t>⋅</m:t>
        </m:r>
        <m:r>
          <m:rPr>
            <m:sty m:val="p"/>
          </m:rPr>
          <m:t>)</m:t>
        </m:r>
      </m:oMath>
      <w:r>
        <w:t xml:space="preserve"> </w:t>
      </w:r>
      <w:r>
        <w:t xml:space="preserve">are exactly equivalent to the non-trivial zeros of</w:t>
      </w:r>
      <w:r>
        <w:t xml:space="preserve"> </w:t>
      </w:r>
      <m:oMath>
        <m:r>
          <m:t>ξ</m:t>
        </m:r>
        <m:r>
          <m:rPr>
            <m:sty m:val="p"/>
          </m:rPr>
          <m:t>(</m:t>
        </m:r>
        <m:r>
          <m:t>s</m:t>
        </m:r>
        <m:r>
          <m:rPr>
            <m:sty m:val="p"/>
          </m:rPr>
          <m:t>)</m:t>
        </m:r>
      </m:oMath>
      <w:r>
        <w:t xml:space="preserve"> </w:t>
      </w:r>
      <w:r>
        <w:t xml:space="preserve">on the critical line.</w:t>
      </w:r>
    </w:p>
    <w:p>
      <w:pPr>
        <w:pStyle w:val="a0"/>
      </w:pPr>
      <w:r>
        <w:rPr>
          <w:b/>
          <w:bCs/>
        </w:rPr>
        <w:t xml:space="preserve">Definition 1.2</w:t>
      </w:r>
      <w:r>
        <w:t xml:space="preserve"> </w:t>
      </w:r>
      <w:r>
        <w:t xml:space="preserve">(de Bruijn–Newman Constant). There exists a unique finite real number</w:t>
      </w:r>
      <w:r>
        <w:t xml:space="preserve"> </w:t>
      </w:r>
      <m:oMath>
        <m:r>
          <m:rPr>
            <m:sty m:val="p"/>
          </m:rPr>
          <m:t>Λ</m:t>
        </m:r>
      </m:oMath>
      <w:r>
        <w:t xml:space="preserve">, called the de Bruijn–Newman constant, satisfying the following critical phase transition condition:</w:t>
      </w:r>
    </w:p>
    <w:p>
      <w:pPr>
        <w:pStyle w:val="Compact"/>
        <w:numPr>
          <w:ilvl w:val="0"/>
          <w:numId w:val="1001"/>
        </w:numPr>
      </w:pPr>
      <w:r>
        <w:t xml:space="preserve">If</w:t>
      </w:r>
      <w:r>
        <w:t xml:space="preserve"> </w:t>
      </w:r>
      <m:oMath>
        <m:r>
          <m:t>λ</m:t>
        </m:r>
        <m:r>
          <m:rPr>
            <m:sty m:val="p"/>
          </m:rPr>
          <m:t>≥</m:t>
        </m:r>
        <m:r>
          <m:rPr>
            <m:sty m:val="p"/>
          </m:rPr>
          <m:t>Λ</m:t>
        </m:r>
      </m:oMath>
      <w:r>
        <w:t xml:space="preserve">, then all zeros of</w:t>
      </w:r>
      <w:r>
        <w:t xml:space="preserve"> </w:t>
      </w:r>
      <m:oMath>
        <m:r>
          <m:t>H</m:t>
        </m:r>
        <m:r>
          <m:rPr>
            <m:sty m:val="p"/>
          </m:rPr>
          <m:t>(</m:t>
        </m:r>
        <m:r>
          <m:t>λ</m:t>
        </m:r>
        <m:r>
          <m:rPr>
            <m:sty m:val="p"/>
          </m:rPr>
          <m:t>,</m:t>
        </m:r>
        <m:r>
          <m:rPr>
            <m:sty m:val="p"/>
          </m:rPr>
          <m:t>⋅</m:t>
        </m:r>
        <m:r>
          <m:rPr>
            <m:sty m:val="p"/>
          </m:rPr>
          <m:t>)</m:t>
        </m:r>
      </m:oMath>
      <w:r>
        <w:t xml:space="preserve"> </w:t>
      </w:r>
      <w:r>
        <w:t xml:space="preserve">are real;</w:t>
      </w:r>
    </w:p>
    <w:p>
      <w:pPr>
        <w:pStyle w:val="Compact"/>
        <w:numPr>
          <w:ilvl w:val="0"/>
          <w:numId w:val="1001"/>
        </w:numPr>
      </w:pPr>
      <w:r>
        <w:t xml:space="preserve">If</w:t>
      </w:r>
      <w:r>
        <w:t xml:space="preserve"> </w:t>
      </w:r>
      <m:oMath>
        <m:r>
          <m:t>λ</m:t>
        </m:r>
        <m:r>
          <m:rPr>
            <m:sty m:val="p"/>
          </m:rPr>
          <m:t>&lt;</m:t>
        </m:r>
        <m:r>
          <m:rPr>
            <m:sty m:val="p"/>
          </m:rPr>
          <m:t>Λ</m:t>
        </m:r>
      </m:oMath>
      <w:r>
        <w:t xml:space="preserve">, then</w:t>
      </w:r>
      <w:r>
        <w:t xml:space="preserve"> </w:t>
      </w:r>
      <m:oMath>
        <m:r>
          <m:t>H</m:t>
        </m:r>
        <m:r>
          <m:rPr>
            <m:sty m:val="p"/>
          </m:rPr>
          <m:t>(</m:t>
        </m:r>
        <m:r>
          <m:t>λ</m:t>
        </m:r>
        <m:r>
          <m:rPr>
            <m:sty m:val="p"/>
          </m:rPr>
          <m:t>,</m:t>
        </m:r>
        <m:r>
          <m:rPr>
            <m:sty m:val="p"/>
          </m:rPr>
          <m:t>⋅</m:t>
        </m:r>
        <m:r>
          <m:rPr>
            <m:sty m:val="p"/>
          </m:rPr>
          <m:t>)</m:t>
        </m:r>
      </m:oMath>
      <w:r>
        <w:t xml:space="preserve"> </w:t>
      </w:r>
      <w:r>
        <w:t xml:space="preserve">possesses at least one pair of conjugate non-real zeros.</w:t>
      </w:r>
    </w:p>
    <w:p>
      <w:pPr>
        <w:pStyle w:val="FirstParagraph"/>
      </w:pPr>
      <m:oMath>
        <m:r>
          <m:rPr>
            <m:sty m:val="p"/>
          </m:rPr>
          <m:t>Λ</m:t>
        </m:r>
      </m:oMath>
      <w:r>
        <w:t xml:space="preserve"> </w:t>
      </w:r>
      <w:r>
        <w:t xml:space="preserve">is the minimum critical parameter at which the zeros of the deformation functional become entirely real; this parameter is an attainable definite real number rather than merely the infimum of a set. Its existence and uniqueness were rigorously proved by Newman (1976).</w:t>
      </w:r>
    </w:p>
    <w:bookmarkEnd w:id="23"/>
    <w:bookmarkEnd w:id="24"/>
    <w:bookmarkStart w:id="27" w:name="X5f4debaafab9e1c6beba58f94db257f9128e976"/>
    <w:p>
      <w:pPr>
        <w:pStyle w:val="2"/>
      </w:pPr>
      <w:r>
        <w:t xml:space="preserve">2 Rigorous Analytic Properties of the Zero Heat Flow</w:t>
      </w:r>
    </w:p>
    <w:bookmarkStart w:id="25" w:name="X6db5adcd12545996227afefbfef11512cad16b3"/>
    <w:p>
      <w:pPr>
        <w:pStyle w:val="3"/>
      </w:pPr>
      <w:r>
        <w:t xml:space="preserve">2.1 Partial Differential Equation Structure of the Heat Flow Evolution</w:t>
      </w:r>
    </w:p>
    <w:p>
      <w:pPr>
        <w:pStyle w:val="FirstParagraph"/>
      </w:pPr>
      <w:r>
        <w:t xml:space="preserve">Direct differentiation of the integral definition verifies that</w:t>
      </w:r>
      <w:r>
        <w:t xml:space="preserve"> </w:t>
      </w:r>
      <m:oMath>
        <m:r>
          <m:t>H</m:t>
        </m:r>
        <m:r>
          <m:rPr>
            <m:sty m:val="p"/>
          </m:rPr>
          <m:t>(</m:t>
        </m:r>
        <m:r>
          <m:t>λ</m:t>
        </m:r>
        <m:r>
          <m:rPr>
            <m:sty m:val="p"/>
          </m:rPr>
          <m:t>,</m:t>
        </m:r>
        <m:r>
          <m:t>z</m:t>
        </m:r>
        <m:r>
          <m:rPr>
            <m:sty m:val="p"/>
          </m:rPr>
          <m:t>)</m:t>
        </m:r>
      </m:oMath>
      <w:r>
        <w:t xml:space="preserve"> </w:t>
      </w:r>
      <w:r>
        <w:t xml:space="preserve">satisfies the one-dimensional unbounded-domain heat equation:</w:t>
      </w:r>
    </w:p>
    <w:p>
      <w:pPr>
        <w:pStyle w:val="a0"/>
      </w:pPr>
      <m:oMathPara>
        <m:oMathParaPr>
          <m:jc m:val="center"/>
        </m:oMathParaPr>
        <m:oMath>
          <m:f>
            <m:fPr>
              <m:type m:val="bar"/>
            </m:fPr>
            <m:num>
              <m:r>
                <m:rPr>
                  <m:sty m:val="p"/>
                </m:rPr>
                <m:t>∂</m:t>
              </m:r>
              <m:r>
                <m:t>H</m:t>
              </m:r>
            </m:num>
            <m:den>
              <m:r>
                <m:rPr>
                  <m:sty m:val="p"/>
                </m:rPr>
                <m:t>∂</m:t>
              </m:r>
              <m:r>
                <m:t>λ</m:t>
              </m:r>
            </m:den>
          </m:f>
          <m:r>
            <m:rPr>
              <m:sty m:val="p"/>
            </m:rPr>
            <m:t>=</m:t>
          </m:r>
          <m:f>
            <m:fPr>
              <m:type m:val="bar"/>
            </m:fPr>
            <m:num>
              <m:sSup>
                <m:e>
                  <m:r>
                    <m:rPr>
                      <m:sty m:val="p"/>
                    </m:rPr>
                    <m:t>∂</m:t>
                  </m:r>
                </m:e>
                <m:sup>
                  <m:r>
                    <m:t>2</m:t>
                  </m:r>
                </m:sup>
              </m:sSup>
              <m:r>
                <m:t>H</m:t>
              </m:r>
            </m:num>
            <m:den>
              <m:r>
                <m:rPr>
                  <m:sty m:val="p"/>
                </m:rPr>
                <m:t>∂</m:t>
              </m:r>
              <m:sSup>
                <m:e>
                  <m:r>
                    <m:t>t</m:t>
                  </m:r>
                </m:e>
                <m:sup>
                  <m:r>
                    <m:t>2</m:t>
                  </m:r>
                </m:sup>
              </m:sSup>
            </m:den>
          </m:f>
          <m:r>
            <m:rPr>
              <m:sty m:val="p"/>
            </m:rPr>
            <m:t>,</m:t>
          </m:r>
          <m:r>
            <m:t>  </m:t>
          </m:r>
          <m:r>
            <m:t>H</m:t>
          </m:r>
          <m:r>
            <m:rPr>
              <m:sty m:val="p"/>
            </m:rPr>
            <m:t>(</m:t>
          </m:r>
          <m:r>
            <m:t>0</m:t>
          </m:r>
          <m:r>
            <m:rPr>
              <m:sty m:val="p"/>
            </m:rPr>
            <m:t>,</m:t>
          </m:r>
          <m:r>
            <m:t>t</m:t>
          </m:r>
          <m:r>
            <m:rPr>
              <m:sty m:val="p"/>
            </m:rPr>
            <m:t>)</m:t>
          </m:r>
          <m:r>
            <m:rPr>
              <m:sty m:val="p"/>
            </m:rPr>
            <m:t>=</m:t>
          </m:r>
          <m:f>
            <m:fPr>
              <m:type m:val="bar"/>
            </m:fPr>
            <m:num>
              <m:r>
                <m:t>1</m:t>
              </m:r>
            </m:num>
            <m:den>
              <m:r>
                <m:t>8</m:t>
              </m:r>
            </m:den>
          </m:f>
          <m:r>
            <m:t>ξ</m:t>
          </m:r>
          <m:d>
            <m:dPr>
              <m:begChr m:val="("/>
              <m:sepChr m:val=""/>
              <m:endChr m:val=")"/>
              <m:grow/>
            </m:dPr>
            <m:e>
              <m:f>
                <m:fPr>
                  <m:type m:val="bar"/>
                </m:fPr>
                <m:num>
                  <m:r>
                    <m:t>1</m:t>
                  </m:r>
                </m:num>
                <m:den>
                  <m:r>
                    <m:t>2</m:t>
                  </m:r>
                </m:den>
              </m:f>
              <m:r>
                <m:rPr>
                  <m:sty m:val="p"/>
                </m:rPr>
                <m:t>+</m:t>
              </m:r>
              <m:r>
                <m:t>i</m:t>
              </m:r>
              <m:r>
                <m:t>t</m:t>
              </m:r>
            </m:e>
          </m:d>
          <m:r>
            <m:rPr>
              <m:sty m:val="p"/>
            </m:rPr>
            <m:t>,</m:t>
          </m:r>
        </m:oMath>
      </m:oMathPara>
    </w:p>
    <w:p>
      <w:pPr>
        <w:pStyle w:val="FirstParagraph"/>
      </w:pPr>
      <w:r>
        <w:t xml:space="preserve">where</w:t>
      </w:r>
      <w:r>
        <w:t xml:space="preserve"> </w:t>
      </w:r>
      <m:oMath>
        <m:r>
          <m:t>t</m:t>
        </m:r>
        <m:r>
          <m:rPr>
            <m:sty m:val="p"/>
          </m:rPr>
          <m:t>=</m:t>
        </m:r>
        <m:r>
          <m:rPr>
            <m:sty m:val="p"/>
          </m:rPr>
          <m:t>Im</m:t>
        </m:r>
        <m:r>
          <m:rPr>
            <m:sty m:val="p"/>
          </m:rPr>
          <m:t>(</m:t>
        </m:r>
        <m:r>
          <m:t>z</m:t>
        </m:r>
        <m:r>
          <m:rPr>
            <m:sty m:val="p"/>
          </m:rPr>
          <m:t>)</m:t>
        </m:r>
      </m:oMath>
      <w:r>
        <w:t xml:space="preserve"> </w:t>
      </w:r>
      <w:r>
        <w:t xml:space="preserve">and the parameter</w:t>
      </w:r>
      <w:r>
        <w:t xml:space="preserve"> </w:t>
      </w:r>
      <m:oMath>
        <m:r>
          <m:t>λ</m:t>
        </m:r>
      </m:oMath>
      <w:r>
        <w:t xml:space="preserve"> </w:t>
      </w:r>
      <w:r>
        <w:t xml:space="preserve">corresponds to the evolution time of the heat flow. This evolution naturally preserves the even-function symmetry of the original function; all zeros remain symmetric about the real axis throughout, and no zeros appear or disappear spontaneously.</w:t>
      </w:r>
    </w:p>
    <w:p>
      <w:pPr>
        <w:pStyle w:val="a0"/>
      </w:pPr>
      <w:r>
        <w:t xml:space="preserve">This heat flow does not directly admit the classical maximum principle for partial differential equations. Specifically, the classical maximum principle requires the function to be bounded or to satisfy specific growth control within a space-time region; however,</w:t>
      </w:r>
      <w:r>
        <w:t xml:space="preserve"> </w:t>
      </w:r>
      <m:oMath>
        <m:r>
          <m:t>H</m:t>
        </m:r>
        <m:r>
          <m:rPr>
            <m:sty m:val="p"/>
          </m:rPr>
          <m:t>(</m:t>
        </m:r>
        <m:r>
          <m:t>λ</m:t>
        </m:r>
        <m:r>
          <m:rPr>
            <m:sty m:val="p"/>
          </m:rPr>
          <m:t>,</m:t>
        </m:r>
        <m:r>
          <m:t>t</m:t>
        </m:r>
        <m:r>
          <m:rPr>
            <m:sty m:val="p"/>
          </m:rPr>
          <m:t>)</m:t>
        </m:r>
      </m:oMath>
      <w:r>
        <w:t xml:space="preserve"> </w:t>
      </w:r>
      <w:r>
        <w:t xml:space="preserve">exhibits polynomial growth (</w:t>
      </w:r>
      <m:oMath>
        <m:r>
          <m:rPr>
            <m:sty m:val="p"/>
          </m:rPr>
          <m:t>∼</m:t>
        </m:r>
        <m:sSup>
          <m:e>
            <m:r>
              <m:t>t</m:t>
            </m:r>
          </m:e>
          <m:sup>
            <m:r>
              <m:t>1</m:t>
            </m:r>
            <m:r>
              <m:rPr>
                <m:sty m:val="p"/>
              </m:rPr>
              <m:t>/</m:t>
            </m:r>
            <m:r>
              <m:t>2</m:t>
            </m:r>
          </m:sup>
        </m:sSup>
      </m:oMath>
      <w:r>
        <w:t xml:space="preserve"> </w:t>
      </w:r>
      <w:r>
        <w:t xml:space="preserve">order) as</w:t>
      </w:r>
      <w:r>
        <w:t xml:space="preserve"> </w:t>
      </w:r>
      <m:oMath>
        <m:r>
          <m:t>t</m:t>
        </m:r>
        <m:r>
          <m:rPr>
            <m:sty m:val="p"/>
          </m:rPr>
          <m:t>→</m:t>
        </m:r>
        <m:r>
          <m:rPr>
            <m:sty m:val="p"/>
          </m:rPr>
          <m:t>∞</m:t>
        </m:r>
      </m:oMath>
      <w:r>
        <w:t xml:space="preserve"> </w:t>
      </w:r>
      <w:r>
        <w:t xml:space="preserve">and exponential growth in the complex direction</w:t>
      </w:r>
      <w:r>
        <w:t xml:space="preserve"> </w:t>
      </w:r>
      <m:oMath>
        <m:r>
          <m:t>x</m:t>
        </m:r>
        <m:r>
          <m:rPr>
            <m:sty m:val="p"/>
          </m:rPr>
          <m:t>=</m:t>
        </m:r>
        <m:r>
          <m:rPr>
            <m:sty m:val="p"/>
          </m:rPr>
          <m:t>Re</m:t>
        </m:r>
        <m:r>
          <m:rPr>
            <m:sty m:val="p"/>
          </m:rPr>
          <m:t>(</m:t>
        </m:r>
        <m:r>
          <m:t>z</m:t>
        </m:r>
        <m:r>
          <m:rPr>
            <m:sty m:val="p"/>
          </m:rPr>
          <m:t>)</m:t>
        </m:r>
      </m:oMath>
      <w:r>
        <w:t xml:space="preserve">. Consequently, monotonicity or repulsion properties of zero locations cannot be inferred through simple maximum principle arguments, and the global behavior of zero motion must rely on more refined entire-function theory.</w:t>
      </w:r>
    </w:p>
    <w:bookmarkEnd w:id="25"/>
    <w:bookmarkStart w:id="26" w:name="Xc2a9b49921aefd9df1622a59309d375104a3405"/>
    <w:p>
      <w:pPr>
        <w:pStyle w:val="3"/>
      </w:pPr>
      <w:r>
        <w:t xml:space="preserve">2.2 Rigorous Derivation of the Zero Motion Equation</w:t>
      </w:r>
    </w:p>
    <w:p>
      <w:pPr>
        <w:pStyle w:val="FirstParagraph"/>
      </w:pPr>
      <w:r>
        <w:t xml:space="preserve">Applying the Hadamard factorization theorem for entire functions of order 1, write</w:t>
      </w:r>
      <w:r>
        <w:t xml:space="preserve"> </w:t>
      </w:r>
      <m:oMath>
        <m:r>
          <m:t>H</m:t>
        </m:r>
        <m:r>
          <m:rPr>
            <m:sty m:val="p"/>
          </m:rPr>
          <m:t>(</m:t>
        </m:r>
        <m:r>
          <m:t>λ</m:t>
        </m:r>
        <m:r>
          <m:rPr>
            <m:sty m:val="p"/>
          </m:rPr>
          <m:t>,</m:t>
        </m:r>
        <m:r>
          <m:t>z</m:t>
        </m:r>
        <m:r>
          <m:rPr>
            <m:sty m:val="p"/>
          </m:rPr>
          <m:t>)</m:t>
        </m:r>
      </m:oMath>
      <w:r>
        <w:t xml:space="preserve"> </w:t>
      </w:r>
      <w:r>
        <w:t xml:space="preserve">as an absolutely convergent infinite product. Taking the logarithmic derivative of this equality and substituting into the heat equation, after termwise cancellation of divergent terms, the zero motion equation can be rigorously derived in the sense of principal value convergence:</w:t>
      </w:r>
    </w:p>
    <w:p>
      <w:pPr>
        <w:pStyle w:val="a0"/>
      </w:pPr>
      <m:oMathPara>
        <m:oMathParaPr>
          <m:jc m:val="center"/>
        </m:oMathParaPr>
        <m:oMath>
          <m:f>
            <m:fPr>
              <m:type m:val="bar"/>
            </m:fPr>
            <m:num>
              <m:r>
                <m:t>d</m:t>
              </m:r>
              <m:sSub>
                <m:e>
                  <m:r>
                    <m:t>z</m:t>
                  </m:r>
                </m:e>
                <m:sub>
                  <m:r>
                    <m:t>k</m:t>
                  </m:r>
                </m:sub>
              </m:sSub>
            </m:num>
            <m:den>
              <m:r>
                <m:t>d</m:t>
              </m:r>
              <m:r>
                <m:t>λ</m:t>
              </m:r>
            </m:den>
          </m:f>
          <m:r>
            <m:rPr>
              <m:sty m:val="p"/>
            </m:rPr>
            <m:t>=</m:t>
          </m:r>
          <m:r>
            <m:rPr>
              <m:sty m:val="p"/>
            </m:rPr>
            <m:t>−</m:t>
          </m:r>
          <m:r>
            <m:t>2</m:t>
          </m:r>
          <m:nary>
            <m:naryPr>
              <m:chr m:val="∑"/>
              <m:limLoc m:val="undOvr"/>
              <m:subHide m:val="off"/>
              <m:supHide m:val="on"/>
            </m:naryPr>
            <m:sub>
              <m:r>
                <m:t>j</m:t>
              </m:r>
              <m:r>
                <m:rPr>
                  <m:sty m:val="p"/>
                </m:rPr>
                <m:t>≠</m:t>
              </m:r>
              <m:r>
                <m:t>k</m:t>
              </m:r>
            </m:sub>
            <m:sup>
              <m:r>
                <m:t>​</m:t>
              </m:r>
            </m:sup>
            <m:e>
              <m:f>
                <m:fPr>
                  <m:type m:val="bar"/>
                </m:fPr>
                <m:num>
                  <m:r>
                    <m:t>1</m:t>
                  </m:r>
                </m:num>
                <m:den>
                  <m:sSub>
                    <m:e>
                      <m:r>
                        <m:t>z</m:t>
                      </m:r>
                    </m:e>
                    <m:sub>
                      <m:r>
                        <m:t>k</m:t>
                      </m:r>
                    </m:sub>
                  </m:sSub>
                  <m:r>
                    <m:rPr>
                      <m:sty m:val="p"/>
                    </m:rPr>
                    <m:t>−</m:t>
                  </m:r>
                  <m:sSub>
                    <m:e>
                      <m:r>
                        <m:t>z</m:t>
                      </m:r>
                    </m:e>
                    <m:sub>
                      <m:r>
                        <m:t>j</m:t>
                      </m:r>
                    </m:sub>
                  </m:sSub>
                </m:den>
              </m:f>
            </m:e>
          </m:nary>
          <m:r>
            <m:rPr>
              <m:sty m:val="p"/>
            </m:rPr>
            <m:t>.</m:t>
          </m:r>
        </m:oMath>
      </m:oMathPara>
    </w:p>
    <w:p>
      <w:pPr>
        <w:pStyle w:val="FirstParagraph"/>
      </w:pPr>
      <w:r>
        <w:t xml:space="preserve">This equation describes the continuous dynamics of zero positions as the heat-flow parameter evolves and constitutes one of the core tools in the analysis of Rodgers–Tao (2020). It is a highly coupled nonlinear system: the velocity of each zero depends on the positions of all other zeros, and the differences in denominators may cause drastic acceleration when zeros approach each other. No explicit closed-form solution currently exists; only qualitative analysis via global symmetries and conservation laws (such as zero moments) is possible.</w:t>
      </w:r>
    </w:p>
    <w:bookmarkEnd w:id="26"/>
    <w:bookmarkEnd w:id="27"/>
    <w:bookmarkStart w:id="31" w:name="proof-of-the-strict-equivalence"/>
    <w:p>
      <w:pPr>
        <w:pStyle w:val="2"/>
      </w:pPr>
      <w:r>
        <w:t xml:space="preserve">3 Proof of the Strict Equivalence</w:t>
      </w:r>
    </w:p>
    <w:bookmarkStart w:id="28" w:name="X43d099b11616d8571da39b46aea3fa6bef68bab"/>
    <w:p>
      <w:pPr>
        <w:pStyle w:val="3"/>
      </w:pPr>
      <w:r>
        <w:t xml:space="preserve">3.1 Sufficiency:</w:t>
      </w:r>
      <w:r>
        <w:t xml:space="preserve"> </w:t>
      </w:r>
      <m:oMath>
        <m:r>
          <m:rPr>
            <m:sty m:val="p"/>
          </m:rPr>
          <m:t>Λ</m:t>
        </m:r>
        <m:r>
          <m:rPr>
            <m:sty m:val="p"/>
          </m:rPr>
          <m:t>≤</m:t>
        </m:r>
        <m:r>
          <m:t>0</m:t>
        </m:r>
        <m:r>
          <m:rPr>
            <m:sty m:val="p"/>
          </m:rPr>
          <m:t>⇒</m:t>
        </m:r>
      </m:oMath>
      <w:r>
        <w:t xml:space="preserve"> </w:t>
      </w:r>
      <w:r>
        <w:t xml:space="preserve">Riemann Hypothesis</w:t>
      </w:r>
    </w:p>
    <w:p>
      <w:pPr>
        <w:pStyle w:val="FirstParagraph"/>
      </w:pPr>
      <w:r>
        <w:t xml:space="preserve">If</w:t>
      </w:r>
      <w:r>
        <w:t xml:space="preserve"> </w:t>
      </w:r>
      <m:oMath>
        <m:r>
          <m:rPr>
            <m:sty m:val="p"/>
          </m:rPr>
          <m:t>Λ</m:t>
        </m:r>
        <m:r>
          <m:rPr>
            <m:sty m:val="p"/>
          </m:rPr>
          <m:t>≤</m:t>
        </m:r>
        <m:r>
          <m:t>0</m:t>
        </m:r>
      </m:oMath>
      <w:r>
        <w:t xml:space="preserve">, take</w:t>
      </w:r>
      <w:r>
        <w:t xml:space="preserve"> </w:t>
      </w:r>
      <m:oMath>
        <m:r>
          <m:t>λ</m:t>
        </m:r>
        <m:r>
          <m:rPr>
            <m:sty m:val="p"/>
          </m:rPr>
          <m:t>=</m:t>
        </m:r>
        <m:r>
          <m:t>0</m:t>
        </m:r>
      </m:oMath>
      <w:r>
        <w:t xml:space="preserve">. Since</w:t>
      </w:r>
      <w:r>
        <w:t xml:space="preserve"> </w:t>
      </w:r>
      <m:oMath>
        <m:r>
          <m:t>0</m:t>
        </m:r>
        <m:r>
          <m:rPr>
            <m:sty m:val="p"/>
          </m:rPr>
          <m:t>≥</m:t>
        </m:r>
        <m:r>
          <m:rPr>
            <m:sty m:val="p"/>
          </m:rPr>
          <m:t>Λ</m:t>
        </m:r>
      </m:oMath>
      <w:r>
        <w:t xml:space="preserve">, by the definition of</w:t>
      </w:r>
      <w:r>
        <w:t xml:space="preserve"> </w:t>
      </w:r>
      <m:oMath>
        <m:r>
          <m:rPr>
            <m:sty m:val="p"/>
          </m:rPr>
          <m:t>Λ</m:t>
        </m:r>
      </m:oMath>
      <w:r>
        <w:t xml:space="preserve">, all zeros of</w:t>
      </w:r>
      <w:r>
        <w:t xml:space="preserve"> </w:t>
      </w:r>
      <m:oMath>
        <m:r>
          <m:t>H</m:t>
        </m:r>
        <m:r>
          <m:rPr>
            <m:sty m:val="p"/>
          </m:rPr>
          <m:t>(</m:t>
        </m:r>
        <m:r>
          <m:t>0</m:t>
        </m:r>
        <m:r>
          <m:rPr>
            <m:sty m:val="p"/>
          </m:rPr>
          <m:t>,</m:t>
        </m:r>
        <m:r>
          <m:rPr>
            <m:sty m:val="p"/>
          </m:rPr>
          <m:t>⋅</m:t>
        </m:r>
        <m:r>
          <m:rPr>
            <m:sty m:val="p"/>
          </m:rPr>
          <m:t>)</m:t>
        </m:r>
      </m:oMath>
      <w:r>
        <w:t xml:space="preserve"> </w:t>
      </w:r>
      <w:r>
        <w:t xml:space="preserve">are real. By Theorem 1.1, the zeros of</w:t>
      </w:r>
      <w:r>
        <w:t xml:space="preserve"> </w:t>
      </w:r>
      <m:oMath>
        <m:r>
          <m:t>H</m:t>
        </m:r>
        <m:r>
          <m:rPr>
            <m:sty m:val="p"/>
          </m:rPr>
          <m:t>(</m:t>
        </m:r>
        <m:r>
          <m:t>0</m:t>
        </m:r>
        <m:r>
          <m:rPr>
            <m:sty m:val="p"/>
          </m:rPr>
          <m:t>,</m:t>
        </m:r>
        <m:r>
          <m:t>t</m:t>
        </m:r>
        <m:r>
          <m:rPr>
            <m:sty m:val="p"/>
          </m:rPr>
          <m:t>)</m:t>
        </m:r>
      </m:oMath>
      <w:r>
        <w:t xml:space="preserve"> </w:t>
      </w:r>
      <w:r>
        <w:t xml:space="preserve">correspond bijectively to those of</w:t>
      </w:r>
      <w:r>
        <w:t xml:space="preserve"> </w:t>
      </w:r>
      <m:oMath>
        <m:r>
          <m:t>ξ</m:t>
        </m:r>
        <m:r>
          <m:rPr>
            <m:sty m:val="p"/>
          </m:rPr>
          <m:t>(</m:t>
        </m:r>
        <m:r>
          <m:t>1</m:t>
        </m:r>
        <m:r>
          <m:rPr>
            <m:sty m:val="p"/>
          </m:rPr>
          <m:t>/</m:t>
        </m:r>
        <m:r>
          <m:t>2</m:t>
        </m:r>
        <m:r>
          <m:rPr>
            <m:sty m:val="p"/>
          </m:rPr>
          <m:t>+</m:t>
        </m:r>
        <m:r>
          <m:t>i</m:t>
        </m:r>
        <m:r>
          <m:t>t</m:t>
        </m:r>
        <m:r>
          <m:rPr>
            <m:sty m:val="p"/>
          </m:rPr>
          <m:t>)</m:t>
        </m:r>
      </m:oMath>
      <w:r>
        <w:t xml:space="preserve">; therefore</w:t>
      </w:r>
      <w:r>
        <w:t xml:space="preserve"> </w:t>
      </w:r>
      <m:oMath>
        <m:r>
          <m:t>ξ</m:t>
        </m:r>
        <m:r>
          <m:rPr>
            <m:sty m:val="p"/>
          </m:rPr>
          <m:t>(</m:t>
        </m:r>
        <m:r>
          <m:t>1</m:t>
        </m:r>
        <m:r>
          <m:rPr>
            <m:sty m:val="p"/>
          </m:rPr>
          <m:t>/</m:t>
        </m:r>
        <m:r>
          <m:t>2</m:t>
        </m:r>
        <m:r>
          <m:rPr>
            <m:sty m:val="p"/>
          </m:rPr>
          <m:t>+</m:t>
        </m:r>
        <m:r>
          <m:t>i</m:t>
        </m:r>
        <m:r>
          <m:t>t</m:t>
        </m:r>
        <m:r>
          <m:rPr>
            <m:sty m:val="p"/>
          </m:rPr>
          <m:t>)</m:t>
        </m:r>
        <m:r>
          <m:rPr>
            <m:sty m:val="p"/>
          </m:rPr>
          <m:t>=</m:t>
        </m:r>
        <m:r>
          <m:t>0</m:t>
        </m:r>
      </m:oMath>
      <w:r>
        <w:t xml:space="preserve"> </w:t>
      </w:r>
      <w:r>
        <w:t xml:space="preserve">only if</w:t>
      </w:r>
      <w:r>
        <w:t xml:space="preserve"> </w:t>
      </w:r>
      <m:oMath>
        <m:r>
          <m:t>t</m:t>
        </m:r>
        <m:r>
          <m:rPr>
            <m:sty m:val="p"/>
          </m:rPr>
          <m:t>∈</m:t>
        </m:r>
        <m:r>
          <m:rPr>
            <m:scr m:val="double-struck"/>
            <m:sty m:val="p"/>
          </m:rPr>
          <m:t>R</m:t>
        </m:r>
      </m:oMath>
      <w:r>
        <w:t xml:space="preserve">, i.e., all non-trivial zeros of</w:t>
      </w:r>
      <w:r>
        <w:t xml:space="preserve"> </w:t>
      </w:r>
      <m:oMath>
        <m:r>
          <m:t>ξ</m:t>
        </m:r>
        <m:r>
          <m:rPr>
            <m:sty m:val="p"/>
          </m:rPr>
          <m:t>(</m:t>
        </m:r>
        <m:r>
          <m:t>s</m:t>
        </m:r>
        <m:r>
          <m:rPr>
            <m:sty m:val="p"/>
          </m:rPr>
          <m:t>)</m:t>
        </m:r>
      </m:oMath>
      <w:r>
        <w:t xml:space="preserve"> </w:t>
      </w:r>
      <w:r>
        <w:t xml:space="preserve">satisfy</w:t>
      </w:r>
      <w:r>
        <w:t xml:space="preserve"> </w:t>
      </w:r>
      <m:oMath>
        <m:r>
          <m:rPr>
            <m:sty m:val="p"/>
          </m:rPr>
          <m:t>Re</m:t>
        </m:r>
        <m:r>
          <m:rPr>
            <m:sty m:val="p"/>
          </m:rPr>
          <m:t>(</m:t>
        </m:r>
        <m:r>
          <m:t>s</m:t>
        </m:r>
        <m:r>
          <m:rPr>
            <m:sty m:val="p"/>
          </m:rPr>
          <m:t>)</m:t>
        </m:r>
        <m:r>
          <m:rPr>
            <m:sty m:val="p"/>
          </m:rPr>
          <m:t>=</m:t>
        </m:r>
        <m:r>
          <m:t>1</m:t>
        </m:r>
        <m:r>
          <m:rPr>
            <m:sty m:val="p"/>
          </m:rPr>
          <m:t>/</m:t>
        </m:r>
        <m:r>
          <m:t>2</m:t>
        </m:r>
      </m:oMath>
      <w:r>
        <w:t xml:space="preserve">. Hence the Riemann Hypothesis holds.</w:t>
      </w:r>
    </w:p>
    <w:bookmarkEnd w:id="28"/>
    <w:bookmarkStart w:id="29" w:name="X2ee161a4e4140ac044c93023f6a2d0442788749"/>
    <w:p>
      <w:pPr>
        <w:pStyle w:val="3"/>
      </w:pPr>
      <w:r>
        <w:t xml:space="preserve">3.2 Necessity: Riemann Hypothesis</w:t>
      </w:r>
      <w:r>
        <w:t xml:space="preserve"> </w:t>
      </w:r>
      <m:oMath>
        <m:r>
          <m:rPr>
            <m:sty m:val="p"/>
          </m:rPr>
          <m:t>⇒</m:t>
        </m:r>
        <m:r>
          <m:rPr>
            <m:sty m:val="p"/>
          </m:rPr>
          <m:t>Λ</m:t>
        </m:r>
        <m:r>
          <m:rPr>
            <m:sty m:val="p"/>
          </m:rPr>
          <m:t>≤</m:t>
        </m:r>
        <m:r>
          <m:t>0</m:t>
        </m:r>
      </m:oMath>
    </w:p>
    <w:p>
      <w:pPr>
        <w:pStyle w:val="FirstParagraph"/>
      </w:pPr>
      <w:r>
        <w:t xml:space="preserve">If the Riemann Hypothesis holds, then</w:t>
      </w:r>
      <w:r>
        <w:t xml:space="preserve"> </w:t>
      </w:r>
      <m:oMath>
        <m:r>
          <m:t>H</m:t>
        </m:r>
        <m:r>
          <m:rPr>
            <m:sty m:val="p"/>
          </m:rPr>
          <m:t>(</m:t>
        </m:r>
        <m:r>
          <m:t>0</m:t>
        </m:r>
        <m:r>
          <m:rPr>
            <m:sty m:val="p"/>
          </m:rPr>
          <m:t>,</m:t>
        </m:r>
        <m:r>
          <m:rPr>
            <m:sty m:val="p"/>
          </m:rPr>
          <m:t>⋅</m:t>
        </m:r>
        <m:r>
          <m:rPr>
            <m:sty m:val="p"/>
          </m:rPr>
          <m:t>)</m:t>
        </m:r>
      </m:oMath>
      <w:r>
        <w:t xml:space="preserve"> </w:t>
      </w:r>
      <w:r>
        <w:t xml:space="preserve">has no non-real zeros; i.e., all its zeros are real.</w:t>
      </w:r>
      <w:r>
        <w:t xml:space="preserve"> </w:t>
      </w:r>
      <m:oMath>
        <m:r>
          <m:rPr>
            <m:sty m:val="p"/>
          </m:rPr>
          <m:t>Λ</m:t>
        </m:r>
      </m:oMath>
      <w:r>
        <w:t xml:space="preserve"> </w:t>
      </w:r>
      <w:r>
        <w:t xml:space="preserve">is defined as the minimum critical parameter for which the property of all-real zeros holds; therefore we must have</w:t>
      </w:r>
      <w:r>
        <w:t xml:space="preserve"> </w:t>
      </w:r>
      <m:oMath>
        <m:r>
          <m:t>0</m:t>
        </m:r>
        <m:r>
          <m:rPr>
            <m:sty m:val="p"/>
          </m:rPr>
          <m:t>≥</m:t>
        </m:r>
        <m:r>
          <m:rPr>
            <m:sty m:val="p"/>
          </m:rPr>
          <m:t>Λ</m:t>
        </m:r>
      </m:oMath>
      <w:r>
        <w:t xml:space="preserve">, i.e.,</w:t>
      </w:r>
      <w:r>
        <w:t xml:space="preserve"> </w:t>
      </w:r>
      <m:oMath>
        <m:r>
          <m:rPr>
            <m:sty m:val="p"/>
          </m:rPr>
          <m:t>Λ</m:t>
        </m:r>
        <m:r>
          <m:rPr>
            <m:sty m:val="p"/>
          </m:rPr>
          <m:t>≤</m:t>
        </m:r>
        <m:r>
          <m:t>0</m:t>
        </m:r>
      </m:oMath>
      <w:r>
        <w:t xml:space="preserve">.</w:t>
      </w:r>
    </w:p>
    <w:bookmarkEnd w:id="29"/>
    <w:bookmarkStart w:id="30" w:name="combining-the-known-strict-lower-bound"/>
    <w:p>
      <w:pPr>
        <w:pStyle w:val="3"/>
      </w:pPr>
      <w:r>
        <w:t xml:space="preserve">3.3 Combining the Known Strict Lower Bound</w:t>
      </w:r>
    </w:p>
    <w:p>
      <w:pPr>
        <w:pStyle w:val="FirstParagraph"/>
      </w:pPr>
      <w:r>
        <w:t xml:space="preserve">Rodgers and Tao (2020) gave a purely analytic proof of the Newman conjecture, establishing the universal lower bound</w:t>
      </w:r>
      <w:r>
        <w:t xml:space="preserve"> </w:t>
      </w:r>
      <m:oMath>
        <m:r>
          <m:rPr>
            <m:sty m:val="p"/>
          </m:rPr>
          <m:t>Λ</m:t>
        </m:r>
        <m:r>
          <m:rPr>
            <m:sty m:val="p"/>
          </m:rPr>
          <m:t>≥</m:t>
        </m:r>
        <m:r>
          <m:t>0</m:t>
        </m:r>
      </m:oMath>
      <w:r>
        <w:t xml:space="preserve"> </w:t>
      </w:r>
      <w:r>
        <w:t xml:space="preserve">for the de Bruijn–Newman constant. Combining this result with the bidirectional equivalence yields immediately:</w:t>
      </w:r>
    </w:p>
    <w:p>
      <w:pPr>
        <w:pStyle w:val="a0"/>
      </w:pPr>
      <m:oMathPara>
        <m:oMathParaPr>
          <m:jc m:val="center"/>
        </m:oMathParaPr>
        <m:oMath>
          <m:r>
            <m:rPr>
              <m:sty m:val="p"/>
            </m:rPr>
            <m:t>R</m:t>
          </m:r>
          <m:r>
            <m:rPr>
              <m:sty m:val="p"/>
            </m:rPr>
            <m:t>i</m:t>
          </m:r>
          <m:r>
            <m:rPr>
              <m:sty m:val="p"/>
            </m:rPr>
            <m:t>e</m:t>
          </m:r>
          <m:r>
            <m:rPr>
              <m:sty m:val="p"/>
            </m:rPr>
            <m:t>m</m:t>
          </m:r>
          <m:r>
            <m:rPr>
              <m:sty m:val="p"/>
            </m:rPr>
            <m:t>a</m:t>
          </m:r>
          <m:r>
            <m:rPr>
              <m:sty m:val="p"/>
            </m:rPr>
            <m:t>n</m:t>
          </m:r>
          <m:r>
            <m:rPr>
              <m:sty m:val="p"/>
            </m:rPr>
            <m:t>n</m:t>
          </m:r>
          <m:r>
            <m:rPr>
              <m:sty m:val="p"/>
            </m:rPr>
            <m:t>H</m:t>
          </m:r>
          <m:r>
            <m:rPr>
              <m:sty m:val="p"/>
            </m:rPr>
            <m:t>y</m:t>
          </m:r>
          <m:r>
            <m:rPr>
              <m:sty m:val="p"/>
            </m:rPr>
            <m:t>p</m:t>
          </m:r>
          <m:r>
            <m:rPr>
              <m:sty m:val="p"/>
            </m:rPr>
            <m:t>o</m:t>
          </m:r>
          <m:r>
            <m:rPr>
              <m:sty m:val="p"/>
            </m:rPr>
            <m:t>t</m:t>
          </m:r>
          <m:r>
            <m:rPr>
              <m:sty m:val="p"/>
            </m:rPr>
            <m:t>h</m:t>
          </m:r>
          <m:r>
            <m:rPr>
              <m:sty m:val="p"/>
            </m:rPr>
            <m:t>e</m:t>
          </m:r>
          <m:r>
            <m:rPr>
              <m:sty m:val="p"/>
            </m:rPr>
            <m:t>s</m:t>
          </m:r>
          <m:r>
            <m:rPr>
              <m:sty m:val="p"/>
            </m:rPr>
            <m:t>i</m:t>
          </m:r>
          <m:r>
            <m:rPr>
              <m:sty m:val="p"/>
            </m:rPr>
            <m:t>s</m:t>
          </m:r>
          <m:r>
            <m:t> </m:t>
          </m:r>
          <m:r>
            <m:rPr>
              <m:sty m:val="p"/>
            </m:rPr>
            <m:t>⇔</m:t>
          </m:r>
          <m:r>
            <m:t> </m:t>
          </m:r>
          <m:r>
            <m:rPr>
              <m:sty m:val="p"/>
            </m:rPr>
            <m:t>Λ</m:t>
          </m:r>
          <m:r>
            <m:rPr>
              <m:sty m:val="p"/>
            </m:rPr>
            <m:t>=</m:t>
          </m:r>
          <m:r>
            <m:t>0</m:t>
          </m:r>
          <m:r>
            <m:rPr>
              <m:sty m:val="p"/>
            </m:rPr>
            <m:t>.</m:t>
          </m:r>
        </m:oMath>
      </m:oMathPara>
    </w:p>
    <w:p>
      <w:pPr>
        <w:pStyle w:val="FirstParagraph"/>
      </w:pPr>
      <w:r>
        <w:rPr>
          <w:i/>
          <w:iCs/>
        </w:rPr>
        <w:t xml:space="preserve">Attribution note:</w:t>
      </w:r>
      <w:r>
        <w:t xml:space="preserve"> </w:t>
      </w:r>
      <w:r>
        <w:t xml:space="preserve">This equivalence has been a consensus in the analytic number theory community since the work of Rodgers–Tao. The contribution of the present paper lies not in its first discovery, but in presenting the entire derivation in a fully self-contained manner and thereby establishing a clear hierarchical system of propositions.</w:t>
      </w:r>
    </w:p>
    <w:bookmarkEnd w:id="30"/>
    <w:bookmarkEnd w:id="31"/>
    <w:bookmarkStart w:id="36" w:name="Xf78d688bc30b94959e0185b746a2f84dff7ce28"/>
    <w:p>
      <w:pPr>
        <w:pStyle w:val="2"/>
      </w:pPr>
      <w:r>
        <w:t xml:space="preserve">4 Current Research Progress and Numerical Observation Boundaries</w:t>
      </w:r>
    </w:p>
    <w:bookmarkStart w:id="32" w:name="classical-analytic-bounds"/>
    <w:p>
      <w:pPr>
        <w:pStyle w:val="3"/>
      </w:pPr>
      <w:r>
        <w:t xml:space="preserve">4.1 Classical Analytic Bounds</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980"/>
        <w:gridCol w:w="1980"/>
        <w:gridCol w:w="1980"/>
        <w:gridCol w:w="1980"/>
      </w:tblGrid>
      <w:tr>
        <w:trPr>
          <w:tblHeader w:val="on"/>
        </w:trPr>
        <w:tc>
          <w:tcPr>
            <w:shd w:val="clear" w:fill="B9CDE5"/>
          </w:tcPr>
          <w:p>
            <w:pPr>
              <w:pStyle w:val="Compact"/>
            </w:pPr>
            <w:r>
              <w:rPr>
                <w:b/>
              </w:rPr>
              <w:t xml:space="preserve">Bound</w:t>
            </w:r>
          </w:p>
        </w:tc>
        <w:tc>
          <w:tcPr>
            <w:shd w:val="clear" w:fill="B9CDE5"/>
          </w:tcPr>
          <w:p>
            <w:pPr>
              <w:pStyle w:val="Compact"/>
            </w:pPr>
            <w:r>
              <w:rPr>
                <w:b/>
              </w:rPr>
              <w:t xml:space="preserve">Value</w:t>
            </w:r>
          </w:p>
        </w:tc>
        <w:tc>
          <w:tcPr>
            <w:shd w:val="clear" w:fill="B9CDE5"/>
          </w:tcPr>
          <w:p>
            <w:pPr>
              <w:pStyle w:val="Compact"/>
            </w:pPr>
            <w:r>
              <w:rPr>
                <w:b/>
              </w:rPr>
              <w:t xml:space="preserve">Source</w:t>
            </w:r>
          </w:p>
        </w:tc>
        <w:tc>
          <w:tcPr>
            <w:shd w:val="clear" w:fill="B9CDE5"/>
          </w:tcPr>
          <w:p>
            <w:pPr>
              <w:pStyle w:val="Compact"/>
            </w:pPr>
            <w:r>
              <w:rPr>
                <w:b/>
              </w:rPr>
              <w:t xml:space="preserve">Nature</w:t>
            </w:r>
          </w:p>
        </w:tc>
      </w:tr>
      <w:tr>
        <w:tc>
          <w:tcPr/>
          <w:p>
            <w:pPr>
              <w:pStyle w:val="Compact"/>
            </w:pPr>
            <w:r>
              <w:t xml:space="preserve">Upper bound</w:t>
            </w:r>
          </w:p>
        </w:tc>
        <w:tc>
          <w:tcPr/>
          <w:p>
            <w:pPr>
              <w:pStyle w:val="Compact"/>
            </w:pPr>
            <m:oMath>
              <m:r>
                <m:rPr>
                  <m:sty m:val="p"/>
                </m:rPr>
                <m:t>Λ</m:t>
              </m:r>
              <m:r>
                <m:rPr>
                  <m:sty m:val="p"/>
                </m:rPr>
                <m:t>&lt;</m:t>
              </m:r>
              <m:r>
                <m:t>1</m:t>
              </m:r>
              <m:r>
                <m:rPr>
                  <m:sty m:val="p"/>
                </m:rPr>
                <m:t>/</m:t>
              </m:r>
              <m:r>
                <m:t>2</m:t>
              </m:r>
            </m:oMath>
          </w:p>
        </w:tc>
        <w:tc>
          <w:tcPr/>
          <w:p>
            <w:pPr>
              <w:pStyle w:val="Compact"/>
            </w:pPr>
            <w:r>
              <w:t xml:space="preserve">Ki–Kim–Lee (2009)</w:t>
            </w:r>
          </w:p>
        </w:tc>
        <w:tc>
          <w:tcPr/>
          <w:p>
            <w:pPr>
              <w:pStyle w:val="Compact"/>
            </w:pPr>
            <w:r>
              <w:t xml:space="preserve">Pure analytic theorem</w:t>
            </w:r>
          </w:p>
        </w:tc>
      </w:tr>
      <w:tr>
        <w:tc>
          <w:tcPr/>
          <w:p>
            <w:pPr>
              <w:pStyle w:val="Compact"/>
            </w:pPr>
            <w:r>
              <w:t xml:space="preserve">Lower bound</w:t>
            </w:r>
          </w:p>
        </w:tc>
        <w:tc>
          <w:tcPr/>
          <w:p>
            <w:pPr>
              <w:pStyle w:val="Compact"/>
            </w:pPr>
            <m:oMath>
              <m:r>
                <m:rPr>
                  <m:sty m:val="p"/>
                </m:rPr>
                <m:t>Λ</m:t>
              </m:r>
              <m:r>
                <m:rPr>
                  <m:sty m:val="p"/>
                </m:rPr>
                <m:t>≥</m:t>
              </m:r>
              <m:r>
                <m:t>0</m:t>
              </m:r>
            </m:oMath>
          </w:p>
        </w:tc>
        <w:tc>
          <w:tcPr/>
          <w:p>
            <w:pPr>
              <w:pStyle w:val="Compact"/>
            </w:pPr>
            <w:r>
              <w:t xml:space="preserve">Rodgers–Tao (2020)</w:t>
            </w:r>
          </w:p>
        </w:tc>
        <w:tc>
          <w:tcPr/>
          <w:p>
            <w:pPr>
              <w:pStyle w:val="Compact"/>
            </w:pPr>
            <w:r>
              <w:t xml:space="preserve">Pure analytic theorem</w:t>
            </w:r>
          </w:p>
        </w:tc>
      </w:tr>
    </w:tbl>
    <w:p>
      <w:pPr>
        <w:pStyle w:val="a0"/>
      </w:pPr>
      <w:r>
        <w:t xml:space="preserve">Thus we obtain the strict analytic interval:</w:t>
      </w:r>
      <w:r>
        <w:t xml:space="preserve"> </w:t>
      </w:r>
      <m:oMath>
        <m:r>
          <m:t>0</m:t>
        </m:r>
        <m:r>
          <m:rPr>
            <m:sty m:val="p"/>
          </m:rPr>
          <m:t>≤</m:t>
        </m:r>
        <m:r>
          <m:rPr>
            <m:sty m:val="p"/>
          </m:rPr>
          <m:t>Λ</m:t>
        </m:r>
        <m:r>
          <m:rPr>
            <m:sty m:val="p"/>
          </m:rPr>
          <m:t>&lt;</m:t>
        </m:r>
        <m:r>
          <m:t>1</m:t>
        </m:r>
        <m:r>
          <m:rPr>
            <m:sty m:val="p"/>
          </m:rPr>
          <m:t>/</m:t>
        </m:r>
        <m:r>
          <m:t>2</m:t>
        </m:r>
      </m:oMath>
      <w:r>
        <w:t xml:space="preserve">.</w:t>
      </w:r>
    </w:p>
    <w:bookmarkEnd w:id="32"/>
    <w:bookmarkStart w:id="33" w:name="hybrid-numericalanalytic-results"/>
    <w:p>
      <w:pPr>
        <w:pStyle w:val="3"/>
      </w:pPr>
      <w:r>
        <w:t xml:space="preserve">4.2 Hybrid Numerical/Analytic Results</w:t>
      </w:r>
    </w:p>
    <w:p>
      <w:pPr>
        <w:pStyle w:val="Compact"/>
        <w:numPr>
          <w:ilvl w:val="0"/>
          <w:numId w:val="1002"/>
        </w:numPr>
      </w:pPr>
      <w:r>
        <w:rPr>
          <w:b/>
          <w:bCs/>
        </w:rPr>
        <w:t xml:space="preserve">Polymath15 (2019):</w:t>
      </w:r>
      <w:r>
        <w:t xml:space="preserve"> </w:t>
      </w:r>
      <w:r>
        <w:t xml:space="preserve">Using effective approximation combined with numerical computation, obtained</w:t>
      </w:r>
      <w:r>
        <w:t xml:space="preserve"> </w:t>
      </w:r>
      <m:oMath>
        <m:r>
          <m:rPr>
            <m:sty m:val="p"/>
          </m:rPr>
          <m:t>Λ</m:t>
        </m:r>
        <m:r>
          <m:rPr>
            <m:sty m:val="p"/>
          </m:rPr>
          <m:t>≤</m:t>
        </m:r>
        <m:r>
          <m:t>0.22</m:t>
        </m:r>
      </m:oMath>
      <w:r>
        <w:t xml:space="preserve">. This result relies on large-scale numerical verification and does not qualify as a pure analytic theorem.</w:t>
      </w:r>
    </w:p>
    <w:p>
      <w:pPr>
        <w:pStyle w:val="Compact"/>
        <w:numPr>
          <w:ilvl w:val="0"/>
          <w:numId w:val="1002"/>
        </w:numPr>
      </w:pPr>
      <w:r>
        <w:rPr>
          <w:b/>
          <w:bCs/>
        </w:rPr>
        <w:t xml:space="preserve">Platt–Trudgian (2021):</w:t>
      </w:r>
      <w:r>
        <w:t xml:space="preserve"> </w:t>
      </w:r>
      <w:r>
        <w:t xml:space="preserve">Verified that all non-trivial zeros up to height</w:t>
      </w:r>
      <w:r>
        <w:t xml:space="preserve"> </w:t>
      </w:r>
      <m:oMath>
        <m:r>
          <m:t>3</m:t>
        </m:r>
        <m:r>
          <m:rPr>
            <m:sty m:val="p"/>
          </m:rPr>
          <m:t>×</m:t>
        </m:r>
        <m:sSup>
          <m:e>
            <m:r>
              <m:t>10</m:t>
            </m:r>
          </m:e>
          <m:sup>
            <m:r>
              <m:t>12</m:t>
            </m:r>
          </m:sup>
        </m:sSup>
      </m:oMath>
      <w:r>
        <w:t xml:space="preserve"> </w:t>
      </w:r>
      <w:r>
        <w:t xml:space="preserve">lie on the critical line, from which they infer</w:t>
      </w:r>
      <w:r>
        <w:t xml:space="preserve"> </w:t>
      </w:r>
      <m:oMath>
        <m:r>
          <m:rPr>
            <m:sty m:val="p"/>
          </m:rPr>
          <m:t>Λ</m:t>
        </m:r>
        <m:r>
          <m:rPr>
            <m:sty m:val="p"/>
          </m:rPr>
          <m:t>≤</m:t>
        </m:r>
        <m:r>
          <m:t>0.2</m:t>
        </m:r>
      </m:oMath>
      <w:r>
        <w:t xml:space="preserve">. This work does not directly compute</w:t>
      </w:r>
      <w:r>
        <w:t xml:space="preserve"> </w:t>
      </w:r>
      <m:oMath>
        <m:r>
          <m:rPr>
            <m:sty m:val="p"/>
          </m:rPr>
          <m:t>Λ</m:t>
        </m:r>
      </m:oMath>
      <w:r>
        <w:t xml:space="preserve">; its conclusion depends on numerical verification.</w:t>
      </w:r>
    </w:p>
    <w:bookmarkEnd w:id="33"/>
    <w:bookmarkStart w:id="34" w:name="numerical-lower-bound-observations"/>
    <w:p>
      <w:pPr>
        <w:pStyle w:val="3"/>
      </w:pPr>
      <w:r>
        <w:t xml:space="preserve">4.3 Numerical Lower Bound Observations</w:t>
      </w:r>
    </w:p>
    <w:p>
      <w:pPr>
        <w:pStyle w:val="FirstParagraph"/>
      </w:pPr>
      <w:r>
        <w:t xml:space="preserve">Saouter–Gourdon–Demichel (2011), using Lehmer-pair computations, gave</w:t>
      </w:r>
      <w:r>
        <w:t xml:space="preserve"> </w:t>
      </w:r>
      <m:oMath>
        <m:r>
          <m:rPr>
            <m:sty m:val="p"/>
          </m:rPr>
          <m:t>Λ</m:t>
        </m:r>
        <m:r>
          <m:rPr>
            <m:sty m:val="p"/>
          </m:rPr>
          <m:t>&gt;</m:t>
        </m:r>
        <m:r>
          <m:rPr>
            <m:sty m:val="p"/>
          </m:rPr>
          <m:t>−</m:t>
        </m:r>
        <m:r>
          <m:t>1.14541</m:t>
        </m:r>
        <m:r>
          <m:rPr>
            <m:sty m:val="p"/>
          </m:rPr>
          <m:t>×</m:t>
        </m:r>
        <m:sSup>
          <m:e>
            <m:r>
              <m:t>10</m:t>
            </m:r>
          </m:e>
          <m:sup>
            <m:r>
              <m:rPr>
                <m:sty m:val="p"/>
              </m:rPr>
              <m:t>−</m:t>
            </m:r>
            <m:r>
              <m:t>11</m:t>
            </m:r>
          </m:sup>
        </m:sSup>
      </m:oMath>
      <w:r>
        <w:t xml:space="preserve">. This result is merely a numerical observation without the force of an analytic proof, and it has been logically superseded by the analytic lower bound</w:t>
      </w:r>
      <w:r>
        <w:t xml:space="preserve"> </w:t>
      </w:r>
      <m:oMath>
        <m:r>
          <m:rPr>
            <m:sty m:val="p"/>
          </m:rPr>
          <m:t>Λ</m:t>
        </m:r>
        <m:r>
          <m:rPr>
            <m:sty m:val="p"/>
          </m:rPr>
          <m:t>≥</m:t>
        </m:r>
        <m:r>
          <m:t>0</m:t>
        </m:r>
      </m:oMath>
      <w:r>
        <w:t xml:space="preserve"> </w:t>
      </w:r>
      <w:r>
        <w:t xml:space="preserve">of Rodgers–Tao.</w:t>
      </w:r>
    </w:p>
    <w:bookmarkEnd w:id="34"/>
    <w:bookmarkStart w:id="35" w:name="core-open-proposition"/>
    <w:p>
      <w:pPr>
        <w:pStyle w:val="3"/>
      </w:pPr>
      <w:r>
        <w:t xml:space="preserve">4.4 Core Open Proposition</w:t>
      </w:r>
    </w:p>
    <w:p>
      <w:pPr>
        <w:pStyle w:val="FirstParagraph"/>
      </w:pPr>
      <w:r>
        <w:t xml:space="preserve">After the equivalence transformation, the Riemann Hypothesis reduces to a single analytic inequality: proving</w:t>
      </w:r>
      <w:r>
        <w:t xml:space="preserve"> </w:t>
      </w:r>
      <m:oMath>
        <m:r>
          <m:rPr>
            <m:sty m:val="p"/>
          </m:rPr>
          <m:t>Λ</m:t>
        </m:r>
        <m:r>
          <m:rPr>
            <m:sty m:val="p"/>
          </m:rPr>
          <m:t>≤</m:t>
        </m:r>
        <m:r>
          <m:t>0</m:t>
        </m:r>
      </m:oMath>
      <w:r>
        <w:t xml:space="preserve"> </w:t>
      </w:r>
      <w:r>
        <w:t xml:space="preserve">rigorously. At the level of mathematical logic, this inequality is exactly equivalent to the Riemann Hypothesis; there exists no path of simplification. As long as this inequality remains unproven analytically, the Riemann Hypothesis remains unproven—there is no intermediate state of</w:t>
      </w:r>
      <w:r>
        <w:t xml:space="preserve"> </w:t>
      </w:r>
      <w:r>
        <w:t xml:space="preserve">“partial completion.”</w:t>
      </w:r>
    </w:p>
    <w:bookmarkEnd w:id="35"/>
    <w:bookmarkEnd w:id="36"/>
    <w:bookmarkStart w:id="41" w:name="X068a2b6e2b6bb2a07a308f9d0ece0de437516a4"/>
    <w:p>
      <w:pPr>
        <w:pStyle w:val="2"/>
      </w:pPr>
      <w:r>
        <w:t xml:space="preserve">5 Structural Reasons Why</w:t>
      </w:r>
      <w:r>
        <w:t xml:space="preserve"> </w:t>
      </w:r>
      <m:oMath>
        <m:r>
          <m:rPr>
            <m:sty m:val="p"/>
          </m:rPr>
          <m:t>Λ</m:t>
        </m:r>
        <m:r>
          <m:rPr>
            <m:sty m:val="p"/>
          </m:rPr>
          <m:t>≤</m:t>
        </m:r>
        <m:r>
          <m:t>0</m:t>
        </m:r>
      </m:oMath>
      <w:r>
        <w:t xml:space="preserve"> </w:t>
      </w:r>
      <w:r>
        <w:t xml:space="preserve">Is Difficult to Prove</w:t>
      </w:r>
    </w:p>
    <w:p>
      <w:pPr>
        <w:pStyle w:val="FirstParagraph"/>
      </w:pPr>
      <w:r>
        <w:t xml:space="preserve">Although</w:t>
      </w:r>
      <w:r>
        <w:t xml:space="preserve"> </w:t>
      </w:r>
      <m:oMath>
        <m:r>
          <m:rPr>
            <m:sty m:val="p"/>
          </m:rPr>
          <m:t>Λ</m:t>
        </m:r>
      </m:oMath>
      <w:r>
        <w:t xml:space="preserve"> </w:t>
      </w:r>
      <w:r>
        <w:t xml:space="preserve">appears formally simple, it constitutes the core barrier of a Millennium Problem. Below we analyze the difficulty from four perspectives, accompanied by concrete examples.</w:t>
      </w:r>
    </w:p>
    <w:bookmarkStart w:id="37" w:name="Xf03d3c31b75f652b456f5dd7a425b2813765809"/>
    <w:p>
      <w:pPr>
        <w:pStyle w:val="3"/>
      </w:pPr>
      <w:r>
        <w:t xml:space="preserve">5.1 Global Topological Phase Transition Constant</w:t>
      </w:r>
    </w:p>
    <w:p>
      <w:pPr>
        <w:pStyle w:val="FirstParagraph"/>
      </w:pPr>
      <m:oMath>
        <m:r>
          <m:rPr>
            <m:sty m:val="p"/>
          </m:rPr>
          <m:t>Λ</m:t>
        </m:r>
      </m:oMath>
      <w:r>
        <w:t xml:space="preserve"> </w:t>
      </w:r>
      <w:r>
        <w:t xml:space="preserve">is not a locally observable quantity; it describes the global phase-transition point of a family of entire functions from</w:t>
      </w:r>
      <w:r>
        <w:t xml:space="preserve"> </w:t>
      </w:r>
      <w:r>
        <w:t xml:space="preserve">“having non-real zeros”</w:t>
      </w:r>
      <w:r>
        <w:t xml:space="preserve"> </w:t>
      </w:r>
      <w:r>
        <w:t xml:space="preserve">to</w:t>
      </w:r>
      <w:r>
        <w:t xml:space="preserve"> </w:t>
      </w:r>
      <w:r>
        <w:t xml:space="preserve">“all zeros real.”</w:t>
      </w:r>
      <w:r>
        <w:t xml:space="preserve"> </w:t>
      </w:r>
      <w:r>
        <w:t xml:space="preserve">Traditional local estimates (e.g., zero-density theorems, trigonometric sum estimates) can only give average behavior of zeros within some region and cannot capture this critical threshold. For example, even if we could prove that almost all zeros lie on the critical line, we could not exclude the existence of a pair of non-real zeros far from the critical line—precisely what</w:t>
      </w:r>
      <w:r>
        <w:t xml:space="preserve"> </w:t>
      </w:r>
      <m:oMath>
        <m:r>
          <m:rPr>
            <m:sty m:val="p"/>
          </m:rPr>
          <m:t>Λ</m:t>
        </m:r>
      </m:oMath>
      <w:r>
        <w:t xml:space="preserve"> </w:t>
      </w:r>
      <w:r>
        <w:t xml:space="preserve">concerns.</w:t>
      </w:r>
    </w:p>
    <w:bookmarkEnd w:id="37"/>
    <w:bookmarkStart w:id="38" w:name="X84c83274576e0a6cf18a6d5dbbb2f77f657473e"/>
    <w:p>
      <w:pPr>
        <w:pStyle w:val="3"/>
      </w:pPr>
      <w:r>
        <w:t xml:space="preserve">5.2 Criticality of Non-Real Zero Annihilation</w:t>
      </w:r>
    </w:p>
    <w:p>
      <w:pPr>
        <w:pStyle w:val="FirstParagraph"/>
      </w:pPr>
      <m:oMath>
        <m:r>
          <m:rPr>
            <m:sty m:val="p"/>
          </m:rPr>
          <m:t>Λ</m:t>
        </m:r>
      </m:oMath>
      <w:r>
        <w:t xml:space="preserve"> </w:t>
      </w:r>
      <w:r>
        <w:t xml:space="preserve">marks the moment when a pair of non-real zeros merge into a real double zero. This merging process involves a singularity in the zero motion equation: when two zeros approach coincidence, the right-hand side develops a pole, causing the velocity to diverge. Classical dynamical systems theory faces great difficulty in analyzing such</w:t>
      </w:r>
      <w:r>
        <w:t xml:space="preserve"> </w:t>
      </w:r>
      <w:r>
        <w:t xml:space="preserve">“collision singularities,”</w:t>
      </w:r>
      <w:r>
        <w:t xml:space="preserve"> </w:t>
      </w:r>
      <w:r>
        <w:t xml:space="preserve">and the infinite number of zeros precludes direct application of finite-dimensional theory.</w:t>
      </w:r>
    </w:p>
    <w:bookmarkEnd w:id="38"/>
    <w:bookmarkStart w:id="39" w:name="Xb768537b6384155d3a9785d6666802da610e4a7"/>
    <w:p>
      <w:pPr>
        <w:pStyle w:val="3"/>
      </w:pPr>
      <w:r>
        <w:t xml:space="preserve">5.3 High Nonlinearity of the Zero Motion Equation</w:t>
      </w:r>
    </w:p>
    <w:p>
      <w:pPr>
        <w:pStyle w:val="FirstParagraph"/>
      </w:pPr>
      <w:r>
        <w:t xml:space="preserve">The equation</w:t>
      </w:r>
      <w:r>
        <w:t xml:space="preserve"> </w:t>
      </w:r>
      <m:oMath>
        <m:f>
          <m:fPr>
            <m:type m:val="bar"/>
          </m:fPr>
          <m:num>
            <m:r>
              <m:t>d</m:t>
            </m:r>
            <m:sSub>
              <m:e>
                <m:r>
                  <m:t>z</m:t>
                </m:r>
              </m:e>
              <m:sub>
                <m:r>
                  <m:t>k</m:t>
                </m:r>
              </m:sub>
            </m:sSub>
          </m:num>
          <m:den>
            <m:r>
              <m:t>d</m:t>
            </m:r>
            <m:r>
              <m:t>λ</m:t>
            </m:r>
          </m:den>
        </m:f>
        <m:r>
          <m:rPr>
            <m:sty m:val="p"/>
          </m:rPr>
          <m:t>=</m:t>
        </m:r>
        <m:r>
          <m:rPr>
            <m:sty m:val="p"/>
          </m:rPr>
          <m:t>−</m:t>
        </m:r>
        <m:r>
          <m:t>2</m:t>
        </m:r>
        <m:nary>
          <m:naryPr>
            <m:chr m:val="∑"/>
            <m:limLoc m:val="undOvr"/>
            <m:subHide m:val="off"/>
            <m:supHide m:val="on"/>
          </m:naryPr>
          <m:sub>
            <m:r>
              <m:t>j</m:t>
            </m:r>
            <m:r>
              <m:rPr>
                <m:sty m:val="p"/>
              </m:rPr>
              <m:t>≠</m:t>
            </m:r>
            <m:r>
              <m:t>k</m:t>
            </m:r>
          </m:sub>
          <m:sup>
            <m:r>
              <m:t>​</m:t>
            </m:r>
          </m:sup>
          <m:e>
            <m:f>
              <m:fPr>
                <m:type m:val="bar"/>
              </m:fPr>
              <m:num>
                <m:r>
                  <m:t>1</m:t>
                </m:r>
              </m:num>
              <m:den>
                <m:sSub>
                  <m:e>
                    <m:r>
                      <m:t>z</m:t>
                    </m:r>
                  </m:e>
                  <m:sub>
                    <m:r>
                      <m:t>k</m:t>
                    </m:r>
                  </m:sub>
                </m:sSub>
                <m:r>
                  <m:rPr>
                    <m:sty m:val="p"/>
                  </m:rPr>
                  <m:t>−</m:t>
                </m:r>
                <m:sSub>
                  <m:e>
                    <m:r>
                      <m:t>z</m:t>
                    </m:r>
                  </m:e>
                  <m:sub>
                    <m:r>
                      <m:t>j</m:t>
                    </m:r>
                  </m:sub>
                </m:sSub>
              </m:den>
            </m:f>
          </m:e>
        </m:nary>
      </m:oMath>
      <w:r>
        <w:t xml:space="preserve"> </w:t>
      </w:r>
      <w:r>
        <w:t xml:space="preserve">is a gradient flow under a logarithmic potential, analogous to the dynamics of a two-dimensional Coulomb gas. This equation admits no explicit closed-form solution; even for finitely many particles, solutions exist only under special symmetries. For infinitely many zeros (with non-uniform distribution), any truncation approximation introduces uncontrollable errors. For instance, the influence of zeros at height</w:t>
      </w:r>
      <w:r>
        <w:t xml:space="preserve"> </w:t>
      </w:r>
      <m:oMath>
        <m:r>
          <m:t>T</m:t>
        </m:r>
      </m:oMath>
      <w:r>
        <w:t xml:space="preserve"> </w:t>
      </w:r>
      <w:r>
        <w:t xml:space="preserve">on low-height zeros decays as</w:t>
      </w:r>
      <w:r>
        <w:t xml:space="preserve"> </w:t>
      </w:r>
      <m:oMath>
        <m:r>
          <m:t>1</m:t>
        </m:r>
        <m:r>
          <m:rPr>
            <m:sty m:val="p"/>
          </m:rPr>
          <m:t>/</m:t>
        </m:r>
        <m:r>
          <m:t>T</m:t>
        </m:r>
      </m:oMath>
      <w:r>
        <w:t xml:space="preserve">, but whether the cumulative effect converges in the thermodynamic limit lacks a general theory.</w:t>
      </w:r>
    </w:p>
    <w:bookmarkEnd w:id="39"/>
    <w:bookmarkStart w:id="40" w:name="incompatibility-of-traditional-tools"/>
    <w:p>
      <w:pPr>
        <w:pStyle w:val="3"/>
      </w:pPr>
      <w:r>
        <w:t xml:space="preserve">5.4 Incompatibility of Traditional Tools</w:t>
      </w:r>
    </w:p>
    <w:p>
      <w:pPr>
        <w:pStyle w:val="FirstParagraph"/>
      </w:pPr>
      <w:r>
        <w:t xml:space="preserve">Classical analytic number theory tools (such as the Perron formula, Voronoi summation, and Huxley-type zero-density estimates) are designed for static functions and cannot directly handle the parametrized deformation family</w:t>
      </w:r>
      <w:r>
        <w:t xml:space="preserve"> </w:t>
      </w:r>
      <m:oMath>
        <m:r>
          <m:t>H</m:t>
        </m:r>
        <m:r>
          <m:rPr>
            <m:sty m:val="p"/>
          </m:rPr>
          <m:t>(</m:t>
        </m:r>
        <m:r>
          <m:t>λ</m:t>
        </m:r>
        <m:r>
          <m:rPr>
            <m:sty m:val="p"/>
          </m:rPr>
          <m:t>,</m:t>
        </m:r>
        <m:r>
          <m:t>z</m:t>
        </m:r>
        <m:r>
          <m:rPr>
            <m:sty m:val="p"/>
          </m:rPr>
          <m:t>)</m:t>
        </m:r>
      </m:oMath>
      <w:r>
        <w:t xml:space="preserve">. The heat flow introduces an additional evolutionary dimension, requiring all estimates that depend on a particular</w:t>
      </w:r>
      <w:r>
        <w:t xml:space="preserve"> </w:t>
      </w:r>
      <m:oMath>
        <m:r>
          <m:t>λ</m:t>
        </m:r>
      </m:oMath>
      <w:r>
        <w:t xml:space="preserve"> </w:t>
      </w:r>
      <w:r>
        <w:t xml:space="preserve">value to hold uniformly over the entire parameter interval, greatly increasing the difficulty of analysis.</w:t>
      </w:r>
    </w:p>
    <w:p>
      <w:pPr>
        <w:pStyle w:val="a0"/>
      </w:pPr>
      <w:r>
        <w:t xml:space="preserve">Rodgers–Tao cleverly circumvented part of the difficulty by using a proof by contradiction (assuming</w:t>
      </w:r>
      <w:r>
        <w:t xml:space="preserve"> </w:t>
      </w:r>
      <m:oMath>
        <m:r>
          <m:rPr>
            <m:sty m:val="p"/>
          </m:rPr>
          <m:t>Λ</m:t>
        </m:r>
        <m:r>
          <m:rPr>
            <m:sty m:val="p"/>
          </m:rPr>
          <m:t>&lt;</m:t>
        </m:r>
        <m:r>
          <m:t>0</m:t>
        </m:r>
      </m:oMath>
      <w:r>
        <w:t xml:space="preserve">), but their argument relies heavily on the</w:t>
      </w:r>
      <w:r>
        <w:t xml:space="preserve"> </w:t>
      </w:r>
      <w:r>
        <w:t xml:space="preserve">“directionality of zero motion for negative parameters”</w:t>
      </w:r>
      <w:r>
        <w:t xml:space="preserve"> </w:t>
      </w:r>
      <w:r>
        <w:t xml:space="preserve">and cannot be directly reversed to prove</w:t>
      </w:r>
      <w:r>
        <w:t xml:space="preserve"> </w:t>
      </w:r>
      <m:oMath>
        <m:r>
          <m:rPr>
            <m:sty m:val="p"/>
          </m:rPr>
          <m:t>Λ</m:t>
        </m:r>
        <m:r>
          <m:rPr>
            <m:sty m:val="p"/>
          </m:rPr>
          <m:t>≤</m:t>
        </m:r>
        <m:r>
          <m:t>0</m:t>
        </m:r>
      </m:oMath>
      <w:r>
        <w:t xml:space="preserve">. To date, no one has constructed a similar contradiction to prove</w:t>
      </w:r>
      <w:r>
        <w:t xml:space="preserve"> </w:t>
      </w:r>
      <m:oMath>
        <m:r>
          <m:rPr>
            <m:sty m:val="p"/>
          </m:rPr>
          <m:t>Λ</m:t>
        </m:r>
        <m:r>
          <m:rPr>
            <m:sty m:val="p"/>
          </m:rPr>
          <m:t>≤</m:t>
        </m:r>
        <m:r>
          <m:t>0</m:t>
        </m:r>
      </m:oMath>
      <w:r>
        <w:t xml:space="preserve">; this is the central bottleneck of the current field.</w:t>
      </w:r>
    </w:p>
    <w:bookmarkEnd w:id="40"/>
    <w:bookmarkEnd w:id="41"/>
    <w:bookmarkStart w:id="45" w:name="X0076fb8e6ca9240c9489b9a0112dab1a0175a68"/>
    <w:p>
      <w:pPr>
        <w:pStyle w:val="2"/>
      </w:pPr>
      <w:r>
        <w:t xml:space="preserve">6 Hamiltonian Framework from a Many-Body Dynamics Perspective (Research Plan / Directional Suggestions)</w:t>
      </w:r>
    </w:p>
    <w:p>
      <w:pPr>
        <w:pStyle w:val="FirstParagraph"/>
      </w:pPr>
      <w:r>
        <w:t xml:space="preserve">The contents of this section represent an incomplete research proposal and do not constitute citable mathematical results. All derivations are formal explorations whose rigor awaits future verification.</w:t>
      </w:r>
    </w:p>
    <w:bookmarkStart w:id="42" w:name="X618eef9de18b752631f4e22705ff1c94598d05a"/>
    <w:p>
      <w:pPr>
        <w:pStyle w:val="3"/>
      </w:pPr>
      <w:r>
        <w:t xml:space="preserve">6.1 Regularized Hamiltonian and Thermodynamic Limit Construction</w:t>
      </w:r>
    </w:p>
    <w:p>
      <w:pPr>
        <w:pStyle w:val="FirstParagraph"/>
      </w:pPr>
      <w:r>
        <w:t xml:space="preserve">Introduce a cutoff height</w:t>
      </w:r>
      <w:r>
        <w:t xml:space="preserve"> </w:t>
      </w:r>
      <m:oMath>
        <m:r>
          <m:t>T</m:t>
        </m:r>
        <m:r>
          <m:rPr>
            <m:sty m:val="p"/>
          </m:rPr>
          <m:t>&gt;</m:t>
        </m:r>
        <m:r>
          <m:t>0</m:t>
        </m:r>
      </m:oMath>
      <w:r>
        <w:t xml:space="preserve">, define the subset of zeros with height not exceeding</w:t>
      </w:r>
      <w:r>
        <w:t xml:space="preserve"> </w:t>
      </w:r>
      <m:oMath>
        <m:r>
          <m:t>T</m:t>
        </m:r>
      </m:oMath>
      <w:r>
        <w:t xml:space="preserve">, and construct a regularized Hamiltonian:</w:t>
      </w:r>
    </w:p>
    <w:p>
      <w:pPr>
        <w:pStyle w:val="a0"/>
      </w:pPr>
      <m:oMathPara>
        <m:oMathParaPr>
          <m:jc m:val="center"/>
        </m:oMathParaPr>
        <m:oMath>
          <m:m>
            <m:mPr>
              <m:baseJc m:val="center"/>
              <m:plcHide m:val="on"/>
              <m:mcs>
                <m:mc>
                  <m:mcPr>
                    <m:mcJc m:val="right"/>
                    <m:count m:val="1"/>
                  </m:mcPr>
                </m:mc>
              </m:mcs>
            </m:mPr>
            <m:mr>
              <m:e>
                <m:sSub>
                  <m:e>
                    <m:r>
                      <m:rPr>
                        <m:scr m:val="script"/>
                        <m:sty m:val="p"/>
                      </m:rPr>
                      <m:t>H</m:t>
                    </m:r>
                  </m:e>
                  <m:sub>
                    <m:r>
                      <m:t>T</m:t>
                    </m:r>
                  </m:sub>
                </m:sSub>
                <m:r>
                  <m:rPr>
                    <m:sty m:val="p"/>
                  </m:rPr>
                  <m:t>(</m:t>
                </m:r>
                <m:r>
                  <m:t>λ</m:t>
                </m:r>
                <m:r>
                  <m:rPr>
                    <m:sty m:val="p"/>
                  </m:rPr>
                  <m:t>)</m:t>
                </m:r>
                <m:r>
                  <m:rPr>
                    <m:sty m:val="p"/>
                  </m:rPr>
                  <m:t>=</m:t>
                </m:r>
                <m:f>
                  <m:fPr>
                    <m:type m:val="bar"/>
                  </m:fPr>
                  <m:num>
                    <m:r>
                      <m:t>1</m:t>
                    </m:r>
                  </m:num>
                  <m:den>
                    <m:sSub>
                      <m:e>
                        <m:r>
                          <m:t>Z</m:t>
                        </m:r>
                      </m:e>
                      <m:sub>
                        <m:r>
                          <m:t>T</m:t>
                        </m:r>
                      </m:sub>
                    </m:sSub>
                    <m:r>
                      <m:rPr>
                        <m:sty m:val="p"/>
                      </m:rPr>
                      <m:t>(</m:t>
                    </m:r>
                    <m:sSub>
                      <m:e>
                        <m:r>
                          <m:t>H</m:t>
                        </m:r>
                      </m:e>
                      <m:sub>
                        <m:r>
                          <m:t>λ</m:t>
                        </m:r>
                      </m:sub>
                    </m:sSub>
                    <m:sSup>
                      <m:e>
                        <m:r>
                          <m:rPr>
                            <m:sty m:val="p"/>
                          </m:rPr>
                          <m:t>)</m:t>
                        </m:r>
                      </m:e>
                      <m:sup>
                        <m:r>
                          <m:t>2</m:t>
                        </m:r>
                      </m:sup>
                    </m:sSup>
                  </m:den>
                </m:f>
                <m:nary>
                  <m:naryPr>
                    <m:chr m:val="∑"/>
                    <m:limLoc m:val="undOvr"/>
                    <m:subHide m:val="off"/>
                    <m:supHide m:val="on"/>
                  </m:naryPr>
                  <m:sub>
                    <m:m>
                      <m:mPr>
                        <m:baseJc m:val="center"/>
                        <m:plcHide m:val="on"/>
                        <m:mcs>
                          <m:mc>
                            <m:mcPr>
                              <m:mcJc m:val="center"/>
                              <m:count m:val="1"/>
                            </m:mcPr>
                          </m:mc>
                        </m:mcs>
                      </m:mPr>
                      <m:mr>
                        <m:e>
                          <m:r>
                            <m:t>ρ</m:t>
                          </m:r>
                          <m:r>
                            <m:rPr>
                              <m:sty m:val="p"/>
                            </m:rPr>
                            <m:t>,</m:t>
                          </m:r>
                          <m:r>
                            <m:t>σ</m:t>
                          </m:r>
                          <m:r>
                            <m:rPr>
                              <m:sty m:val="p"/>
                            </m:rPr>
                            <m:t>∈</m:t>
                          </m:r>
                          <m:sSub>
                            <m:e>
                              <m:r>
                                <m:t>Z</m:t>
                              </m:r>
                            </m:e>
                            <m:sub>
                              <m:r>
                                <m:t>T</m:t>
                              </m:r>
                            </m:sub>
                          </m:sSub>
                          <m:r>
                            <m:rPr>
                              <m:sty m:val="p"/>
                            </m:rPr>
                            <m:t>(</m:t>
                          </m:r>
                          <m:sSub>
                            <m:e>
                              <m:r>
                                <m:t>H</m:t>
                              </m:r>
                            </m:e>
                            <m:sub>
                              <m:r>
                                <m:t>λ</m:t>
                              </m:r>
                            </m:sub>
                          </m:sSub>
                          <m:r>
                            <m:rPr>
                              <m:sty m:val="p"/>
                            </m:rPr>
                            <m:t>)</m:t>
                          </m:r>
                        </m:e>
                      </m:mr>
                      <m:mr>
                        <m:e>
                          <m:r>
                            <m:t>ρ</m:t>
                          </m:r>
                          <m:r>
                            <m:rPr>
                              <m:sty m:val="p"/>
                            </m:rPr>
                            <m:t>≠</m:t>
                          </m:r>
                          <m:r>
                            <m:t>σ</m:t>
                          </m:r>
                        </m:e>
                      </m:mr>
                    </m:m>
                  </m:sub>
                  <m:sup>
                    <m:r>
                      <m:t>​</m:t>
                    </m:r>
                  </m:sup>
                  <m:e>
                    <m:r>
                      <m:rPr>
                        <m:sty m:val="p"/>
                      </m:rPr>
                      <m:t>log</m:t>
                    </m:r>
                  </m:e>
                </m:nary>
                <m:f>
                  <m:fPr>
                    <m:type m:val="bar"/>
                  </m:fPr>
                  <m:num>
                    <m:r>
                      <m:t>1</m:t>
                    </m:r>
                  </m:num>
                  <m:den>
                    <m:r>
                      <m:t>ρ</m:t>
                    </m:r>
                    <m:r>
                      <m:rPr>
                        <m:sty m:val="p"/>
                      </m:rPr>
                      <m:t>−</m:t>
                    </m:r>
                    <m:r>
                      <m:t>σ</m:t>
                    </m:r>
                  </m:den>
                </m:f>
                <m:r>
                  <m:rPr>
                    <m:sty m:val="p"/>
                  </m:rPr>
                  <m:t>.</m:t>
                </m:r>
              </m:e>
            </m:mr>
          </m:m>
        </m:oMath>
      </m:oMathPara>
    </w:p>
    <w:p>
      <w:pPr>
        <w:pStyle w:val="FirstParagraph"/>
      </w:pPr>
      <w:r>
        <w:t xml:space="preserve">Differentiating</w:t>
      </w:r>
      <w:r>
        <w:t xml:space="preserve"> </w:t>
      </w:r>
      <m:oMath>
        <m:sSub>
          <m:e>
            <m:r>
              <m:rPr>
                <m:scr m:val="script"/>
                <m:sty m:val="p"/>
              </m:rPr>
              <m:t>H</m:t>
            </m:r>
          </m:e>
          <m:sub>
            <m:r>
              <m:t>T</m:t>
            </m:r>
          </m:sub>
        </m:sSub>
        <m:r>
          <m:rPr>
            <m:sty m:val="p"/>
          </m:rPr>
          <m:t>(</m:t>
        </m:r>
        <m:r>
          <m:t>λ</m:t>
        </m:r>
        <m:r>
          <m:rPr>
            <m:sty m:val="p"/>
          </m:rPr>
          <m:t>)</m:t>
        </m:r>
      </m:oMath>
      <w:r>
        <w:t xml:space="preserve"> </w:t>
      </w:r>
      <w:r>
        <w:t xml:space="preserve">twice with respect to</w:t>
      </w:r>
      <w:r>
        <w:t xml:space="preserve"> </w:t>
      </w:r>
      <m:oMath>
        <m:r>
          <m:t>λ</m:t>
        </m:r>
      </m:oMath>
      <w:r>
        <w:t xml:space="preserve"> </w:t>
      </w:r>
      <w:r>
        <w:t xml:space="preserve">and substituting the zero motion equation directly verifies:</w:t>
      </w:r>
    </w:p>
    <w:p>
      <w:pPr>
        <w:pStyle w:val="a0"/>
      </w:pPr>
      <m:oMathPara>
        <m:oMathParaPr>
          <m:jc m:val="center"/>
        </m:oMathParaPr>
        <m:oMath>
          <m:m>
            <m:mPr>
              <m:baseJc m:val="center"/>
              <m:plcHide m:val="on"/>
              <m:mcs>
                <m:mc>
                  <m:mcPr>
                    <m:mcJc m:val="right"/>
                    <m:count m:val="1"/>
                  </m:mcPr>
                </m:mc>
              </m:mcs>
            </m:mPr>
            <m:mr>
              <m:e>
                <m:f>
                  <m:fPr>
                    <m:type m:val="bar"/>
                  </m:fPr>
                  <m:num>
                    <m:sSup>
                      <m:e>
                        <m:r>
                          <m:t>d</m:t>
                        </m:r>
                      </m:e>
                      <m:sup>
                        <m:r>
                          <m:t>2</m:t>
                        </m:r>
                      </m:sup>
                    </m:sSup>
                    <m:sSub>
                      <m:e>
                        <m:r>
                          <m:rPr>
                            <m:scr m:val="script"/>
                            <m:sty m:val="p"/>
                          </m:rPr>
                          <m:t>H</m:t>
                        </m:r>
                      </m:e>
                      <m:sub>
                        <m:r>
                          <m:t>T</m:t>
                        </m:r>
                      </m:sub>
                    </m:sSub>
                  </m:num>
                  <m:den>
                    <m:r>
                      <m:t>d</m:t>
                    </m:r>
                    <m:sSup>
                      <m:e>
                        <m:r>
                          <m:t>λ</m:t>
                        </m:r>
                      </m:e>
                      <m:sup>
                        <m:r>
                          <m:t>2</m:t>
                        </m:r>
                      </m:sup>
                    </m:sSup>
                  </m:den>
                </m:f>
                <m:r>
                  <m:rPr>
                    <m:sty m:val="p"/>
                  </m:rPr>
                  <m:t>=</m:t>
                </m:r>
                <m:f>
                  <m:fPr>
                    <m:type m:val="bar"/>
                  </m:fPr>
                  <m:num>
                    <m:r>
                      <m:t>4</m:t>
                    </m:r>
                  </m:num>
                  <m:den>
                    <m:sSub>
                      <m:e>
                        <m:r>
                          <m:t>Z</m:t>
                        </m:r>
                      </m:e>
                      <m:sub>
                        <m:r>
                          <m:t>T</m:t>
                        </m:r>
                      </m:sub>
                    </m:sSub>
                    <m:r>
                      <m:rPr>
                        <m:sty m:val="p"/>
                      </m:rPr>
                      <m:t>(</m:t>
                    </m:r>
                    <m:sSub>
                      <m:e>
                        <m:r>
                          <m:t>H</m:t>
                        </m:r>
                      </m:e>
                      <m:sub>
                        <m:r>
                          <m:t>λ</m:t>
                        </m:r>
                      </m:sub>
                    </m:sSub>
                    <m:sSup>
                      <m:e>
                        <m:r>
                          <m:rPr>
                            <m:sty m:val="p"/>
                          </m:rPr>
                          <m:t>)</m:t>
                        </m:r>
                      </m:e>
                      <m:sup>
                        <m:r>
                          <m:t>2</m:t>
                        </m:r>
                      </m:sup>
                    </m:sSup>
                  </m:den>
                </m:f>
                <m:nary>
                  <m:naryPr>
                    <m:chr m:val="∑"/>
                    <m:limLoc m:val="undOvr"/>
                    <m:subHide m:val="off"/>
                    <m:supHide m:val="on"/>
                  </m:naryPr>
                  <m:sub>
                    <m:m>
                      <m:mPr>
                        <m:baseJc m:val="center"/>
                        <m:plcHide m:val="on"/>
                        <m:mcs>
                          <m:mc>
                            <m:mcPr>
                              <m:mcJc m:val="center"/>
                              <m:count m:val="1"/>
                            </m:mcPr>
                          </m:mc>
                        </m:mcs>
                      </m:mPr>
                      <m:mr>
                        <m:e>
                          <m:r>
                            <m:t>ρ</m:t>
                          </m:r>
                          <m:r>
                            <m:rPr>
                              <m:sty m:val="p"/>
                            </m:rPr>
                            <m:t>,</m:t>
                          </m:r>
                          <m:r>
                            <m:t>σ</m:t>
                          </m:r>
                          <m:r>
                            <m:rPr>
                              <m:sty m:val="p"/>
                            </m:rPr>
                            <m:t>∈</m:t>
                          </m:r>
                          <m:sSub>
                            <m:e>
                              <m:r>
                                <m:t>Z</m:t>
                              </m:r>
                            </m:e>
                            <m:sub>
                              <m:r>
                                <m:t>T</m:t>
                              </m:r>
                            </m:sub>
                          </m:sSub>
                          <m:r>
                            <m:rPr>
                              <m:sty m:val="p"/>
                            </m:rPr>
                            <m:t>(</m:t>
                          </m:r>
                          <m:sSub>
                            <m:e>
                              <m:r>
                                <m:t>H</m:t>
                              </m:r>
                            </m:e>
                            <m:sub>
                              <m:r>
                                <m:t>λ</m:t>
                              </m:r>
                            </m:sub>
                          </m:sSub>
                          <m:r>
                            <m:rPr>
                              <m:sty m:val="p"/>
                            </m:rPr>
                            <m:t>)</m:t>
                          </m:r>
                        </m:e>
                      </m:mr>
                      <m:mr>
                        <m:e>
                          <m:r>
                            <m:t>ρ</m:t>
                          </m:r>
                          <m:r>
                            <m:rPr>
                              <m:sty m:val="p"/>
                            </m:rPr>
                            <m:t>≠</m:t>
                          </m:r>
                          <m:r>
                            <m:t>σ</m:t>
                          </m:r>
                        </m:e>
                      </m:mr>
                    </m:m>
                  </m:sub>
                  <m:sup>
                    <m:r>
                      <m:t>​</m:t>
                    </m:r>
                  </m:sup>
                  <m:e>
                    <m:f>
                      <m:fPr>
                        <m:type m:val="bar"/>
                      </m:fPr>
                      <m:num>
                        <m:r>
                          <m:t>1</m:t>
                        </m:r>
                      </m:num>
                      <m:den>
                        <m:r>
                          <m:rPr>
                            <m:sty m:val="p"/>
                          </m:rPr>
                          <m:t>(</m:t>
                        </m:r>
                        <m:r>
                          <m:t>ρ</m:t>
                        </m:r>
                        <m:r>
                          <m:rPr>
                            <m:sty m:val="p"/>
                          </m:rPr>
                          <m:t>−</m:t>
                        </m:r>
                        <m:r>
                          <m:t>σ</m:t>
                        </m:r>
                        <m:sSup>
                          <m:e>
                            <m:r>
                              <m:rPr>
                                <m:sty m:val="p"/>
                              </m:rPr>
                              <m:t>)</m:t>
                            </m:r>
                          </m:e>
                          <m:sup>
                            <m:r>
                              <m:t>2</m:t>
                            </m:r>
                          </m:sup>
                        </m:sSup>
                      </m:den>
                    </m:f>
                  </m:e>
                </m:nary>
                <m:r>
                  <m:rPr>
                    <m:sty m:val="p"/>
                  </m:rPr>
                  <m:t>&gt;</m:t>
                </m:r>
                <m:r>
                  <m:t>0</m:t>
                </m:r>
                <m:r>
                  <m:rPr>
                    <m:sty m:val="p"/>
                  </m:rPr>
                  <m:t>,</m:t>
                </m:r>
              </m:e>
            </m:mr>
          </m:m>
        </m:oMath>
      </m:oMathPara>
    </w:p>
    <w:p>
      <w:pPr>
        <w:pStyle w:val="FirstParagraph"/>
      </w:pPr>
      <w:r>
        <w:t xml:space="preserve">i.e., the Hamiltonian at finite truncation is a strictly convex function of</w:t>
      </w:r>
      <w:r>
        <w:t xml:space="preserve"> </w:t>
      </w:r>
      <m:oMath>
        <m:r>
          <m:t>λ</m:t>
        </m:r>
      </m:oMath>
      <w:r>
        <w:t xml:space="preserve">.</w:t>
      </w:r>
    </w:p>
    <w:p>
      <w:pPr>
        <w:pStyle w:val="a0"/>
      </w:pPr>
      <w:r>
        <w:rPr>
          <w:i/>
          <w:iCs/>
        </w:rPr>
        <w:t xml:space="preserve">Formal generalization:</w:t>
      </w:r>
      <w:r>
        <w:t xml:space="preserve"> </w:t>
      </w:r>
      <w:r>
        <w:t xml:space="preserve">Combining the asymptotic density of zeros of the Riemann</w:t>
      </w:r>
      <w:r>
        <w:t xml:space="preserve"> </w:t>
      </w:r>
      <m:oMath>
        <m:r>
          <m:t>ζ</m:t>
        </m:r>
      </m:oMath>
      <w:r>
        <w:t xml:space="preserve">-function,</w:t>
      </w:r>
      <w:r>
        <w:t xml:space="preserve"> </w:t>
      </w:r>
      <m:oMath>
        <m:r>
          <m:t>N</m:t>
        </m:r>
        <m:r>
          <m:rPr>
            <m:sty m:val="p"/>
          </m:rPr>
          <m:t>(</m:t>
        </m:r>
        <m:r>
          <m:t>T</m:t>
        </m:r>
        <m:r>
          <m:rPr>
            <m:sty m:val="p"/>
          </m:rPr>
          <m:t>)</m:t>
        </m:r>
        <m:r>
          <m:rPr>
            <m:sty m:val="p"/>
          </m:rPr>
          <m:t>∼</m:t>
        </m:r>
        <m:f>
          <m:fPr>
            <m:type m:val="bar"/>
          </m:fPr>
          <m:num>
            <m:r>
              <m:t>T</m:t>
            </m:r>
          </m:num>
          <m:den>
            <m:r>
              <m:t>2</m:t>
            </m:r>
            <m:r>
              <m:t>π</m:t>
            </m:r>
          </m:den>
        </m:f>
        <m:r>
          <m:rPr>
            <m:sty m:val="p"/>
          </m:rPr>
          <m:t>log</m:t>
        </m:r>
        <m:f>
          <m:fPr>
            <m:type m:val="bar"/>
          </m:fPr>
          <m:num>
            <m:r>
              <m:t>T</m:t>
            </m:r>
          </m:num>
          <m:den>
            <m:r>
              <m:t>2</m:t>
            </m:r>
            <m:r>
              <m:t>π</m:t>
            </m:r>
          </m:den>
        </m:f>
      </m:oMath>
      <w:r>
        <w:t xml:space="preserve">, one may formally define the thermodynamic limit</w:t>
      </w:r>
      <w:r>
        <w:t xml:space="preserve"> </w:t>
      </w:r>
      <m:oMath>
        <m:r>
          <m:rPr>
            <m:scr m:val="script"/>
            <m:sty m:val="p"/>
          </m:rPr>
          <m:t>H</m:t>
        </m:r>
        <m:r>
          <m:rPr>
            <m:sty m:val="p"/>
          </m:rPr>
          <m:t>(</m:t>
        </m:r>
        <m:r>
          <m:t>λ</m:t>
        </m:r>
        <m:r>
          <m:rPr>
            <m:sty m:val="p"/>
          </m:rPr>
          <m:t>)</m:t>
        </m:r>
        <m:r>
          <m:rPr>
            <m:sty m:val="p"/>
          </m:rPr>
          <m:t>=</m:t>
        </m:r>
        <m:sSub>
          <m:e>
            <m:r>
              <m:rPr>
                <m:sty m:val="p"/>
              </m:rPr>
              <m:t>lim</m:t>
            </m:r>
          </m:e>
          <m:sub>
            <m:r>
              <m:t>T</m:t>
            </m:r>
            <m:r>
              <m:rPr>
                <m:sty m:val="p"/>
              </m:rPr>
              <m:t>→</m:t>
            </m:r>
            <m:r>
              <m:rPr>
                <m:sty m:val="p"/>
              </m:rPr>
              <m:t>∞</m:t>
            </m:r>
          </m:sub>
        </m:sSub>
        <m:sSub>
          <m:e>
            <m:r>
              <m:rPr>
                <m:scr m:val="script"/>
                <m:sty m:val="p"/>
              </m:rPr>
              <m:t>H</m:t>
            </m:r>
          </m:e>
          <m:sub>
            <m:r>
              <m:t>T</m:t>
            </m:r>
          </m:sub>
        </m:sSub>
        <m:r>
          <m:rPr>
            <m:sty m:val="p"/>
          </m:rPr>
          <m:t>(</m:t>
        </m:r>
        <m:r>
          <m:t>λ</m:t>
        </m:r>
        <m:r>
          <m:rPr>
            <m:sty m:val="p"/>
          </m:rPr>
          <m:t>)</m:t>
        </m:r>
      </m:oMath>
      <w:r>
        <w:t xml:space="preserve">. The convergence and inheritance of convexity of this limit in the distributional sense require rigorous functional-analytic justification, which has not yet been completed.</w:t>
      </w:r>
    </w:p>
    <w:bookmarkEnd w:id="42"/>
    <w:bookmarkStart w:id="43" w:name="X0c4544671813b8eec280fc4ee071d9d9373362d"/>
    <w:p>
      <w:pPr>
        <w:pStyle w:val="3"/>
      </w:pPr>
      <w:r>
        <w:t xml:space="preserve">6.2 Formal Exploration of a Contradiction Argument</w:t>
      </w:r>
    </w:p>
    <w:p>
      <w:pPr>
        <w:pStyle w:val="FirstParagraph"/>
      </w:pPr>
      <w:r>
        <w:t xml:space="preserve">Assume, for contradiction, that</w:t>
      </w:r>
      <w:r>
        <w:t xml:space="preserve"> </w:t>
      </w:r>
      <m:oMath>
        <m:r>
          <m:rPr>
            <m:sty m:val="p"/>
          </m:rPr>
          <m:t>Λ</m:t>
        </m:r>
        <m:r>
          <m:rPr>
            <m:sty m:val="p"/>
          </m:rPr>
          <m:t>&gt;</m:t>
        </m:r>
        <m:r>
          <m:t>0</m:t>
        </m:r>
      </m:oMath>
      <w:r>
        <w:t xml:space="preserve"> </w:t>
      </w:r>
      <w:r>
        <w:t xml:space="preserve">and write</w:t>
      </w:r>
      <w:r>
        <w:t xml:space="preserve"> </w:t>
      </w:r>
      <m:oMath>
        <m:r>
          <m:rPr>
            <m:sty m:val="p"/>
          </m:rPr>
          <m:t>Λ</m:t>
        </m:r>
        <m:r>
          <m:rPr>
            <m:sty m:val="p"/>
          </m:rPr>
          <m:t>=</m:t>
        </m:r>
        <m:r>
          <m:t>δ</m:t>
        </m:r>
        <m:r>
          <m:rPr>
            <m:sty m:val="p"/>
          </m:rPr>
          <m:t>&gt;</m:t>
        </m:r>
        <m:r>
          <m:t>0</m:t>
        </m:r>
      </m:oMath>
      <w:r>
        <w:t xml:space="preserve">. Formally, one may derive that at</w:t>
      </w:r>
      <w:r>
        <w:t xml:space="preserve"> </w:t>
      </w:r>
      <m:oMath>
        <m:r>
          <m:t>λ</m:t>
        </m:r>
        <m:r>
          <m:rPr>
            <m:sty m:val="p"/>
          </m:rPr>
          <m:t>=</m:t>
        </m:r>
        <m:r>
          <m:t>0</m:t>
        </m:r>
      </m:oMath>
      <w:r>
        <w:t xml:space="preserve">,</w:t>
      </w:r>
      <w:r>
        <w:t xml:space="preserve"> </w:t>
      </w:r>
      <m:oMath>
        <m:r>
          <m:t>H</m:t>
        </m:r>
        <m:r>
          <m:rPr>
            <m:sty m:val="p"/>
          </m:rPr>
          <m:t>(</m:t>
        </m:r>
        <m:r>
          <m:t>0</m:t>
        </m:r>
        <m:r>
          <m:rPr>
            <m:sty m:val="p"/>
          </m:rPr>
          <m:t>,</m:t>
        </m:r>
        <m:r>
          <m:t>z</m:t>
        </m:r>
        <m:r>
          <m:rPr>
            <m:sty m:val="p"/>
          </m:rPr>
          <m:t>)</m:t>
        </m:r>
      </m:oMath>
      <w:r>
        <w:t xml:space="preserve"> </w:t>
      </w:r>
      <w:r>
        <w:t xml:space="preserve">possesses a pair of conjugate non-real zeros, which would merge into a real double zero at</w:t>
      </w:r>
      <w:r>
        <w:t xml:space="preserve"> </w:t>
      </w:r>
      <m:oMath>
        <m:r>
          <m:t>λ</m:t>
        </m:r>
        <m:r>
          <m:rPr>
            <m:sty m:val="p"/>
          </m:rPr>
          <m:t>=</m:t>
        </m:r>
        <m:r>
          <m:t>δ</m:t>
        </m:r>
      </m:oMath>
      <w:r>
        <w:t xml:space="preserve">. Combined with the strict convexity of the Hamiltonian, one formally obtains the inequality:</w:t>
      </w:r>
    </w:p>
    <w:p>
      <w:pPr>
        <w:pStyle w:val="a0"/>
      </w:pPr>
      <m:oMathPara>
        <m:oMathParaPr>
          <m:jc m:val="center"/>
        </m:oMathParaPr>
        <m:oMath>
          <m:r>
            <m:rPr>
              <m:scr m:val="script"/>
              <m:sty m:val="p"/>
            </m:rPr>
            <m:t>H</m:t>
          </m:r>
          <m:r>
            <m:rPr>
              <m:sty m:val="p"/>
            </m:rPr>
            <m:t>(</m:t>
          </m:r>
          <m:r>
            <m:t>0</m:t>
          </m:r>
          <m:r>
            <m:rPr>
              <m:sty m:val="p"/>
            </m:rPr>
            <m:t>)</m:t>
          </m:r>
          <m:r>
            <m:rPr>
              <m:sty m:val="p"/>
            </m:rPr>
            <m:t>−</m:t>
          </m:r>
          <m:r>
            <m:rPr>
              <m:scr m:val="script"/>
              <m:sty m:val="p"/>
            </m:rPr>
            <m:t>H</m:t>
          </m:r>
          <m:r>
            <m:rPr>
              <m:sty m:val="p"/>
            </m:rPr>
            <m:t>(</m:t>
          </m:r>
          <m:r>
            <m:t>δ</m:t>
          </m:r>
          <m:r>
            <m:rPr>
              <m:sty m:val="p"/>
            </m:rPr>
            <m:t>)</m:t>
          </m:r>
          <m:r>
            <m:rPr>
              <m:sty m:val="p"/>
            </m:rPr>
            <m:t>&gt;</m:t>
          </m:r>
          <m:r>
            <m:t>C</m:t>
          </m:r>
          <m:sSup>
            <m:e>
              <m:r>
                <m:t>δ</m:t>
              </m:r>
            </m:e>
            <m:sup>
              <m:r>
                <m:t>2</m:t>
              </m:r>
            </m:sup>
          </m:sSup>
          <m:r>
            <m:rPr>
              <m:sty m:val="p"/>
            </m:rPr>
            <m:t>,</m:t>
          </m:r>
        </m:oMath>
      </m:oMathPara>
    </w:p>
    <w:p>
      <w:pPr>
        <w:pStyle w:val="FirstParagraph"/>
      </w:pPr>
      <w:r>
        <w:t xml:space="preserve">where</w:t>
      </w:r>
      <w:r>
        <w:t xml:space="preserve"> </w:t>
      </w:r>
      <m:oMath>
        <m:r>
          <m:t>C</m:t>
        </m:r>
        <m:r>
          <m:rPr>
            <m:sty m:val="p"/>
          </m:rPr>
          <m:t>&gt;</m:t>
        </m:r>
        <m:r>
          <m:t>0</m:t>
        </m:r>
      </m:oMath>
      <w:r>
        <w:t xml:space="preserve"> </w:t>
      </w:r>
      <w:r>
        <w:t xml:space="preserve">is a universal constant determined by the asymptotic density of zeros.</w:t>
      </w:r>
    </w:p>
    <w:p>
      <w:pPr>
        <w:pStyle w:val="a0"/>
      </w:pPr>
      <w:r>
        <w:rPr>
          <w:i/>
          <w:iCs/>
        </w:rPr>
        <w:t xml:space="preserve">Key unresolved steps:</w:t>
      </w:r>
      <w:r>
        <w:t xml:space="preserve"> </w:t>
      </w:r>
      <w:r>
        <w:t xml:space="preserve">To construct a contradiction with known number-theoretic conclusions, one would need the full form of the Montgomery pair-correlation conjecture. However:</w:t>
      </w:r>
    </w:p>
    <w:p>
      <w:pPr>
        <w:pStyle w:val="Compact"/>
        <w:numPr>
          <w:ilvl w:val="0"/>
          <w:numId w:val="1003"/>
        </w:numPr>
      </w:pPr>
      <w:r>
        <w:t xml:space="preserve">The Montgomery pair-correlation conjecture remains unconditionally unproven; only partial results for restricted test functions (with</w:t>
      </w:r>
      <w:r>
        <w:t xml:space="preserve"> </w:t>
      </w:r>
      <m:oMath>
        <m:acc>
          <m:accPr>
            <m:chr m:val="̂"/>
          </m:accPr>
          <m:e>
            <m:r>
              <m:t>ϕ</m:t>
            </m:r>
          </m:e>
        </m:acc>
      </m:oMath>
      <w:r>
        <w:t xml:space="preserve"> </w:t>
      </w:r>
      <w:r>
        <w:t xml:space="preserve">supported in</w:t>
      </w:r>
      <w:r>
        <w:t xml:space="preserve"> </w:t>
      </w:r>
      <m:oMath>
        <m:r>
          <m:rPr>
            <m:sty m:val="p"/>
          </m:rPr>
          <m:t>(</m:t>
        </m:r>
        <m:r>
          <m:rPr>
            <m:sty m:val="p"/>
          </m:rPr>
          <m:t>−</m:t>
        </m:r>
        <m:r>
          <m:t>1</m:t>
        </m:r>
        <m:r>
          <m:rPr>
            <m:sty m:val="p"/>
          </m:rPr>
          <m:t>,</m:t>
        </m:r>
        <m:r>
          <m:t>1</m:t>
        </m:r>
        <m:r>
          <m:rPr>
            <m:sty m:val="p"/>
          </m:rPr>
          <m:t>)</m:t>
        </m:r>
      </m:oMath>
      <w:r>
        <w:t xml:space="preserve">) have been rigorously established, and these partial results assume the Riemann Hypothesis.</w:t>
      </w:r>
    </w:p>
    <w:p>
      <w:pPr>
        <w:pStyle w:val="Compact"/>
        <w:numPr>
          <w:ilvl w:val="0"/>
          <w:numId w:val="1003"/>
        </w:numPr>
      </w:pPr>
      <w:r>
        <w:t xml:space="preserve">Agreement with GUE random matrix statistics is a numerical coincidence and heuristic conjecture, not a rigorous proof.</w:t>
      </w:r>
    </w:p>
    <w:p>
      <w:pPr>
        <w:pStyle w:val="Compact"/>
        <w:numPr>
          <w:ilvl w:val="0"/>
          <w:numId w:val="1003"/>
        </w:numPr>
      </w:pPr>
      <w:r>
        <w:t xml:space="preserve">Therefore, the chain of reasoning</w:t>
      </w:r>
      <w:r>
        <w:t xml:space="preserve"> </w:t>
      </w:r>
      <w:r>
        <w:t xml:space="preserve">“</w:t>
      </w:r>
      <m:oMath>
        <m:r>
          <m:rPr>
            <m:sty m:val="p"/>
          </m:rPr>
          <m:t>Λ</m:t>
        </m:r>
        <m:r>
          <m:rPr>
            <m:sty m:val="p"/>
          </m:rPr>
          <m:t>&gt;</m:t>
        </m:r>
        <m:r>
          <m:t>0</m:t>
        </m:r>
      </m:oMath>
      <w:r>
        <w:t xml:space="preserve"> </w:t>
      </w:r>
      <w:r>
        <w:t xml:space="preserve">leads to a contradiction with Montgomery pair correlations”</w:t>
      </w:r>
      <w:r>
        <w:t xml:space="preserve"> </w:t>
      </w:r>
      <w:r>
        <w:t xml:space="preserve">depends on an unproven conjecture and cannot serve as a rigorous basis for contradiction.</w:t>
      </w:r>
    </w:p>
    <w:bookmarkEnd w:id="43"/>
    <w:bookmarkStart w:id="44" w:name="unified-disclaimer-for-section-6"/>
    <w:p>
      <w:pPr>
        <w:pStyle w:val="3"/>
      </w:pPr>
      <w:r>
        <w:t xml:space="preserve">6.3 Unified Disclaimer for Section 6</w:t>
      </w:r>
    </w:p>
    <w:p>
      <w:pPr>
        <w:pStyle w:val="FirstParagraph"/>
      </w:pPr>
      <w:r>
        <w:t xml:space="preserve">All content in §6 carries no force of rigorous proof and occupies no theorem status; it serves solely as heuristic research speculation. All formal calculations and contradiction frameworks presented herein are strictly prohibited from being cited as proof evidence. This paper neither acknowledges, implies, nor anticipates any uncompleted conclusions. Transforming the framework of §6 into a rigorous proof requires at minimum completing the following open links:</w:t>
      </w:r>
    </w:p>
    <w:p>
      <w:pPr>
        <w:pStyle w:val="Compact"/>
        <w:numPr>
          <w:ilvl w:val="0"/>
          <w:numId w:val="1004"/>
        </w:numPr>
      </w:pPr>
      <w:r>
        <w:t xml:space="preserve">Rigorous functional-analytic justification of Hamiltonian convexity in the thermodynamic limit;</w:t>
      </w:r>
    </w:p>
    <w:p>
      <w:pPr>
        <w:pStyle w:val="Compact"/>
        <w:numPr>
          <w:ilvl w:val="0"/>
          <w:numId w:val="1004"/>
        </w:numPr>
      </w:pPr>
      <w:r>
        <w:t xml:space="preserve">Unconditional proof of the Montgomery pair-correlation conjecture (or a suitable substitute) independent of the RH assumption;</w:t>
      </w:r>
    </w:p>
    <w:p>
      <w:pPr>
        <w:pStyle w:val="Compact"/>
        <w:numPr>
          <w:ilvl w:val="0"/>
          <w:numId w:val="1004"/>
        </w:numPr>
      </w:pPr>
      <w:r>
        <w:t xml:space="preserve">Rigorization of the contradiction derivation under the assumption</w:t>
      </w:r>
      <w:r>
        <w:t xml:space="preserve"> </w:t>
      </w:r>
      <m:oMath>
        <m:r>
          <m:rPr>
            <m:sty m:val="p"/>
          </m:rPr>
          <m:t>Λ</m:t>
        </m:r>
        <m:r>
          <m:rPr>
            <m:sty m:val="p"/>
          </m:rPr>
          <m:t>&gt;</m:t>
        </m:r>
        <m:r>
          <m:t>0</m:t>
        </m:r>
      </m:oMath>
      <w:r>
        <w:t xml:space="preserve">.</w:t>
      </w:r>
    </w:p>
    <w:bookmarkEnd w:id="44"/>
    <w:bookmarkEnd w:id="45"/>
    <w:bookmarkStart w:id="46" w:name="Xfd580065f0cb10fa973f99cbbe34083fedc11ac"/>
    <w:p>
      <w:pPr>
        <w:pStyle w:val="2"/>
      </w:pPr>
      <w:r>
        <w:t xml:space="preserve">7 Objective Boundaries of Frontier Analytic Tools</w:t>
      </w:r>
    </w:p>
    <w:p>
      <w:pPr>
        <w:pStyle w:val="FirstParagraph"/>
      </w:pPr>
      <w:r>
        <w:t xml:space="preserve">Yu Deng’s many-body cumulant analytic expansion and correlation-term truncation algorithm, as well as Hong Wang’s multi-scale layered decoupling and Kakeya-type Fourier restriction estimates, have been fully and rigorously proven in the contexts of kinetic equations and geometric measure theory.</w:t>
      </w:r>
    </w:p>
    <w:p>
      <w:pPr>
        <w:pStyle w:val="a0"/>
      </w:pPr>
      <w:r>
        <w:t xml:space="preserve">Objective boundary statement:</w:t>
      </w:r>
    </w:p>
    <w:p>
      <w:pPr>
        <w:pStyle w:val="Compact"/>
        <w:numPr>
          <w:ilvl w:val="0"/>
          <w:numId w:val="1005"/>
        </w:numPr>
      </w:pPr>
      <w:r>
        <w:t xml:space="preserve">Currently, no published rigorous literature adapts the aforementioned tools to the de Bruijn–Newman functional system;</w:t>
      </w:r>
    </w:p>
    <w:p>
      <w:pPr>
        <w:pStyle w:val="Compact"/>
        <w:numPr>
          <w:ilvl w:val="0"/>
          <w:numId w:val="1005"/>
        </w:numPr>
      </w:pPr>
      <w:r>
        <w:t xml:space="preserve">No functional transplantation scheme, higher-order convergence proof, or error estimate has been completed;</w:t>
      </w:r>
    </w:p>
    <w:p>
      <w:pPr>
        <w:pStyle w:val="Compact"/>
        <w:numPr>
          <w:ilvl w:val="0"/>
          <w:numId w:val="1005"/>
        </w:numPr>
      </w:pPr>
      <w:r>
        <w:t xml:space="preserve">The two classes of tools share only methodological similarity; they represent potential research directions and cannot be regarded as viable proof paths.</w:t>
      </w:r>
    </w:p>
    <w:bookmarkEnd w:id="46"/>
    <w:bookmarkStart w:id="47" w:name="X74872830ba55ff1e67ada80c2e5c23ae909f905"/>
    <w:p>
      <w:pPr>
        <w:pStyle w:val="2"/>
      </w:pPr>
      <w:r>
        <w:t xml:space="preserve">8 Hierarchical Classification of Propositions</w:t>
      </w:r>
    </w:p>
    <w:p>
      <w:pPr>
        <w:pStyle w:val="Compact"/>
        <w:numPr>
          <w:ilvl w:val="0"/>
          <w:numId w:val="1006"/>
        </w:numPr>
      </w:pPr>
      <w:r>
        <w:rPr>
          <w:b/>
          <w:bCs/>
        </w:rPr>
        <w:t xml:space="preserve">Level 1 (Strictly proven theorems, uncontested in the field):</w:t>
      </w:r>
    </w:p>
    <w:p>
      <w:pPr>
        <w:pStyle w:val="Compact"/>
        <w:numPr>
          <w:ilvl w:val="1"/>
          <w:numId w:val="1007"/>
        </w:numPr>
      </w:pPr>
      <w:r>
        <w:t xml:space="preserve">Existence and uniqueness of</w:t>
      </w:r>
      <w:r>
        <w:t xml:space="preserve"> </w:t>
      </w:r>
      <m:oMath>
        <m:r>
          <m:rPr>
            <m:sty m:val="p"/>
          </m:rPr>
          <m:t>Λ</m:t>
        </m:r>
      </m:oMath>
      <w:r>
        <w:t xml:space="preserve">;</w:t>
      </w:r>
    </w:p>
    <w:p>
      <w:pPr>
        <w:pStyle w:val="Compact"/>
        <w:numPr>
          <w:ilvl w:val="1"/>
          <w:numId w:val="1007"/>
        </w:numPr>
      </w:pPr>
      <m:oMath>
        <m:r>
          <m:t>0</m:t>
        </m:r>
        <m:r>
          <m:rPr>
            <m:sty m:val="p"/>
          </m:rPr>
          <m:t>≤</m:t>
        </m:r>
        <m:r>
          <m:rPr>
            <m:sty m:val="p"/>
          </m:rPr>
          <m:t>Λ</m:t>
        </m:r>
        <m:r>
          <m:rPr>
            <m:sty m:val="p"/>
          </m:rPr>
          <m:t>&lt;</m:t>
        </m:r>
        <m:r>
          <m:t>1</m:t>
        </m:r>
        <m:r>
          <m:rPr>
            <m:sty m:val="p"/>
          </m:rPr>
          <m:t>/</m:t>
        </m:r>
        <m:r>
          <m:t>2</m:t>
        </m:r>
      </m:oMath>
      <w:r>
        <w:t xml:space="preserve">;</w:t>
      </w:r>
    </w:p>
    <w:p>
      <w:pPr>
        <w:pStyle w:val="Compact"/>
        <w:numPr>
          <w:ilvl w:val="1"/>
          <w:numId w:val="1007"/>
        </w:numPr>
      </w:pPr>
      <w:r>
        <w:t xml:space="preserve">Riemann Hypothesis</w:t>
      </w:r>
      <w:r>
        <w:t xml:space="preserve"> </w:t>
      </w:r>
      <m:oMath>
        <m:r>
          <m:rPr>
            <m:sty m:val="p"/>
          </m:rPr>
          <m:t>⇔</m:t>
        </m:r>
        <m:r>
          <m:rPr>
            <m:sty m:val="p"/>
          </m:rPr>
          <m:t>Λ</m:t>
        </m:r>
        <m:r>
          <m:rPr>
            <m:sty m:val="p"/>
          </m:rPr>
          <m:t>=</m:t>
        </m:r>
        <m:r>
          <m:t>0</m:t>
        </m:r>
      </m:oMath>
      <w:r>
        <w:t xml:space="preserve"> </w:t>
      </w:r>
      <w:r>
        <w:t xml:space="preserve">(systematically organized and rigorously written).</w:t>
      </w:r>
    </w:p>
    <w:p>
      <w:pPr>
        <w:pStyle w:val="Compact"/>
        <w:numPr>
          <w:ilvl w:val="0"/>
          <w:numId w:val="1006"/>
        </w:numPr>
      </w:pPr>
      <w:r>
        <w:rPr>
          <w:b/>
          <w:bCs/>
        </w:rPr>
        <w:t xml:space="preserve">Level 2 (Mature tools from external fields, not yet adapted to the DBN system):</w:t>
      </w:r>
    </w:p>
    <w:p>
      <w:pPr>
        <w:pStyle w:val="Compact"/>
        <w:numPr>
          <w:ilvl w:val="1"/>
          <w:numId w:val="1008"/>
        </w:numPr>
      </w:pPr>
      <w:r>
        <w:t xml:space="preserve">Cumulant analytic method;</w:t>
      </w:r>
    </w:p>
    <w:p>
      <w:pPr>
        <w:pStyle w:val="Compact"/>
        <w:numPr>
          <w:ilvl w:val="1"/>
          <w:numId w:val="1008"/>
        </w:numPr>
      </w:pPr>
      <w:r>
        <w:t xml:space="preserve">Multi-scale harmonic analysis.</w:t>
      </w:r>
    </w:p>
    <w:p>
      <w:pPr>
        <w:pStyle w:val="Compact"/>
        <w:numPr>
          <w:ilvl w:val="0"/>
          <w:numId w:val="1006"/>
        </w:numPr>
      </w:pPr>
      <w:r>
        <w:rPr>
          <w:b/>
          <w:bCs/>
        </w:rPr>
        <w:t xml:space="preserve">Level 3 (Numerical observations, no theorem status):</w:t>
      </w:r>
    </w:p>
    <w:p>
      <w:pPr>
        <w:pStyle w:val="Compact"/>
        <w:numPr>
          <w:ilvl w:val="1"/>
          <w:numId w:val="1009"/>
        </w:numPr>
      </w:pPr>
      <m:oMath>
        <m:r>
          <m:rPr>
            <m:sty m:val="p"/>
          </m:rPr>
          <m:t>Λ</m:t>
        </m:r>
        <m:r>
          <m:rPr>
            <m:sty m:val="p"/>
          </m:rPr>
          <m:t>≤</m:t>
        </m:r>
        <m:r>
          <m:t>0.22</m:t>
        </m:r>
      </m:oMath>
      <w:r>
        <w:t xml:space="preserve"> </w:t>
      </w:r>
      <w:r>
        <w:t xml:space="preserve">(Polymath15, dependent on numerical computation);</w:t>
      </w:r>
    </w:p>
    <w:p>
      <w:pPr>
        <w:pStyle w:val="Compact"/>
        <w:numPr>
          <w:ilvl w:val="1"/>
          <w:numId w:val="1009"/>
        </w:numPr>
      </w:pPr>
      <m:oMath>
        <m:r>
          <m:rPr>
            <m:sty m:val="p"/>
          </m:rPr>
          <m:t>Λ</m:t>
        </m:r>
        <m:r>
          <m:rPr>
            <m:sty m:val="p"/>
          </m:rPr>
          <m:t>≤</m:t>
        </m:r>
        <m:r>
          <m:t>0.2</m:t>
        </m:r>
      </m:oMath>
      <w:r>
        <w:t xml:space="preserve"> </w:t>
      </w:r>
      <w:r>
        <w:t xml:space="preserve">(Platt–Trudgian, dependent on numerical verification);</w:t>
      </w:r>
    </w:p>
    <w:p>
      <w:pPr>
        <w:pStyle w:val="Compact"/>
        <w:numPr>
          <w:ilvl w:val="1"/>
          <w:numId w:val="1009"/>
        </w:numPr>
      </w:pPr>
      <m:oMath>
        <m:r>
          <m:rPr>
            <m:sty m:val="p"/>
          </m:rPr>
          <m:t>Λ</m:t>
        </m:r>
        <m:r>
          <m:rPr>
            <m:sty m:val="p"/>
          </m:rPr>
          <m:t>&gt;</m:t>
        </m:r>
        <m:r>
          <m:rPr>
            <m:sty m:val="p"/>
          </m:rPr>
          <m:t>−</m:t>
        </m:r>
        <m:r>
          <m:t>1.14541</m:t>
        </m:r>
        <m:r>
          <m:rPr>
            <m:sty m:val="p"/>
          </m:rPr>
          <m:t>×</m:t>
        </m:r>
        <m:sSup>
          <m:e>
            <m:r>
              <m:t>10</m:t>
            </m:r>
          </m:e>
          <m:sup>
            <m:r>
              <m:rPr>
                <m:sty m:val="p"/>
              </m:rPr>
              <m:t>−</m:t>
            </m:r>
            <m:r>
              <m:t>11</m:t>
            </m:r>
          </m:sup>
        </m:sSup>
      </m:oMath>
      <w:r>
        <w:t xml:space="preserve"> </w:t>
      </w:r>
      <w:r>
        <w:t xml:space="preserve">(Saouter et al., numerical observation).</w:t>
      </w:r>
    </w:p>
    <w:p>
      <w:pPr>
        <w:pStyle w:val="Compact"/>
        <w:numPr>
          <w:ilvl w:val="0"/>
          <w:numId w:val="1006"/>
        </w:numPr>
      </w:pPr>
      <w:r>
        <w:rPr>
          <w:b/>
          <w:bCs/>
        </w:rPr>
        <w:t xml:space="preserve">Level 4 (Millennium open problem):</w:t>
      </w:r>
    </w:p>
    <w:p>
      <w:pPr>
        <w:pStyle w:val="Compact"/>
        <w:numPr>
          <w:ilvl w:val="1"/>
          <w:numId w:val="1010"/>
        </w:numPr>
      </w:pPr>
      <w:r>
        <w:t xml:space="preserve">Analytic proof of</w:t>
      </w:r>
      <w:r>
        <w:t xml:space="preserve"> </w:t>
      </w:r>
      <m:oMath>
        <m:r>
          <m:rPr>
            <m:sty m:val="p"/>
          </m:rPr>
          <m:t>Λ</m:t>
        </m:r>
        <m:r>
          <m:rPr>
            <m:sty m:val="p"/>
          </m:rPr>
          <m:t>≤</m:t>
        </m:r>
        <m:r>
          <m:t>0</m:t>
        </m:r>
      </m:oMath>
      <w:r>
        <w:t xml:space="preserve">.</w:t>
      </w:r>
    </w:p>
    <w:bookmarkEnd w:id="47"/>
    <w:bookmarkStart w:id="48" w:name="conclusion"/>
    <w:p>
      <w:pPr>
        <w:pStyle w:val="2"/>
      </w:pPr>
      <w:r>
        <w:t xml:space="preserve">9 Conclusion</w:t>
      </w:r>
    </w:p>
    <w:p>
      <w:pPr>
        <w:pStyle w:val="FirstParagraph"/>
      </w:pPr>
      <w:r>
        <w:t xml:space="preserve">Within a framework fully conforming to the rigorous standards of analytic number theory, this paper systematically organizes and rigorously reformulates the unambiguous equivalence between the Riemann Hypothesis and</w:t>
      </w:r>
      <w:r>
        <w:t xml:space="preserve"> </w:t>
      </w:r>
      <m:oMath>
        <m:r>
          <m:rPr>
            <m:sty m:val="p"/>
          </m:rPr>
          <m:t>Λ</m:t>
        </m:r>
        <m:r>
          <m:rPr>
            <m:sty m:val="p"/>
          </m:rPr>
          <m:t>=</m:t>
        </m:r>
        <m:r>
          <m:t>0</m:t>
        </m:r>
      </m:oMath>
      <w:r>
        <w:t xml:space="preserve">, clearly demarcating the boundaries among proven theorems, numerical observations, and open problems. Since the work of Rodgers–Tao, this equivalence has been a consensus in the field; the main contribution of this paper lies in providing a self-contained derivation and a hierarchical classification of problems.</w:t>
      </w:r>
    </w:p>
    <w:p>
      <w:pPr>
        <w:pStyle w:val="a0"/>
      </w:pPr>
      <w:r>
        <w:t xml:space="preserve">It must be made clear: this paper does not prove the Riemann Hypothesis. As Terence Tao remarked in commenting on the Rodgers–Tao result,</w:t>
      </w:r>
      <w:r>
        <w:t xml:space="preserve"> </w:t>
      </w:r>
      <m:oMath>
        <m:r>
          <m:rPr>
            <m:sty m:val="p"/>
          </m:rPr>
          <m:t>Λ</m:t>
        </m:r>
        <m:r>
          <m:rPr>
            <m:sty m:val="p"/>
          </m:rPr>
          <m:t>≥</m:t>
        </m:r>
        <m:r>
          <m:t>0</m:t>
        </m:r>
      </m:oMath>
      <w:r>
        <w:t xml:space="preserve"> </w:t>
      </w:r>
      <w:r>
        <w:t xml:space="preserve">indicates that even if the Riemann Hypothesis is true, it is only</w:t>
      </w:r>
      <w:r>
        <w:t xml:space="preserve"> </w:t>
      </w:r>
      <w:r>
        <w:t xml:space="preserve">“barely true”</w:t>
      </w:r>
      <w:r>
        <w:t xml:space="preserve">; and proving</w:t>
      </w:r>
      <w:r>
        <w:t xml:space="preserve"> </w:t>
      </w:r>
      <m:oMath>
        <m:r>
          <m:rPr>
            <m:sty m:val="p"/>
          </m:rPr>
          <m:t>Λ</m:t>
        </m:r>
        <m:r>
          <m:rPr>
            <m:sty m:val="p"/>
          </m:rPr>
          <m:t>≤</m:t>
        </m:r>
        <m:r>
          <m:t>0</m:t>
        </m:r>
      </m:oMath>
      <w:r>
        <w:t xml:space="preserve">—the central barrier—remains, as of 2026, a challenge for which the mathematical community has not yet found a feasible framework. The Hamiltonian framework in Section 6 of this paper is merely a directional research plan and does not possess the force of proof. The academic value of this paper lies in providing an unambiguous, logically self-consistent equivalent problem paradigm for subsequent research, clearly marking the boundary between the known and the unknown.</w:t>
      </w:r>
    </w:p>
    <w:bookmarkEnd w:id="48"/>
    <w:bookmarkStart w:id="49" w:name="references"/>
    <w:p>
      <w:pPr>
        <w:pStyle w:val="2"/>
      </w:pPr>
      <w:r>
        <w:t xml:space="preserve">References</w:t>
      </w:r>
    </w:p>
    <w:p>
      <w:pPr>
        <w:pStyle w:val="FirstParagraph"/>
      </w:pPr>
      <w:r>
        <w:t xml:space="preserve">[1] de Bruijn N G. The roots of trigonometric integrals[J]. Duke Mathematical Journal, 1950, 17(3): 197-226.</w:t>
      </w:r>
    </w:p>
    <w:p>
      <w:pPr>
        <w:pStyle w:val="a0"/>
      </w:pPr>
      <w:r>
        <w:t xml:space="preserve">[2] Newman C M. Fourier transforms with only real zeros[J]. Proceedings of the American Mathematical Society, 1976, 61(2): 245-251.</w:t>
      </w:r>
    </w:p>
    <w:p>
      <w:pPr>
        <w:pStyle w:val="a0"/>
      </w:pPr>
      <w:r>
        <w:t xml:space="preserve">[3] Ki H, Kim Y O, Lee J. On the de Bruijn-Newman constant[J]. Advances in Mathematics, 2009, 222(1): 281-306.</w:t>
      </w:r>
    </w:p>
    <w:p>
      <w:pPr>
        <w:pStyle w:val="a0"/>
      </w:pPr>
      <w:r>
        <w:t xml:space="preserve">[4] Rodgers B, Tao T. The de Bruijn-Newman constant is non-negative[J]. Forum of Mathematics, Pi, 2020, 8:e6. (arXiv:1801.05914, 2018)</w:t>
      </w:r>
    </w:p>
    <w:p>
      <w:pPr>
        <w:pStyle w:val="a0"/>
      </w:pPr>
      <w:r>
        <w:t xml:space="preserve">[5] Polymath D H J. Effective approximation of heat flow evolution of the Riemann</w:t>
      </w:r>
      <w:r>
        <w:t xml:space="preserve"> </w:t>
      </w:r>
      <m:oMath>
        <m:r>
          <m:t>ξ</m:t>
        </m:r>
      </m:oMath>
      <w:r>
        <w:t xml:space="preserve"> </w:t>
      </w:r>
      <w:r>
        <w:t xml:space="preserve">function, and a new upper bound for the de Bruijn-Newman constant[J]. Research in the Mathematical Sciences, 2019, 6:31. (arXiv:1904.12438)</w:t>
      </w:r>
    </w:p>
    <w:p>
      <w:pPr>
        <w:pStyle w:val="a0"/>
      </w:pPr>
      <w:r>
        <w:t xml:space="preserve">[6] Platt D, Trudgian T. The Riemann hypothesis is true up to</w:t>
      </w:r>
      <w:r>
        <w:t xml:space="preserve"> </w:t>
      </w:r>
      <m:oMath>
        <m:r>
          <m:t>3</m:t>
        </m:r>
        <m:r>
          <m:rPr>
            <m:sty m:val="p"/>
          </m:rPr>
          <m:t>×</m:t>
        </m:r>
        <m:sSup>
          <m:e>
            <m:r>
              <m:t>10</m:t>
            </m:r>
          </m:e>
          <m:sup>
            <m:r>
              <m:t>12</m:t>
            </m:r>
          </m:sup>
        </m:sSup>
      </m:oMath>
      <w:r>
        <w:t xml:space="preserve">[J]. Bulletin of the London Mathematical Society, 2021, 53(3): 792-797.</w:t>
      </w:r>
    </w:p>
    <w:p>
      <w:pPr>
        <w:pStyle w:val="a0"/>
      </w:pPr>
      <w:r>
        <w:t xml:space="preserve">[7] Csordas G, Smith W, Varga R S. Lehmer pairs of zeros, the de Bruijn-Newman constant, and the Riemann hypothesis[J]. Constructive Approximation, 1994, 10(1): 107-129.</w:t>
      </w:r>
    </w:p>
    <w:p>
      <w:pPr>
        <w:pStyle w:val="a0"/>
      </w:pPr>
      <w:r>
        <w:t xml:space="preserve">[8] Saouter Y, Gourdon X, Demichel P. An improved lower bound for the de Bruijn-Newman constant[J]. Mathematics of Computation, 2011, 80(276): 2281-2287.</w:t>
      </w:r>
    </w:p>
    <w:p>
      <w:pPr>
        <w:pStyle w:val="a0"/>
      </w:pPr>
      <w:r>
        <w:t xml:space="preserve">[9] Montgomery H L. The pair correlation of zeros of the zeta function[C]//Proceedings of the Symposium in Pure Mathematics. Providence: AMS, 1973: 181-193.</w:t>
      </w:r>
    </w:p>
    <w:p>
      <w:pPr>
        <w:pStyle w:val="a0"/>
      </w:pPr>
      <w:r>
        <w:t xml:space="preserve">[10] Titchmarsh E C. The Theory of the Riemann Zeta-Function[M]. 2nd ed. Oxford: Oxford University Press, 1986.</w:t>
      </w:r>
    </w:p>
    <w:p>
      <w:pPr>
        <w:pStyle w:val="a0"/>
      </w:pPr>
      <w:r>
        <w:t xml:space="preserve">[11] Edwards H M. Riemann’s Zeta Function[M]. New York: Academic Press, 1974.</w:t>
      </w:r>
    </w:p>
    <w:bookmarkEnd w:id="49"/>
    <w:bookmarkEnd w:id="50"/>
    <w:sectPr w:rsidR="0063117C">
      <w:footerReference r:id="rId12" w:type="default"/>
      <w:pgSz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正文 CS 字体)">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sdtPr>
    <w:sdtContent>
      <w:p w14:paraId="5D2358C8" w14:textId="77777777" w:rsidR="0063117C" w:rsidRDefault="00000000">
        <w:pPr>
          <w:pStyle w:val="a9"/>
          <w:jc w:val="center"/>
        </w:pPr>
        <w:r>
          <w:fldChar w:fldCharType="begin"/>
        </w:r>
        <w:r>
          <w:instrText>PAGE   \* MERGEFORMAT</w:instrText>
        </w:r>
        <w:r>
          <w:fldChar w:fldCharType="separate"/>
        </w:r>
        <w:r>
          <w:rPr>
            <w:lang w:val="zh-CN" w:eastAsia="zh-CN"/>
          </w:rPr>
          <w:t>2</w:t>
        </w:r>
        <w:r>
          <w:fldChar w:fldCharType="end"/>
        </w:r>
      </w:p>
    </w:sdtContent>
  </w:sdt>
  <w:p w14:paraId="3011D776" w14:textId="77777777" w:rsidR="0063117C" w:rsidRDefault="0063117C">
    <w:pPr>
      <w:pStyle w:val="a9"/>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000A99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000A991"/>
    <w:lvl w:ilvl="0">
      <w:numFmt w:val="bullet"/>
      <w:suff w:val="space"/>
      <w:lvlText w:val="•"/>
      <w:lvlJc w:val="left"/>
      <w:pPr>
        <w:ind w:firstLine="567" w:left="0"/>
      </w:pPr>
      <w:rPr>
        <w:rFonts w:ascii="微软雅黑" w:eastAsia="微软雅黑" w:hAnsi="微软雅黑" w:hint="eastAsia"/>
        <w:sz w:val="28"/>
      </w:rPr>
    </w:lvl>
    <w:lvl w:ilvl="1">
      <w:numFmt w:val="bullet"/>
      <w:suff w:val="space"/>
      <w:lvlText w:val=""/>
      <w:lvlJc w:val="left"/>
      <w:pPr>
        <w:ind w:firstLine="567" w:left="567"/>
      </w:pPr>
      <w:rPr>
        <w:rFonts w:ascii="Wingdings" w:hAnsi="Wingdings" w:hint="default"/>
        <w:sz w:val="28"/>
      </w:rPr>
    </w:lvl>
    <w:lvl w:ilvl="2">
      <w:numFmt w:val="bullet"/>
      <w:suff w:val="space"/>
      <w:lvlText w:val=""/>
      <w:lvlJc w:val="left"/>
      <w:pPr>
        <w:ind w:firstLine="567" w:left="1134"/>
      </w:pPr>
      <w:rPr>
        <w:rFonts w:ascii="Wingdings" w:hAnsi="Wingdings" w:hint="default"/>
        <w:sz w:val="28"/>
      </w:rPr>
    </w:lvl>
    <w:lvl w:ilvl="3">
      <w:numFmt w:val="bullet"/>
      <w:suff w:val="space"/>
      <w:lvlText w:val="•"/>
      <w:lvlJc w:val="left"/>
      <w:pPr>
        <w:ind w:firstLine="567" w:left="1701"/>
      </w:pPr>
      <w:rPr>
        <w:rFonts w:ascii="微软雅黑" w:eastAsia="微软雅黑" w:hAnsi="微软雅黑" w:hint="eastAsia"/>
        <w:sz w:val="28"/>
      </w:rPr>
    </w:lvl>
    <w:lvl w:ilvl="4">
      <w:numFmt w:val="bullet"/>
      <w:suff w:val="space"/>
      <w:lvlText w:val="•"/>
      <w:lvlJc w:val="left"/>
      <w:pPr>
        <w:ind w:firstLine="567" w:left="2268"/>
      </w:pPr>
      <w:rPr>
        <w:rFonts w:ascii="微软雅黑" w:eastAsia="微软雅黑" w:hAnsi="微软雅黑" w:hint="eastAsia"/>
        <w:sz w:val="28"/>
      </w:rPr>
    </w:lvl>
    <w:lvl w:ilvl="5">
      <w:numFmt w:val="bullet"/>
      <w:suff w:val="space"/>
      <w:lvlText w:val="•"/>
      <w:lvlJc w:val="left"/>
      <w:pPr>
        <w:ind w:firstLine="567" w:left="2835"/>
      </w:pPr>
      <w:rPr>
        <w:rFonts w:hint="eastAsia"/>
        <w:sz w:val="28"/>
      </w:rPr>
    </w:lvl>
    <w:lvl w:ilvl="6">
      <w:numFmt w:val="bullet"/>
      <w:suff w:val="space"/>
      <w:lvlText w:val="•"/>
      <w:lvlJc w:val="left"/>
      <w:pPr>
        <w:ind w:firstLine="567" w:left="3402"/>
      </w:pPr>
      <w:rPr>
        <w:rFonts w:hint="eastAsia"/>
        <w:sz w:val="28"/>
      </w:rPr>
    </w:lvl>
    <w:lvl w:ilvl="7">
      <w:numFmt w:val="bullet"/>
      <w:suff w:val="space"/>
      <w:lvlText w:val="•"/>
      <w:lvlJc w:val="left"/>
      <w:pPr>
        <w:ind w:firstLine="567" w:left="3969"/>
      </w:pPr>
      <w:rPr>
        <w:rFonts w:hint="eastAsia"/>
        <w:sz w:val="28"/>
      </w:rPr>
    </w:lvl>
    <w:lvl w:ilvl="8">
      <w:numFmt w:val="bullet"/>
      <w:suff w:val="space"/>
      <w:lvlText w:val="•"/>
      <w:lvlJc w:val="left"/>
      <w:pPr>
        <w:ind w:firstLine="567" w:left="4536"/>
      </w:pPr>
      <w:rPr>
        <w:rFonts w:hint="eastAsia"/>
        <w:sz w:val="28"/>
      </w:rPr>
    </w:lvl>
  </w:abstractNum>
  <w:abstractNum w15:restartNumberingAfterBreak="0" w:abstractNumId="2">
    <w:nsid w:val="00A99201"/>
    <w:multiLevelType w:val="multilevel"/>
    <w:tmpl w:val="00A99201"/>
    <w:lvl w:ilvl="0">
      <w:start w:val="1"/>
      <w:numFmt w:val="decimal"/>
      <w:suff w:val="space"/>
      <w:lvlText w:val="%1."/>
      <w:lvlJc w:val="right"/>
      <w:pPr>
        <w:ind w:firstLine="851" w:left="0"/>
      </w:pPr>
      <w:rPr>
        <w:rFonts w:hint="eastAsia"/>
      </w:rPr>
    </w:lvl>
    <w:lvl w:ilvl="1">
      <w:start w:val="1"/>
      <w:numFmt w:val="decimal"/>
      <w:suff w:val="space"/>
      <w:lvlText w:val="%2)"/>
      <w:lvlJc w:val="right"/>
      <w:pPr>
        <w:ind w:firstLine="851" w:left="567"/>
      </w:pPr>
      <w:rPr>
        <w:rFonts w:hint="eastAsia"/>
      </w:rPr>
    </w:lvl>
    <w:lvl w:ilvl="2">
      <w:start w:val="1"/>
      <w:numFmt w:val="upperLetter"/>
      <w:suff w:val="space"/>
      <w:lvlText w:val="%3."/>
      <w:lvlJc w:val="right"/>
      <w:pPr>
        <w:ind w:firstLine="851" w:left="1134"/>
      </w:pPr>
      <w:rPr>
        <w:rFonts w:hint="eastAsia"/>
      </w:rPr>
    </w:lvl>
    <w:lvl w:ilvl="3">
      <w:start w:val="1"/>
      <w:numFmt w:val="lowerLetter"/>
      <w:suff w:val="space"/>
      <w:lvlText w:val="%4."/>
      <w:lvlJc w:val="right"/>
      <w:pPr>
        <w:ind w:firstLine="851" w:left="1701"/>
      </w:pPr>
      <w:rPr>
        <w:rFonts w:hint="eastAsia"/>
      </w:rPr>
    </w:lvl>
    <w:lvl w:ilvl="4">
      <w:start w:val="1"/>
      <w:numFmt w:val="decimal"/>
      <w:suff w:val="space"/>
      <w:lvlText w:val="%5."/>
      <w:lvlJc w:val="right"/>
      <w:pPr>
        <w:ind w:firstLine="851" w:left="2268"/>
      </w:pPr>
      <w:rPr>
        <w:rFonts w:hint="eastAsia"/>
      </w:rPr>
    </w:lvl>
    <w:lvl w:ilvl="5">
      <w:start w:val="1"/>
      <w:numFmt w:val="decimal"/>
      <w:suff w:val="space"/>
      <w:lvlText w:val="%6)"/>
      <w:lvlJc w:val="right"/>
      <w:pPr>
        <w:ind w:firstLine="851" w:left="2835"/>
      </w:pPr>
      <w:rPr>
        <w:rFonts w:hint="eastAsia"/>
      </w:rPr>
    </w:lvl>
    <w:lvl w:ilvl="6">
      <w:start w:val="1"/>
      <w:numFmt w:val="upperLetter"/>
      <w:suff w:val="space"/>
      <w:lvlText w:val="%7."/>
      <w:lvlJc w:val="right"/>
      <w:pPr>
        <w:ind w:firstLine="851" w:left="3402"/>
      </w:pPr>
      <w:rPr>
        <w:rFonts w:hint="eastAsia"/>
      </w:rPr>
    </w:lvl>
    <w:lvl w:ilvl="7">
      <w:start w:val="1"/>
      <w:numFmt w:val="lowerLetter"/>
      <w:suff w:val="space"/>
      <w:lvlText w:val="%8."/>
      <w:lvlJc w:val="right"/>
      <w:pPr>
        <w:ind w:firstLine="851" w:left="3969"/>
      </w:pPr>
      <w:rPr>
        <w:rFonts w:hint="eastAsia"/>
      </w:rPr>
    </w:lvl>
    <w:lvl w:ilvl="8">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83272056" w:numId="1">
    <w:abstractNumId w:val="2"/>
  </w:num>
  <w:num w16cid:durableId="1080565477"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3255620"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85454854"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080112"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79483871"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2646349"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8646929"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9867697" w:numId="9">
    <w:abstractNumId w:val="1"/>
  </w:num>
  <w:num w16cid:durableId="451099090"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470502" w:numId="11">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unhideWhenUsed="1"/>
    <w:lsdException w:name="heading 3" w:qFormat="1" w:uiPriority="9" w:unhideWhenUsed="1"/>
    <w:lsdException w:name="heading 4" w:qFormat="1" w:uiPriority="9" w:unhideWhenUsed="1"/>
    <w:lsdException w:name="heading 5" w:qFormat="1" w:uiPriority="9" w:unhideWhenUsed="1"/>
    <w:lsdException w:name="heading 6" w:qFormat="1" w:uiPriority="9" w:unhideWhenUsed="1"/>
    <w:lsdException w:name="heading 7" w:qFormat="1" w:uiPriority="9" w:unhideWhenUsed="1"/>
    <w:lsdException w:name="heading 8" w:qFormat="1" w:uiPriority="9" w:unhideWhenUsed="1"/>
    <w:lsdException w:name="heading 9" w:qFormat="1" w:uiPriority="9" w:unhideWhenUsed="1"/>
    <w:lsdException w:name="footnote text" w:qFormat="1" w:uiPriority="9" w:unhideWhenUsed="1"/>
    <w:lsdException w:name="header" w:qFormat="1"/>
    <w:lsdException w:name="footer" w:qFormat="1" w:uiPriority="99"/>
    <w:lsdException w:name="caption" w:qFormat="1"/>
    <w:lsdException w:name="footnote reference" w:qFormat="1"/>
    <w:lsdException w:name="Title" w:qFormat="1"/>
    <w:lsdException w:name="Default Paragraph Font" w:semiHidden="1" w:uiPriority="1" w:unhideWhenUsed="1"/>
    <w:lsdException w:name="Body Text" w:qFormat="1"/>
    <w:lsdException w:name="Subtitle" w:qFormat="1"/>
    <w:lsdException w:name="Date" w:qFormat="1"/>
    <w:lsdException w:name="Block Text" w:qFormat="1" w:uiPriority="9" w:unhideWhenUsed="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line="360" w:lineRule="auto"/>
    </w:pPr>
    <w:rPr>
      <w:rFonts w:ascii="Times New Roman" w:eastAsia="宋体" w:hAnsi="Times New Roman"/>
      <w:sz w:val="24"/>
      <w:szCs w:val="24"/>
      <w:lang w:eastAsia="en-US"/>
    </w:rPr>
  </w:style>
  <w:style w:styleId="1" w:type="paragraph">
    <w:name w:val="heading 1"/>
    <w:basedOn w:val="a"/>
    <w:next w:val="a0"/>
    <w:autoRedefine/>
    <w:uiPriority w:val="9"/>
    <w:qFormat/>
    <w:pPr>
      <w:keepNext/>
      <w:keepLines/>
      <w:pageBreakBefore/>
      <w:spacing w:before="480"/>
      <w:jc w:val="center"/>
      <w:outlineLvl w:val="0"/>
    </w:pPr>
    <w:rPr>
      <w:rFonts w:cstheme="majorBidi" w:eastAsia="黑体"/>
      <w:b/>
      <w:bCs/>
      <w:sz w:val="36"/>
      <w:szCs w:val="32"/>
    </w:rPr>
  </w:style>
  <w:style w:styleId="2" w:type="paragraph">
    <w:name w:val="heading 2"/>
    <w:basedOn w:val="a"/>
    <w:next w:val="a0"/>
    <w:uiPriority w:val="9"/>
    <w:unhideWhenUsed/>
    <w:qFormat/>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pPr>
      <w:keepNext/>
      <w:keepLines/>
      <w:spacing w:before="200"/>
      <w:outlineLvl w:val="2"/>
    </w:pPr>
    <w:rPr>
      <w:rFonts w:asciiTheme="majorHAnsi" w:cstheme="majorBidi" w:eastAsia="黑体" w:hAnsiTheme="majorHAnsi"/>
      <w:b/>
      <w:bCs/>
      <w:sz w:val="26"/>
      <w:szCs w:val="28"/>
    </w:rPr>
  </w:style>
  <w:style w:styleId="4" w:type="paragraph">
    <w:name w:val="heading 4"/>
    <w:basedOn w:val="a"/>
    <w:next w:val="a0"/>
    <w:uiPriority w:val="9"/>
    <w:unhideWhenUsed/>
    <w:qFormat/>
    <w:pPr>
      <w:keepNext/>
      <w:keepLines/>
      <w:spacing w:before="200"/>
      <w:outlineLvl w:val="3"/>
    </w:pPr>
    <w:rPr>
      <w:rFonts w:asciiTheme="majorHAnsi" w:cstheme="majorBidi" w:eastAsia="黑体" w:hAnsiTheme="majorHAnsi"/>
      <w:bCs/>
    </w:rPr>
  </w:style>
  <w:style w:styleId="5" w:type="paragraph">
    <w:name w:val="heading 5"/>
    <w:basedOn w:val="a"/>
    <w:next w:val="a0"/>
    <w:uiPriority w:val="9"/>
    <w:unhideWhenUsed/>
    <w:qFormat/>
    <w:pPr>
      <w:keepNext/>
      <w:keepLines/>
      <w:spacing w:before="200"/>
      <w:outlineLvl w:val="4"/>
    </w:pPr>
    <w:rPr>
      <w:rFonts w:asciiTheme="majorHAnsi" w:cstheme="majorBidi" w:eastAsia="黑体" w:hAnsiTheme="majorHAnsi"/>
      <w:iCs/>
    </w:rPr>
  </w:style>
  <w:style w:styleId="6" w:type="paragraph">
    <w:name w:val="heading 6"/>
    <w:basedOn w:val="a"/>
    <w:next w:val="a0"/>
    <w:uiPriority w:val="9"/>
    <w:unhideWhenUsed/>
    <w:qFormat/>
    <w:pPr>
      <w:keepNext/>
      <w:keepLines/>
      <w:spacing w:before="200"/>
      <w:outlineLvl w:val="5"/>
    </w:pPr>
    <w:rPr>
      <w:rFonts w:asciiTheme="majorHAnsi" w:cstheme="majorBidi" w:eastAsia="黑体" w:hAnsiTheme="majorHAns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style>
  <w:style w:customStyle="1" w:styleId="FirstParagraph" w:type="paragraph">
    <w:name w:val="First Paragraph"/>
    <w:basedOn w:val="a"/>
    <w:next w:val="a0"/>
    <w:qFormat/>
    <w:pPr>
      <w:spacing w:before="180"/>
      <w:ind w:firstLine="480" w:firstLineChars="200"/>
    </w:pPr>
    <w:rPr>
      <w:rFonts w:eastAsia="Cambria Math"/>
      <w:lang w:eastAsia="zh-CN"/>
    </w:rPr>
  </w:style>
  <w:style w:styleId="a5" w:type="paragraph">
    <w:name w:val="caption"/>
    <w:basedOn w:val="a"/>
    <w:link w:val="a6"/>
    <w:qFormat/>
    <w:pPr>
      <w:spacing w:after="120"/>
      <w:jc w:val="center"/>
    </w:pPr>
  </w:style>
  <w:style w:styleId="a7" w:type="paragraph">
    <w:name w:val="Block Text"/>
    <w:basedOn w:val="a"/>
    <w:uiPriority w:val="9"/>
    <w:unhideWhenUsed/>
    <w:qFormat/>
    <w:pPr>
      <w:pBdr>
        <w:left w:color="BFBFBF" w:space="4" w:sz="48" w:themeColor="background1" w:themeShade="BF" w:val="single"/>
      </w:pBdr>
      <w:spacing w:before="100"/>
      <w:ind w:left="200" w:leftChars="200" w:right="100" w:rightChars="100"/>
    </w:pPr>
    <w:rPr>
      <w:rFonts w:eastAsiaTheme="minorEastAsia"/>
      <w:lang w:eastAsia="zh-CN"/>
    </w:rPr>
  </w:style>
  <w:style w:styleId="a8" w:type="paragraph">
    <w:name w:val="Date"/>
    <w:next w:val="a0"/>
    <w:qFormat/>
    <w:pPr>
      <w:keepNext/>
      <w:keepLines/>
      <w:spacing w:after="200"/>
      <w:jc w:val="center"/>
    </w:pPr>
    <w:rPr>
      <w:sz w:val="24"/>
      <w:szCs w:val="24"/>
      <w:lang w:eastAsia="en-US"/>
    </w:rPr>
  </w:style>
  <w:style w:styleId="a9" w:type="paragraph">
    <w:name w:val="footer"/>
    <w:basedOn w:val="a"/>
    <w:link w:val="aa"/>
    <w:uiPriority w:val="99"/>
    <w:qFormat/>
    <w:pPr>
      <w:tabs>
        <w:tab w:pos="4153" w:val="center"/>
        <w:tab w:pos="8306" w:val="right"/>
      </w:tabs>
      <w:snapToGrid w:val="0"/>
    </w:pPr>
    <w:rPr>
      <w:sz w:val="18"/>
      <w:szCs w:val="18"/>
    </w:rPr>
  </w:style>
  <w:style w:styleId="ab" w:type="paragraph">
    <w:name w:val="header"/>
    <w:basedOn w:val="a"/>
    <w:link w:val="ac"/>
    <w:qFormat/>
    <w:pPr>
      <w:tabs>
        <w:tab w:pos="4153" w:val="center"/>
        <w:tab w:pos="8306" w:val="right"/>
      </w:tabs>
      <w:snapToGrid w:val="0"/>
      <w:jc w:val="center"/>
    </w:pPr>
    <w:rPr>
      <w:sz w:val="18"/>
      <w:szCs w:val="18"/>
    </w:rPr>
  </w:style>
  <w:style w:styleId="ad" w:type="paragraph">
    <w:name w:val="Subtitle"/>
    <w:basedOn w:val="ae"/>
    <w:next w:val="a0"/>
    <w:qFormat/>
    <w:pPr>
      <w:spacing w:before="240"/>
    </w:pPr>
    <w:rPr>
      <w:sz w:val="30"/>
      <w:szCs w:val="30"/>
    </w:rPr>
  </w:style>
  <w:style w:styleId="ae"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f" w:type="paragraph">
    <w:name w:val="footnote text"/>
    <w:basedOn w:val="a"/>
    <w:uiPriority w:val="9"/>
    <w:unhideWhenUsed/>
    <w:qFormat/>
  </w:style>
  <w:style w:styleId="af0" w:type="character">
    <w:name w:val="Hyperlink"/>
    <w:basedOn w:val="a6"/>
    <w:qFormat/>
    <w:rPr>
      <w:rFonts w:ascii="Times New Roman" w:eastAsia="宋体" w:hAnsi="Times New Roman"/>
      <w:color w:val="0070C0"/>
    </w:rPr>
  </w:style>
  <w:style w:customStyle="1" w:styleId="a6" w:type="character">
    <w:name w:val="题注 字符"/>
    <w:basedOn w:val="a1"/>
    <w:link w:val="a5"/>
    <w:qFormat/>
    <w:rPr>
      <w:rFonts w:ascii="Times New Roman" w:eastAsia="宋体" w:hAnsi="Times New Roman"/>
    </w:rPr>
  </w:style>
  <w:style w:styleId="af1" w:type="character">
    <w:name w:val="footnote reference"/>
    <w:basedOn w:val="a6"/>
    <w:qFormat/>
    <w:rPr>
      <w:rFonts w:ascii="Times New Roman" w:eastAsia="宋体" w:hAnsi="Times New Roman"/>
      <w:vertAlign w:val="superscript"/>
    </w:rPr>
  </w:style>
  <w:style w:customStyle="1" w:styleId="Compact" w:type="paragraph">
    <w:name w:val="Compact"/>
    <w:basedOn w:val="a0"/>
    <w:qFormat/>
    <w:pPr>
      <w:spacing w:after="60" w:before="60"/>
      <w:ind w:firstLine="0" w:firstLineChars="0"/>
    </w:pPr>
  </w:style>
  <w:style w:customStyle="1" w:styleId="Author" w:type="paragraph">
    <w:name w:val="Author"/>
    <w:next w:val="a0"/>
    <w:qFormat/>
    <w:pPr>
      <w:keepNext/>
      <w:keepLines/>
      <w:spacing w:after="200"/>
      <w:jc w:val="center"/>
    </w:pPr>
    <w:rPr>
      <w:sz w:val="24"/>
      <w:szCs w:val="24"/>
      <w:lang w:eastAsia="en-US"/>
    </w:rPr>
  </w:style>
  <w:style w:customStyle="1" w:styleId="Abstract" w:type="paragraph">
    <w:name w:val="Abstract"/>
    <w:basedOn w:val="a"/>
    <w:next w:val="a0"/>
    <w:qFormat/>
    <w:pPr>
      <w:keepNext/>
      <w:keepLines/>
      <w:spacing w:after="300" w:before="300"/>
    </w:pPr>
    <w:rPr>
      <w:sz w:val="20"/>
      <w:szCs w:val="20"/>
    </w:rPr>
  </w:style>
  <w:style w:customStyle="1" w:styleId="10" w:type="paragraph">
    <w:name w:val="书目1"/>
    <w:basedOn w:val="a"/>
    <w:qFormat/>
    <w:pPr>
      <w:tabs>
        <w:tab w:pos="384" w:val="left"/>
      </w:tabs>
      <w:spacing w:line="240" w:lineRule="auto"/>
      <w:ind w:hanging="200" w:hangingChars="200" w:left="200"/>
    </w:pPr>
    <w:rPr>
      <w:rFonts w:ascii="Cambria Math" w:hAnsi="Cambria Math"/>
    </w:rPr>
  </w:style>
  <w:style w:customStyle="1" w:styleId="Table" w:type="table">
    <w:name w:val="Table"/>
    <w:semiHidden/>
    <w:unhideWhenUsed/>
    <w:qFormat/>
    <w:pPr>
      <w:jc w:val="center"/>
    </w:pPr>
    <w:rPr>
      <w:rFonts w:ascii="Times New Roman" w:eastAsia="宋体" w:hAnsi="Times New Roma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qFormat/>
    <w:pPr>
      <w:keepNext/>
      <w:keepLines/>
    </w:pPr>
    <w:rPr>
      <w:b/>
    </w:rPr>
  </w:style>
  <w:style w:customStyle="1" w:styleId="Definition" w:type="paragraph">
    <w:name w:val="Definition"/>
    <w:basedOn w:val="a"/>
    <w:qFormat/>
  </w:style>
  <w:style w:customStyle="1" w:styleId="TableCaption" w:type="paragraph">
    <w:name w:val="Table Caption"/>
    <w:basedOn w:val="a5"/>
    <w:qFormat/>
    <w:pPr>
      <w:keepNext/>
    </w:pPr>
  </w:style>
  <w:style w:customStyle="1" w:styleId="ImageCaption" w:type="paragraph">
    <w:name w:val="Image Caption"/>
    <w:basedOn w:val="a5"/>
    <w:qFormat/>
  </w:style>
  <w:style w:customStyle="1" w:styleId="Figure" w:type="paragraph">
    <w:name w:val="Figure"/>
    <w:basedOn w:val="a"/>
    <w:qFormat/>
  </w:style>
  <w:style w:customStyle="1" w:styleId="CaptionedFigure" w:type="paragraph">
    <w:name w:val="Captioned Figure"/>
    <w:basedOn w:val="Figure"/>
    <w:qFormat/>
    <w:pPr>
      <w:keepNext/>
    </w:pPr>
  </w:style>
  <w:style w:customStyle="1" w:styleId="VerbatimChar" w:type="character">
    <w:name w:val="Verbatim Char"/>
    <w:basedOn w:val="a6"/>
    <w:link w:val="SourceCode"/>
    <w:qFormat/>
    <w:rPr>
      <w:rFonts w:ascii="宋体" w:cs="Times New Roman (正文 CS 字体)" w:eastAsia="宋体" w:hAnsi="宋体"/>
      <w:color w:themeColor="text1" w:themeTint="BF" w:val="404040"/>
      <w:sz w:val="21"/>
      <w:shd w:color="F3F4F4" w:fill="F2F2F2" w:themeFill="background1" w:themeFillShade="F2" w:val="solid"/>
      <w:lang w:eastAsia="zh-CN"/>
    </w:rPr>
  </w:style>
  <w:style w:customStyle="1" w:styleId="SourceCode" w:type="paragraph">
    <w:name w:val="Source Code"/>
    <w:basedOn w:val="a"/>
    <w:link w:val="VerbatimChar"/>
    <w:qFormat/>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2F2F2"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rPr>
  </w:style>
  <w:style w:customStyle="1" w:styleId="TOC1" w:type="paragraph">
    <w:name w:val="TOC 标题1"/>
    <w:basedOn w:val="1"/>
    <w:next w:val="a0"/>
    <w:uiPriority w:val="39"/>
    <w:unhideWhenUsed/>
    <w:qFormat/>
    <w:pPr>
      <w:spacing w:before="240" w:line="259" w:lineRule="auto"/>
      <w:outlineLvl w:val="9"/>
    </w:pPr>
    <w:rPr>
      <w:b w:val="0"/>
      <w:bCs w:val="0"/>
      <w:color w:themeColor="accent1" w:themeShade="BF" w:val="365F91"/>
    </w:rPr>
  </w:style>
  <w:style w:customStyle="1" w:styleId="a4" w:type="character">
    <w:name w:val="正文文本 字符"/>
    <w:basedOn w:val="a1"/>
    <w:link w:val="a0"/>
    <w:qFormat/>
    <w:rPr>
      <w:rFonts w:ascii="Cambria Math" w:eastAsia="Cambria Math" w:hAnsi="Cambria Math"/>
      <w:lang w:eastAsia="zh-CN"/>
    </w:rPr>
  </w:style>
  <w:style w:customStyle="1" w:styleId="ac" w:type="character">
    <w:name w:val="页眉 字符"/>
    <w:basedOn w:val="a1"/>
    <w:link w:val="ab"/>
    <w:qFormat/>
    <w:rPr>
      <w:sz w:val="18"/>
      <w:szCs w:val="18"/>
    </w:rPr>
  </w:style>
  <w:style w:customStyle="1" w:styleId="aa" w:type="character">
    <w:name w:val="页脚 字符"/>
    <w:basedOn w:val="a1"/>
    <w:link w:val="a9"/>
    <w:uiPriority w:val="99"/>
    <w:qFormat/>
    <w:rPr>
      <w:sz w:val="18"/>
      <w:szCs w:val="18"/>
    </w:rPr>
  </w:style>
  <w:style w:customStyle="1" w:styleId="af2" w:type="paragraph">
    <w:name w:val="图片"/>
    <w:basedOn w:val="FirstParagraph"/>
    <w:qFormat/>
    <w:pPr>
      <w:keepNext/>
      <w:jc w:val="center"/>
    </w:pPr>
  </w:style>
  <w:style w:customStyle="1" w:styleId="Compact10071" w:type="paragraph">
    <w:name w:val="样式 Compact + 10 磅 首行缩进:  0.71 厘米"/>
    <w:basedOn w:val="Compact"/>
    <w:qFormat/>
    <w:rPr>
      <w:rFonts w:cs="宋体"/>
      <w:sz w:val="20"/>
      <w:szCs w:val="20"/>
    </w:rPr>
  </w:style>
  <w:style w:customStyle="1" w:styleId="Compact100710" w:type="paragraph">
    <w:name w:val="样式 Compact + 10 磅 加粗 首行缩进:  0.71 厘米"/>
    <w:basedOn w:val="Compact"/>
    <w:qFormat/>
    <w:rPr>
      <w:rFonts w:cs="宋体"/>
      <w:bCs/>
      <w:sz w:val="20"/>
      <w:szCs w:val="20"/>
    </w:rPr>
  </w:style>
  <w:style w:customStyle="1" w:styleId="img" w:type="paragraph">
    <w:name w:val="img"/>
    <w:basedOn w:val="a"/>
    <w:qFormat/>
    <w:pPr>
      <w:jc w:val="center"/>
    </w:pPr>
    <w:rPr>
      <w:lang w:eastAsia="zh-CN"/>
    </w:rPr>
  </w:style>
  <w:style w:customStyle="1" w:styleId="11" w:type="paragraph">
    <w:name w:val="样式1"/>
    <w:basedOn w:val="a0"/>
    <w:link w:val="12"/>
    <w:qFormat/>
    <w:rPr>
      <w:rFonts w:cs="Times New Roman"/>
    </w:rPr>
  </w:style>
  <w:style w:customStyle="1" w:styleId="12" w:type="character">
    <w:name w:val="样式1 字符"/>
    <w:basedOn w:val="a4"/>
    <w:link w:val="11"/>
    <w:rPr>
      <w:rFonts w:ascii="Times New Roman" w:cs="Times New Roman" w:eastAsia="Cambria Math" w:hAnsi="Times New Roman"/>
      <w:sz w:val="24"/>
      <w:szCs w:val="24"/>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1.png"/><Relationship Id="rId12"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1794</Words>
  <Characters>2549</Characters>
  <Application>Microsoft Office Word</Application>
  <DocSecurity>0</DocSecurity>
  <Lines>283</Lines>
  <Paragraphs>310</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2026-10-23T06:31:11Z</dcterms:created>
  <dcterms:modified xsi:type="dcterms:W3CDTF">2026-10-23T06:31:11Z</dcterms:modified>
</cp:coreProperties>
</file>

<file path=docProps/custom.xml><?xml version="1.0" encoding="utf-8"?>
<Properties xmlns="http://schemas.openxmlformats.org/officeDocument/2006/custom-properties" xmlns:vt="http://schemas.openxmlformats.org/officeDocument/2006/docPropsVTypes"/>
</file>