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1D997">
      <w:pPr>
        <w:pStyle w:val="2"/>
      </w:pPr>
      <w:bookmarkStart w:id="0" w:name="b71fcwft框架下伽马暴激波弓弦级联"/>
      <w:r>
        <w:rPr>
          <w:rFonts w:hint="eastAsia"/>
        </w:rPr>
        <w:t>B1</w:t>
      </w:r>
      <w:r>
        <w:rPr>
          <w:rFonts w:hint="eastAsia"/>
          <w:lang w:val="en-US" w:eastAsia="zh-CN"/>
        </w:rPr>
        <w:t>4</w:t>
      </w:r>
      <w:r>
        <w:rPr>
          <w:rFonts w:hint="eastAsia"/>
        </w:rPr>
        <w:t>：FCWFT框架下伽马暴激波弓弦级联</w:t>
      </w:r>
    </w:p>
    <w:p w14:paraId="248989E9">
      <w:pPr>
        <w:pStyle w:val="5"/>
      </w:pPr>
      <w:bookmarkStart w:id="1" w:name="a场费米加速正负电子对反馈与c场gamma投影"/>
      <w:r>
        <w:rPr>
          <w:rFonts w:hint="eastAsia"/>
        </w:rPr>
        <w:t>——A场费米加速、正负电子对反馈与C场</w:t>
      </w:r>
      <m:oMath>
        <m:r>
          <m:rPr/>
          <m:t>γ</m:t>
        </m:r>
      </m:oMath>
      <w:r>
        <w:rPr>
          <w:rFonts w:hint="eastAsia"/>
        </w:rPr>
        <w:t>投影</w:t>
      </w:r>
    </w:p>
    <w:p w14:paraId="77C81D7E">
      <w:pPr>
        <w:pStyle w:val="3"/>
      </w:pPr>
      <w:r>
        <w:rPr>
          <w:rFonts w:hint="eastAsia" w:eastAsia="宋体"/>
          <w:b/>
          <w:bCs/>
          <w:lang w:val="en-US" w:eastAsia="zh-CN"/>
        </w:rPr>
        <w:t>作者</w:t>
      </w:r>
      <w:r>
        <w:rPr>
          <w:rFonts w:hint="eastAsia" w:eastAsia="宋体"/>
          <w:lang w:val="en-US" w:eastAsia="zh-CN"/>
        </w:rPr>
        <w:t>：</w:t>
      </w:r>
      <w:r>
        <w:rPr>
          <w:rFonts w:hint="eastAsia"/>
        </w:rPr>
        <w:t>李志军</w:t>
      </w:r>
      <m:oMath>
        <m:sSup>
          <m:sSupPr/>
          <m:e>
            <m:r>
              <m:rPr/>
              <m:t>​</m:t>
            </m:r>
          </m:e>
          <m:sup>
            <m:r>
              <m:rPr/>
              <m:t>1</m:t>
            </m:r>
          </m:sup>
        </m:sSup>
      </m:oMath>
      <w:r>
        <w:rPr>
          <w:rFonts w:hint="eastAsia"/>
        </w:rPr>
        <w:t>，赵光耀</w:t>
      </w:r>
      <m:oMath>
        <m:sSup>
          <m:sSupPr/>
          <m:e>
            <m:r>
              <m:rPr/>
              <m:t>​</m:t>
            </m:r>
          </m:e>
          <m:sup>
            <m:r>
              <m:rPr/>
              <m:t>2</m:t>
            </m:r>
          </m:sup>
        </m:sSup>
      </m:oMath>
      <w:r>
        <w:rPr>
          <w:rFonts w:hint="eastAsia"/>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2</m:t>
            </m:r>
          </m:sup>
        </m:sSup>
      </m:oMath>
      <w:r>
        <w:t xml:space="preserve"> </w:t>
      </w:r>
      <w:r>
        <w:rPr>
          <w:rFonts w:hint="eastAsia"/>
        </w:rPr>
        <w:t>重庆大学物理学院，重庆，中国</w:t>
      </w:r>
      <w:r>
        <w:br w:type="textWrapping"/>
      </w:r>
      <m:oMath>
        <m:sSup>
          <m:sSupPr/>
          <m:e>
            <m:r>
              <m:rPr/>
              <m:t>​</m:t>
            </m:r>
          </m:e>
          <m:sup>
            <m:r>
              <m:rPr/>
              <m:t>3</m:t>
            </m:r>
          </m:sup>
        </m:sSup>
      </m:oMath>
      <w:r>
        <w:t xml:space="preserve"> </w:t>
      </w:r>
      <w:r>
        <w:rPr>
          <w:rFonts w:hint="eastAsia"/>
        </w:rPr>
        <w:t>山西省农业农村厅畜牧兽医学校，太原，中国</w:t>
      </w:r>
    </w:p>
    <w:p w14:paraId="0B879455">
      <w:pPr>
        <w:pStyle w:val="6"/>
      </w:pPr>
      <w:bookmarkStart w:id="2" w:name="摘要"/>
      <w:r>
        <w:rPr>
          <w:rFonts w:hint="eastAsia"/>
        </w:rPr>
        <w:t>摘要</w:t>
      </w:r>
    </w:p>
    <w:p w14:paraId="7AEF140F">
      <w:pPr>
        <w:pStyle w:val="4"/>
      </w:pPr>
      <w:r>
        <w:rPr>
          <w:rFonts w:hint="eastAsia"/>
        </w:rPr>
        <w:t>本文基于标准QED与相对论等离子体物理，将伽马暴（GRB）外激波粒子加速、高能辐射与光子湮灭级联过程，通过FCWFT三场拓扑体系完成标准化数学封装。A场统一封装所有带电相对论自由度，作为激波一阶费米加速的动力学载体；B场以磁拓扑缠绕数守恒为核心，量化等离子体回流效率与粒子重复捕获概率；C场作为能量辐射投影算符，实现A场带电粒子能谱向观测伽马能谱的映射。以GRB</w:t>
      </w:r>
      <w:r>
        <w:t xml:space="preserve"> </w:t>
      </w:r>
      <w:r>
        <w:rPr>
          <w:rFonts w:hint="eastAsia"/>
        </w:rPr>
        <w:t>221009A为观测锚点，本文给出标准外激波同步辐射、自康普顿散射（SSC）、外康普顿散射（EC）机制对LHAASO</w:t>
      </w:r>
      <w:r>
        <w:t xml:space="preserve"> 0.2–7 </w:t>
      </w:r>
      <w:r>
        <w:rPr>
          <w:rFonts w:hint="eastAsia"/>
        </w:rPr>
        <w:t>TeV余辉与3–20</w:t>
      </w:r>
      <w:r>
        <w:t xml:space="preserve"> </w:t>
      </w:r>
      <w:r>
        <w:rPr>
          <w:rFonts w:hint="eastAsia"/>
        </w:rPr>
        <w:t>TeV高能样本的定量拟合结果（拟合统计量见表1）。针对251–300</w:t>
      </w:r>
      <w:r>
        <w:t xml:space="preserve"> </w:t>
      </w:r>
      <w:r>
        <w:rPr>
          <w:rFonts w:hint="eastAsia"/>
        </w:rPr>
        <w:t>TeV极端高能光子异常，本文构建A场弓弦多级级联反馈机制，逐条排查源内生成路径后发现，给定参数下CMB靶与同步光子靶均不足以在汤姆逊近似下产生目标能段光子，且高能靶光子通道受Klein–Nishina截面压低，故将源内250–300</w:t>
      </w:r>
      <w:r>
        <w:t xml:space="preserve"> </w:t>
      </w:r>
      <w:r>
        <w:rPr>
          <w:rFonts w:hint="eastAsia"/>
        </w:rPr>
        <w:t>TeV生成列为开放问题；传播修正选择ALP振荡为主方案，并给出三条传播路径各自的排他性观测标记。模型建立四重物理饱和约束体系，保证理论收敛。全文物理过程严格遵循经典高能天体物理公理，FCWFT仅作为统一拓扑封装语言，不新增物理机制、不修改基础物理定律。</w:t>
      </w:r>
    </w:p>
    <w:p w14:paraId="4C8240E7">
      <w:pPr>
        <w:pStyle w:val="3"/>
      </w:pPr>
      <w:r>
        <w:rPr>
          <w:rFonts w:hint="eastAsia"/>
          <w:b/>
          <w:bCs/>
        </w:rPr>
        <w:t>关键词</w:t>
      </w:r>
      <w:r>
        <w:rPr>
          <w:rFonts w:hint="eastAsia"/>
        </w:rPr>
        <w:t>：伽马暴；外激波；费米加速；正负电子对级联；FCWFT三场拓扑；GRB</w:t>
      </w:r>
      <w:r>
        <w:t xml:space="preserve"> </w:t>
      </w:r>
      <w:r>
        <w:rPr>
          <w:rFonts w:hint="eastAsia"/>
        </w:rPr>
        <w:t>221009A；ALP振荡；Klein–Nishina压低</w:t>
      </w:r>
      <w:bookmarkEnd w:id="2"/>
      <w:bookmarkStart w:id="3" w:name="目录"/>
    </w:p>
    <w:bookmarkEnd w:id="3"/>
    <w:p w14:paraId="132D75E0">
      <w:pPr>
        <w:pStyle w:val="6"/>
      </w:pPr>
      <w:bookmarkStart w:id="4" w:name="引言"/>
      <w:r>
        <w:t xml:space="preserve">1 </w:t>
      </w:r>
      <w:r>
        <w:rPr>
          <w:rFonts w:hint="eastAsia"/>
        </w:rPr>
        <w:t>引言</w:t>
      </w:r>
    </w:p>
    <w:p w14:paraId="59D843E1">
      <w:pPr>
        <w:pStyle w:val="4"/>
      </w:pPr>
      <w:r>
        <w:rPr>
          <w:rFonts w:hint="eastAsia"/>
        </w:rPr>
        <w:t>伽马暴高能余辉的宇宙透明度反常与超高能光子超额现象，是当前高能天体物理核心疑难之一，集中体现为两大标准模型矛盾。</w:t>
      </w:r>
    </w:p>
    <w:p w14:paraId="48B82BA4">
      <w:pPr>
        <w:pStyle w:val="3"/>
      </w:pPr>
      <w:r>
        <w:rPr>
          <w:rFonts w:hint="eastAsia"/>
        </w:rPr>
        <w:t>第一，TeV伽马光子不透明性矛盾。标准EBL吸收模型表明，红移</w:t>
      </w:r>
      <m:oMath>
        <m:r>
          <m:rPr/>
          <m:t>z</m:t>
        </m:r>
        <m:r>
          <m:rPr>
            <m:sty m:val="p"/>
          </m:rPr>
          <m:t>≈</m:t>
        </m:r>
        <m:r>
          <m:rPr/>
          <m:t>0.15</m:t>
        </m:r>
      </m:oMath>
      <w:r>
        <w:rPr>
          <w:rFonts w:hint="eastAsia"/>
        </w:rPr>
        <w:t>宇宙区间内，10</w:t>
      </w:r>
      <w:r>
        <w:t xml:space="preserve"> </w:t>
      </w:r>
      <w:r>
        <w:rPr>
          <w:rFonts w:hint="eastAsia"/>
        </w:rPr>
        <w:t>TeV伽马光子河外吸收率大于99.5%，百TeV级光子几乎无法穿透宇宙介质。但LHAASO合作组对GRB</w:t>
      </w:r>
      <w:r>
        <w:t xml:space="preserve"> </w:t>
      </w:r>
      <w:r>
        <w:rPr>
          <w:rFonts w:hint="eastAsia"/>
        </w:rPr>
        <w:t>221009A的观测，不仅捕获大量10–20</w:t>
      </w:r>
      <w:r>
        <w:t xml:space="preserve"> </w:t>
      </w:r>
      <w:r>
        <w:rPr>
          <w:rFonts w:hint="eastAsia"/>
        </w:rPr>
        <w:t>TeV高能余辉光子，Carpet-2/3设备更报告了251</w:t>
      </w:r>
      <w:r>
        <w:t xml:space="preserve"> TeV、300 </w:t>
      </w:r>
      <w:r>
        <w:rPr>
          <w:rFonts w:hint="eastAsia"/>
        </w:rPr>
        <w:t>TeV极端高能伽马事例（显著性约2.6</w:t>
      </w:r>
      <m:oMath>
        <m:r>
          <m:rPr/>
          <m:t>σ</m:t>
        </m:r>
      </m:oMath>
      <w:r>
        <w:rPr>
          <w:rFonts w:hint="eastAsia"/>
        </w:rPr>
        <w:t>，单光子性质、且与该暴的物理关联尚存争议，需后续确认）。这一反常形成了标准辐射—吸收模型的核心悖论。</w:t>
      </w:r>
    </w:p>
    <w:p w14:paraId="463806EB">
      <w:pPr>
        <w:pStyle w:val="3"/>
      </w:pPr>
      <w:r>
        <w:rPr>
          <w:rFonts w:hint="eastAsia"/>
        </w:rPr>
        <w:t>第二，GZK极限约束矛盾。标准宇宙线理论指出，能量高于</w:t>
      </w:r>
      <m:oMath>
        <m:r>
          <m:rPr/>
          <m:t>5</m:t>
        </m:r>
        <m:r>
          <m:rPr>
            <m:sty m:val="p"/>
          </m:rPr>
          <m:t>×</m:t>
        </m:r>
        <m:sSup>
          <m:sSupPr/>
          <m:e>
            <m:r>
              <m:rPr/>
              <m:t>10</m:t>
            </m:r>
          </m:e>
          <m:sup>
            <m:r>
              <m:rPr/>
              <m:t>19</m:t>
            </m:r>
          </m:sup>
        </m:sSup>
        <m:r>
          <m:rPr>
            <m:sty m:val="p"/>
          </m:rPr>
          <m:t>eV</m:t>
        </m:r>
      </m:oMath>
      <w:r>
        <w:rPr>
          <w:rFonts w:hint="eastAsia"/>
        </w:rPr>
        <w:t>的超高能质子，在宇宙传播中会与CMB光子发生光生</w:t>
      </w:r>
      <m:oMath>
        <m:r>
          <m:rPr/>
          <m:t>π</m:t>
        </m:r>
      </m:oMath>
      <w:r>
        <w:rPr>
          <w:rFonts w:hint="eastAsia"/>
        </w:rPr>
        <w:t>介子反应，在约50</w:t>
      </w:r>
      <w:r>
        <w:t xml:space="preserve"> </w:t>
      </w:r>
      <w:r>
        <w:rPr>
          <w:rFonts w:hint="eastAsia"/>
        </w:rPr>
        <w:t>Mpc宇宙尺度内快速损失能量，形成GZK截断（传播截断）。但宇宙线观测持续发现超GZK极限的高能宇宙线事例，传统加速与传播模型无法完全解释。需强调：GZK是传播过程中的能量损失截断，而非加速机制的能量上限。</w:t>
      </w:r>
    </w:p>
    <w:p w14:paraId="5BAB5B92">
      <w:pPr>
        <w:pStyle w:val="3"/>
      </w:pPr>
      <w:r>
        <w:rPr>
          <w:rFonts w:hint="eastAsia"/>
        </w:rPr>
        <w:t>经典GRB火球—激波模型将高能光子起源归因于相对论外激波的带电粒子费米加速与次级辐射过程。然而该模型缺乏统一的拓扑约束体系，多级级联的因果逻辑、饱和机制、粒子回流规则均为经验性参数化，无法定量解释极端高能超额现象。</w:t>
      </w:r>
    </w:p>
    <w:p w14:paraId="3A7A6EDC">
      <w:pPr>
        <w:pStyle w:val="3"/>
      </w:pPr>
      <w:r>
        <w:rPr>
          <w:rFonts w:hint="eastAsia"/>
        </w:rPr>
        <w:t>围绕GRB</w:t>
      </w:r>
      <w:r>
        <w:t xml:space="preserve"> </w:t>
      </w:r>
      <w:r>
        <w:rPr>
          <w:rFonts w:hint="eastAsia"/>
        </w:rPr>
        <w:t>221009A的251/300</w:t>
      </w:r>
      <w:r>
        <w:t xml:space="preserve"> </w:t>
      </w:r>
      <w:r>
        <w:rPr>
          <w:rFonts w:hint="eastAsia"/>
        </w:rPr>
        <w:t>TeV异常，已有多个理论方案被提出：Galanti等人（2023）利用ALP振荡机制解释该暴的TeV透明度异常；LHAASO合作组（2023）分析了标准余辉的能谱与光变；Carpet-2合作组（2022）报告了251</w:t>
      </w:r>
      <w:r>
        <w:t xml:space="preserve"> </w:t>
      </w:r>
      <w:r>
        <w:rPr>
          <w:rFonts w:hint="eastAsia"/>
        </w:rPr>
        <w:t>TeV单光子事例；此外，强子级联模型、重核次级光子模型等也被讨论。本文在这些工作的基础上，尝试提供一个统一拓扑封装视角：将已有标准物理过程（费米加速、同步辐射、逆康普顿散射、双光子对产生）用FCWFT三场语言重新组织，使其因果结构与饱和条件更加透明。</w:t>
      </w:r>
    </w:p>
    <w:p w14:paraId="42939A89">
      <w:pPr>
        <w:pStyle w:val="3"/>
      </w:pPr>
      <w:r>
        <w:rPr>
          <w:rFonts w:hint="eastAsia"/>
        </w:rPr>
        <w:t>本文明确声明：FCWFT仅作为统一拓扑封装语言，不新增物理机制、不修改基础物理定律。本文的核心方法增量在于——标准模型中“粒子回流激波的捕获概率”是经验参数化量，而本文将B场磁拓扑缠绕数守恒引入，将其提升为由拓扑不变量驱动的量化量（见第2.2节）。这是本文相对既有工作的具体方法学贡献，而非对标准物理的替代。</w:t>
      </w:r>
    </w:p>
    <w:p w14:paraId="7A8C434C">
      <w:pPr>
        <w:pStyle w:val="3"/>
      </w:pPr>
      <w:r>
        <w:rPr>
          <w:rFonts w:hint="eastAsia"/>
        </w:rPr>
        <w:t>本文结构如下：第2节定义FCWFT三场在天体物理语境下的具体形式；第3节构建A场弓弦级联加速机制；第4节给出C场辐射投影主通道公式；第5节阐述正负电子对反馈闭环；第6节建立四重饱和体系；第7节以GRB</w:t>
      </w:r>
      <w:r>
        <w:t xml:space="preserve"> </w:t>
      </w:r>
      <w:r>
        <w:rPr>
          <w:rFonts w:hint="eastAsia"/>
        </w:rPr>
        <w:t>221009A为锚点进行数值拟合与异常解释；第8节拓展至UHECR领域；第9节给出可检验预言；第10节总结。文末附送审前复核说明。</w:t>
      </w:r>
    </w:p>
    <w:bookmarkEnd w:id="4"/>
    <w:p w14:paraId="12D9BBDA">
      <w:pPr>
        <w:pStyle w:val="6"/>
      </w:pPr>
      <w:bookmarkStart w:id="5" w:name="fcwft三场核心公设b71天体物理专用版"/>
      <w:r>
        <w:t xml:space="preserve">2 </w:t>
      </w:r>
      <w:r>
        <w:rPr>
          <w:rFonts w:hint="eastAsia"/>
        </w:rPr>
        <w:t>FCWFT三场核心公设</w:t>
      </w:r>
    </w:p>
    <w:p w14:paraId="006F3C8A">
      <w:pPr>
        <w:pStyle w:val="4"/>
      </w:pPr>
      <w:r>
        <w:rPr>
          <w:rFonts w:hint="eastAsia"/>
        </w:rPr>
        <w:t>继承B5/B15/B70三场公理体系，针对相对论激波等离子体环境做适配性规范化定义。三场物理量全部可观测、可量化、可代入标准物理方程。</w:t>
      </w:r>
    </w:p>
    <w:p w14:paraId="53A0FA14">
      <w:pPr>
        <w:pStyle w:val="7"/>
      </w:pPr>
      <w:bookmarkStart w:id="6" w:name="a场电荷能弦动力学场"/>
      <w:r>
        <w:t xml:space="preserve">2.1 </w:t>
      </w:r>
      <w:r>
        <w:rPr>
          <w:rFonts w:hint="eastAsia"/>
        </w:rPr>
        <w:t>A场：电荷—能弦动力学场</w:t>
      </w:r>
    </w:p>
    <w:p w14:paraId="1E1AABDC">
      <w:pPr>
        <w:pStyle w:val="4"/>
      </w:pPr>
      <w:r>
        <w:rPr>
          <w:rFonts w:hint="eastAsia"/>
        </w:rPr>
        <w:t>A场为所有带电相对论粒子的自由度封装场，是激波加速、能量存储、级联演化的动力学主体，不含光子、中微子等中性粒子自由度。场量定义为</w:t>
      </w:r>
    </w:p>
    <w:p w14:paraId="49B8E318">
      <w:pPr>
        <w:pStyle w:val="3"/>
      </w:pPr>
      <m:oMathPara>
        <m:oMathParaPr>
          <m:jc m:val="center"/>
        </m:oMathParaPr>
        <m:oMath>
          <m:r>
            <m:rPr/>
            <m:t>A</m:t>
          </m:r>
          <m:r>
            <m:rPr>
              <m:sty m:val="p"/>
            </m:rPr>
            <m:t>(</m:t>
          </m:r>
          <m:r>
            <m:rPr/>
            <m:t>x</m:t>
          </m:r>
          <m:r>
            <m:rPr>
              <m:sty m:val="p"/>
            </m:rPr>
            <m:t>)=</m:t>
          </m:r>
          <m:nary>
            <m:naryPr>
              <m:chr m:val="∑"/>
              <m:limLoc m:val="undOvr"/>
              <m:supHide m:val="1"/>
            </m:naryPr>
            <m:sub>
              <m:r>
                <m:rPr/>
                <m:t>i</m:t>
              </m:r>
            </m:sub>
            <m:sup>
              <m:r>
                <m:rPr/>
                <m:t>​</m:t>
              </m:r>
            </m:sup>
            <m:e>
              <m:sSub>
                <m:sSubPr/>
                <m:e>
                  <m:r>
                    <m:rPr/>
                    <m:t>q</m:t>
                  </m:r>
                </m:e>
                <m:sub>
                  <m:r>
                    <m:rPr/>
                    <m:t>i</m:t>
                  </m:r>
                </m:sub>
              </m:sSub>
            </m:e>
          </m:nary>
          <m:sSub>
            <m:sSubPr/>
            <m:e>
              <m:r>
                <m:rPr/>
                <m:t>ψ</m:t>
              </m:r>
            </m:e>
            <m:sub>
              <m:r>
                <m:rPr/>
                <m:t>i</m:t>
              </m:r>
            </m:sub>
          </m:sSub>
          <m:r>
            <m:rPr>
              <m:sty m:val="p"/>
            </m:rPr>
            <m:t>(</m:t>
          </m:r>
          <m:r>
            <m:rPr/>
            <m:t>x</m:t>
          </m:r>
          <m:r>
            <m:rPr>
              <m:sty m:val="p"/>
            </m:rPr>
            <m:t>),</m:t>
          </m:r>
          <m:r>
            <m:rPr/>
            <m:t> </m:t>
          </m:r>
          <m:sSub>
            <m:sSubPr/>
            <m:e>
              <m:r>
                <m:rPr/>
                <m:t>ε</m:t>
              </m:r>
            </m:e>
            <m:sub>
              <m:r>
                <m:rPr/>
                <m:t>A</m:t>
              </m:r>
            </m:sub>
          </m:sSub>
          <m:r>
            <m:rPr>
              <m:sty m:val="p"/>
            </m:rPr>
            <m:t>=⟨</m:t>
          </m:r>
          <m:sSub>
            <m:sSubPr/>
            <m:e>
              <m:r>
                <m:rPr/>
                <m:t>γ</m:t>
              </m:r>
            </m:e>
            <m:sub>
              <m:r>
                <m:rPr/>
                <m:t>i</m:t>
              </m:r>
            </m:sub>
          </m:sSub>
          <m:sSub>
            <m:sSubPr/>
            <m:e>
              <m:r>
                <m:rPr/>
                <m:t>m</m:t>
              </m:r>
            </m:e>
            <m:sub>
              <m:r>
                <m:rPr/>
                <m:t>i</m:t>
              </m:r>
            </m:sub>
          </m:sSub>
          <m:sSup>
            <m:sSupPr/>
            <m:e>
              <m:r>
                <m:rPr/>
                <m:t>c</m:t>
              </m:r>
            </m:e>
            <m:sup>
              <m:r>
                <m:rPr/>
                <m:t>2</m:t>
              </m:r>
            </m:sup>
          </m:sSup>
          <m:r>
            <m:rPr>
              <m:sty m:val="p"/>
            </m:rPr>
            <m:t>⟩</m:t>
          </m:r>
        </m:oMath>
      </m:oMathPara>
      <w:r>
        <w:br w:type="textWrapping"/>
      </w:r>
      <w:r>
        <w:rPr>
          <w:rFonts w:hint="eastAsia"/>
        </w:rPr>
        <w:t>其中</w:t>
      </w:r>
      <m:oMath>
        <m:sSub>
          <m:sSubPr/>
          <m:e>
            <m:r>
              <m:rPr/>
              <m:t>q</m:t>
            </m:r>
          </m:e>
          <m:sub>
            <m:r>
              <m:rPr/>
              <m:t>i</m:t>
            </m:r>
          </m:sub>
        </m:sSub>
      </m:oMath>
      <w:r>
        <w:t>、</w:t>
      </w:r>
      <m:oMath>
        <m:sSub>
          <m:sSubPr/>
          <m:e>
            <m:r>
              <m:rPr/>
              <m:t>ψ</m:t>
            </m:r>
          </m:e>
          <m:sub>
            <m:r>
              <m:rPr/>
              <m:t>i</m:t>
            </m:r>
          </m:sub>
        </m:sSub>
        <m:r>
          <m:rPr>
            <m:sty m:val="p"/>
          </m:rPr>
          <m:t>(</m:t>
        </m:r>
        <m:r>
          <m:rPr/>
          <m:t>x</m:t>
        </m:r>
        <m:r>
          <m:rPr>
            <m:sty m:val="p"/>
          </m:rPr>
          <m:t>)</m:t>
        </m:r>
      </m:oMath>
      <w:r>
        <w:rPr>
          <w:rFonts w:hint="eastAsia"/>
        </w:rPr>
        <w:t>分别为第</w:t>
      </w:r>
      <m:oMath>
        <m:r>
          <m:rPr/>
          <m:t>i</m:t>
        </m:r>
      </m:oMath>
      <w:r>
        <w:rPr>
          <w:rFonts w:hint="eastAsia"/>
        </w:rPr>
        <w:t>类带电粒子（</w:t>
      </w:r>
      <m:oMath>
        <m:sSup>
          <m:sSupPr/>
          <m:e>
            <m:r>
              <m:rPr>
                <m:sty m:val="p"/>
              </m:rPr>
              <m:t>e</m:t>
            </m:r>
          </m:e>
          <m:sup>
            <m:r>
              <m:rPr>
                <m:sty m:val="p"/>
              </m:rPr>
              <m:t>−</m:t>
            </m:r>
          </m:sup>
        </m:sSup>
      </m:oMath>
      <w:r>
        <w:t>、</w:t>
      </w:r>
      <m:oMath>
        <m:sSup>
          <m:sSupPr/>
          <m:e>
            <m:r>
              <m:rPr>
                <m:sty m:val="p"/>
              </m:rPr>
              <m:t>e</m:t>
            </m:r>
          </m:e>
          <m:sup>
            <m:r>
              <m:rPr>
                <m:sty m:val="p"/>
              </m:rPr>
              <m:t>+</m:t>
            </m:r>
          </m:sup>
        </m:sSup>
      </m:oMath>
      <w:r>
        <w:t>、</w:t>
      </w:r>
      <m:oMath>
        <m:r>
          <m:rPr>
            <m:sty m:val="p"/>
          </m:rPr>
          <m:t>p</m:t>
        </m:r>
      </m:oMath>
      <w:r>
        <w:rPr>
          <w:rFonts w:hint="eastAsia"/>
        </w:rPr>
        <w:t>、重核离子）的电荷量与波函数；</w:t>
      </w:r>
      <m:oMath>
        <m:sSub>
          <m:sSubPr/>
          <m:e>
            <m:r>
              <m:rPr/>
              <m:t>ε</m:t>
            </m:r>
          </m:e>
          <m:sub>
            <m:r>
              <m:rPr/>
              <m:t>A</m:t>
            </m:r>
          </m:sub>
        </m:sSub>
      </m:oMath>
      <w:r>
        <w:rPr>
          <w:rFonts w:hint="eastAsia"/>
        </w:rPr>
        <w:t>为A场平均相对论能量密度；</w:t>
      </w:r>
      <m:oMath>
        <m:sSub>
          <m:sSubPr/>
          <m:e>
            <m:r>
              <m:rPr/>
              <m:t>γ</m:t>
            </m:r>
          </m:e>
          <m:sub>
            <m:r>
              <m:rPr/>
              <m:t>i</m:t>
            </m:r>
          </m:sub>
        </m:sSub>
      </m:oMath>
      <w:r>
        <w:rPr>
          <w:rFonts w:hint="eastAsia"/>
        </w:rPr>
        <w:t>为粒子洛伦兹因子。A场核心物理属性：所有高能级联的能量增益、损失、转移过程仅发生于A场带电粒子，中性背景光子仅参与相互作用，不参与动力学演化。</w:t>
      </w:r>
    </w:p>
    <w:bookmarkEnd w:id="6"/>
    <w:p w14:paraId="73A40C6B">
      <w:pPr>
        <w:pStyle w:val="7"/>
      </w:pPr>
      <w:bookmarkStart w:id="7" w:name="b场磁拓扑缠绕等离子体回流守恒场"/>
      <w:r>
        <w:t xml:space="preserve">2.2 </w:t>
      </w:r>
      <w:r>
        <w:rPr>
          <w:rFonts w:hint="eastAsia"/>
        </w:rPr>
        <w:t>B场：磁拓扑缠绕—等离子体回流守恒场</w:t>
      </w:r>
    </w:p>
    <w:p w14:paraId="7803618B">
      <w:pPr>
        <w:pStyle w:val="4"/>
      </w:pPr>
      <w:r>
        <w:rPr>
          <w:rFonts w:hint="eastAsia"/>
        </w:rPr>
        <w:t>B场聚焦激波面与星际等离子体的磁拓扑守恒规律，量化粒子多级加速的循环概率，是弓弦级联可持续的拓扑核心条件。定义激波面</w:t>
      </w:r>
      <m:oMath>
        <m:r>
          <m:rPr>
            <m:sty m:val="p"/>
          </m:rPr>
          <m:t>Σ</m:t>
        </m:r>
      </m:oMath>
      <w:r>
        <w:rPr>
          <w:rFonts w:hint="eastAsia"/>
        </w:rPr>
        <w:t>上的磁通量缠绕数（拓扑不变量）：</w:t>
      </w:r>
    </w:p>
    <w:p w14:paraId="70480FD8">
      <w:pPr>
        <w:pStyle w:val="3"/>
      </w:pPr>
      <m:oMathPara>
        <m:oMathParaPr>
          <m:jc m:val="center"/>
        </m:oMathParaPr>
        <m:oMath>
          <m:sSub>
            <m:sSubPr/>
            <m:e>
              <m:r>
                <m:rPr/>
                <m:t>N</m:t>
              </m:r>
            </m:e>
            <m:sub>
              <m:r>
                <m:rPr/>
                <m:t>B</m:t>
              </m:r>
            </m:sub>
          </m:sSub>
          <m:r>
            <m:rPr>
              <m:sty m:val="p"/>
            </m:rPr>
            <m:t>=</m:t>
          </m:r>
          <m:f>
            <m:fPr/>
            <m:num>
              <m:r>
                <m:rPr/>
                <m:t>1</m:t>
              </m:r>
            </m:num>
            <m:den>
              <m:sSub>
                <m:sSubPr/>
                <m:e>
                  <m:r>
                    <m:rPr>
                      <m:sty m:val="p"/>
                    </m:rPr>
                    <m:t>Φ</m:t>
                  </m:r>
                </m:e>
                <m:sub>
                  <m:r>
                    <m:rPr/>
                    <m:t>0</m:t>
                  </m:r>
                </m:sub>
              </m:sSub>
            </m:den>
          </m:f>
          <m:nary>
            <m:naryPr>
              <m:chr m:val="∮"/>
              <m:limLoc m:val="subSup"/>
              <m:supHide m:val="1"/>
            </m:naryPr>
            <m:sub>
              <m:r>
                <m:rPr>
                  <m:sty m:val="p"/>
                </m:rPr>
                <m:t>Σ</m:t>
              </m:r>
            </m:sub>
            <m:sup>
              <m:r>
                <m:rPr/>
                <m:t>​</m:t>
              </m:r>
            </m:sup>
            <m:e>
              <m:r>
                <m:rPr>
                  <m:sty m:val="b"/>
                </m:rPr>
                <m:t>B</m:t>
              </m:r>
            </m:e>
          </m:nary>
          <m:r>
            <m:rPr>
              <m:sty m:val="p"/>
            </m:rPr>
            <m:t>⋅</m:t>
          </m:r>
          <m:r>
            <m:rPr/>
            <m:t>d</m:t>
          </m:r>
          <m:r>
            <m:rPr>
              <m:sty m:val="b"/>
            </m:rPr>
            <m:t>S</m:t>
          </m:r>
          <m:r>
            <m:rPr>
              <m:sty m:val="p"/>
            </m:rPr>
            <m:t>,</m:t>
          </m:r>
          <m:r>
            <m:rPr/>
            <m:t> </m:t>
          </m:r>
          <m:sSub>
            <m:sSubPr/>
            <m:e>
              <m:r>
                <m:rPr>
                  <m:sty m:val="p"/>
                </m:rPr>
                <m:t>∂</m:t>
              </m:r>
            </m:e>
            <m:sub>
              <m:r>
                <m:rPr/>
                <m:t>t</m:t>
              </m:r>
            </m:sub>
          </m:sSub>
          <m:sSub>
            <m:sSubPr/>
            <m:e>
              <m:r>
                <m:rPr/>
                <m:t>N</m:t>
              </m:r>
            </m:e>
            <m:sub>
              <m:r>
                <m:rPr/>
                <m:t>B</m:t>
              </m:r>
            </m:sub>
          </m:sSub>
          <m:r>
            <m:rPr>
              <m:sty m:val="p"/>
            </m:rPr>
            <m:t>+∇⋅</m:t>
          </m:r>
          <m:sSub>
            <m:sSubPr/>
            <m:e>
              <m:r>
                <m:rPr>
                  <m:sty m:val="b"/>
                </m:rPr>
                <m:t>J</m:t>
              </m:r>
            </m:e>
            <m:sub>
              <m:r>
                <m:rPr/>
                <m:t>B</m:t>
              </m:r>
            </m:sub>
          </m:sSub>
          <m:r>
            <m:rPr>
              <m:sty m:val="p"/>
            </m:rPr>
            <m:t>=</m:t>
          </m:r>
          <m:r>
            <m:rPr/>
            <m:t>0</m:t>
          </m:r>
        </m:oMath>
      </m:oMathPara>
      <w:r>
        <w:br w:type="textWrapping"/>
      </w:r>
      <w:r>
        <w:rPr>
          <w:rFonts w:hint="eastAsia"/>
        </w:rPr>
        <w:t>其中</w:t>
      </w:r>
      <m:oMath>
        <m:sSub>
          <m:sSubPr/>
          <m:e>
            <m:r>
              <m:rPr>
                <m:sty m:val="b"/>
              </m:rPr>
              <m:t>J</m:t>
            </m:r>
          </m:e>
          <m:sub>
            <m:r>
              <m:rPr/>
              <m:t>B</m:t>
            </m:r>
          </m:sub>
        </m:sSub>
        <m:r>
          <m:rPr>
            <m:sty m:val="p"/>
          </m:rPr>
          <m:t>=</m:t>
        </m:r>
        <m:sSub>
          <m:sSubPr/>
          <m:e>
            <m:r>
              <m:rPr/>
              <m:t>η</m:t>
            </m:r>
          </m:e>
          <m:sub>
            <m:r>
              <m:rPr/>
              <m:t>B</m:t>
            </m:r>
          </m:sub>
        </m:sSub>
        <m:sSub>
          <m:sSubPr/>
          <m:e>
            <m:r>
              <m:rPr/>
              <m:t>n</m:t>
            </m:r>
          </m:e>
          <m:sub>
            <m:r>
              <m:rPr/>
              <m:t>e</m:t>
            </m:r>
          </m:sub>
        </m:sSub>
        <m:sSub>
          <m:sSubPr/>
          <m:e>
            <m:r>
              <m:rPr>
                <m:sty m:val="b"/>
              </m:rPr>
              <m:t>v</m:t>
            </m:r>
          </m:e>
          <m:sub>
            <m:r>
              <m:rPr>
                <m:sty m:val="p"/>
              </m:rPr>
              <m:t>drift</m:t>
            </m:r>
          </m:sub>
        </m:sSub>
        <m:r>
          <m:rPr>
            <m:sty m:val="p"/>
          </m:rPr>
          <m:t>(</m:t>
        </m:r>
        <m:sSub>
          <m:sSubPr/>
          <m:e>
            <m:r>
              <m:rPr/>
              <m:t>N</m:t>
            </m:r>
          </m:e>
          <m:sub>
            <m:r>
              <m:rPr/>
              <m:t>B</m:t>
            </m:r>
          </m:sub>
        </m:sSub>
        <m:r>
          <m:rPr>
            <m:sty m:val="p"/>
          </m:rPr>
          <m:t>/</m:t>
        </m:r>
        <m:sSubSup>
          <m:sSubSupPr/>
          <m:e>
            <m:r>
              <m:rPr/>
              <m:t>N</m:t>
            </m:r>
          </m:e>
          <m:sub>
            <m:r>
              <m:rPr/>
              <m:t>B</m:t>
            </m:r>
          </m:sub>
          <m:sup>
            <m:r>
              <m:rPr>
                <m:sty m:val="p"/>
              </m:rPr>
              <m:t>max</m:t>
            </m:r>
          </m:sup>
        </m:sSubSup>
        <m:r>
          <m:rPr>
            <m:sty m:val="p"/>
          </m:rPr>
          <m:t>)</m:t>
        </m:r>
      </m:oMath>
      <w:r>
        <w:rPr>
          <w:rFonts w:hint="eastAsia"/>
        </w:rPr>
        <w:t>为拓扑回流流密度，</w:t>
      </w:r>
      <m:oMath>
        <m:sSub>
          <m:sSubPr/>
          <m:e>
            <m:r>
              <m:rPr/>
              <m:t>n</m:t>
            </m:r>
          </m:e>
          <m:sub>
            <m:r>
              <m:rPr/>
              <m:t>e</m:t>
            </m:r>
          </m:sub>
        </m:sSub>
      </m:oMath>
      <w:r>
        <w:rPr>
          <w:rFonts w:hint="eastAsia"/>
        </w:rPr>
        <w:t>为带电粒子数密度，</w:t>
      </w:r>
      <m:oMath>
        <m:sSub>
          <m:sSubPr/>
          <m:e>
            <m:r>
              <m:rPr/>
              <m:t>v</m:t>
            </m:r>
          </m:e>
          <m:sub>
            <m:r>
              <m:rPr>
                <m:sty m:val="p"/>
              </m:rPr>
              <m:t>drift</m:t>
            </m:r>
          </m:sub>
        </m:sSub>
      </m:oMath>
      <w:r>
        <w:rPr>
          <w:rFonts w:hint="eastAsia"/>
        </w:rPr>
        <w:t>为激波下游回流漂移速度（其参数化形式见附录C）。</w:t>
      </w:r>
      <m:oMath>
        <m:sSub>
          <m:sSubPr/>
          <m:e>
            <m:r>
              <m:rPr/>
              <m:t>N</m:t>
            </m:r>
          </m:e>
          <m:sub>
            <m:r>
              <m:rPr/>
              <m:t>B</m:t>
            </m:r>
          </m:sub>
        </m:sSub>
      </m:oMath>
      <w:r>
        <w:rPr>
          <w:rFonts w:hint="eastAsia"/>
        </w:rPr>
        <w:t>为无耗散拓扑守恒量，唯一决定带电粒子穿越激波面后的回流捕获概率；</w:t>
      </w:r>
      <m:oMath>
        <m:sSub>
          <m:sSubPr/>
          <m:e>
            <m:r>
              <m:rPr>
                <m:sty m:val="p"/>
              </m:rPr>
              <m:t>Φ</m:t>
            </m:r>
          </m:e>
          <m:sub>
            <m:r>
              <m:rPr/>
              <m:t>0</m:t>
            </m:r>
          </m:sub>
        </m:sSub>
      </m:oMath>
      <w:r>
        <w:rPr>
          <w:rFonts w:hint="eastAsia"/>
        </w:rPr>
        <w:t>为磁通量子。</w:t>
      </w:r>
    </w:p>
    <w:p w14:paraId="1BDC9653">
      <w:pPr>
        <w:pStyle w:val="3"/>
      </w:pPr>
      <w:r>
        <w:rPr>
          <w:rFonts w:hint="eastAsia"/>
        </w:rPr>
        <w:t>定义B场回流效率因子（无量纲，区间</w:t>
      </w:r>
      <m:oMath>
        <m:r>
          <m:rPr>
            <m:sty m:val="p"/>
          </m:rPr>
          <m:t>[</m:t>
        </m:r>
        <m:r>
          <m:rPr/>
          <m:t>0</m:t>
        </m:r>
        <m:r>
          <m:rPr>
            <m:sty m:val="p"/>
          </m:rPr>
          <m:t>,</m:t>
        </m:r>
        <m:r>
          <m:rPr/>
          <m:t>1</m:t>
        </m:r>
        <m:r>
          <m:rPr>
            <m:sty m:val="p"/>
          </m:rPr>
          <m:t>]</m:t>
        </m:r>
      </m:oMath>
      <w:r>
        <w:rPr>
          <w:rFonts w:hint="eastAsia"/>
        </w:rPr>
        <w:t>）：</w:t>
      </w:r>
    </w:p>
    <w:p w14:paraId="252CB748">
      <w:pPr>
        <w:pStyle w:val="3"/>
      </w:pPr>
      <m:oMathPara>
        <m:oMathParaPr>
          <m:jc m:val="center"/>
        </m:oMathParaPr>
        <m:oMath>
          <m:sSub>
            <m:sSubPr/>
            <m:e>
              <m:r>
                <m:rPr/>
                <m:t>η</m:t>
              </m:r>
            </m:e>
            <m:sub>
              <m:r>
                <m:rPr/>
                <m:t>B</m:t>
              </m:r>
            </m:sub>
          </m:sSub>
          <m:r>
            <m:rPr>
              <m:sty m:val="p"/>
            </m:rPr>
            <m:t>∈[</m:t>
          </m:r>
          <m:r>
            <m:rPr/>
            <m:t>0</m:t>
          </m:r>
          <m:r>
            <m:rPr>
              <m:sty m:val="p"/>
            </m:rPr>
            <m:t>,</m:t>
          </m:r>
          <m:r>
            <m:rPr/>
            <m:t>1</m:t>
          </m:r>
          <m:r>
            <m:rPr>
              <m:sty m:val="p"/>
            </m:rPr>
            <m:t>],</m:t>
          </m:r>
          <m:r>
            <m:rPr/>
            <m:t> </m:t>
          </m:r>
          <m:sSub>
            <m:sSubPr/>
            <m:e>
              <m:r>
                <m:rPr/>
                <m:t>W</m:t>
              </m:r>
            </m:e>
            <m:sub>
              <m:r>
                <m:rPr/>
                <m:t>B</m:t>
              </m:r>
            </m:sub>
          </m:sSub>
          <m:r>
            <m:rPr>
              <m:sty m:val="p"/>
            </m:rPr>
            <m:t>=</m:t>
          </m:r>
          <m:sSub>
            <m:sSubPr/>
            <m:e>
              <m:r>
                <m:rPr/>
                <m:t>η</m:t>
              </m:r>
            </m:e>
            <m:sub>
              <m:r>
                <m:rPr/>
                <m:t>B</m:t>
              </m:r>
            </m:sub>
          </m:sSub>
          <m:r>
            <m:rPr>
              <m:sty m:val="p"/>
            </m:rPr>
            <m:t>⋅</m:t>
          </m:r>
          <m:d>
            <m:dPr>
              <m:sepChr m:val=""/>
            </m:dPr>
            <m:e>
              <m:f>
                <m:fPr/>
                <m:num>
                  <m:sSub>
                    <m:sSubPr/>
                    <m:e>
                      <m:r>
                        <m:rPr/>
                        <m:t>N</m:t>
                      </m:r>
                    </m:e>
                    <m:sub>
                      <m:r>
                        <m:rPr/>
                        <m:t>B</m:t>
                      </m:r>
                    </m:sub>
                  </m:sSub>
                </m:num>
                <m:den>
                  <m:sSubSup>
                    <m:sSubSupPr/>
                    <m:e>
                      <m:r>
                        <m:rPr/>
                        <m:t>N</m:t>
                      </m:r>
                    </m:e>
                    <m:sub>
                      <m:r>
                        <m:rPr/>
                        <m:t>B</m:t>
                      </m:r>
                    </m:sub>
                    <m:sup>
                      <m:r>
                        <m:rPr>
                          <m:sty m:val="p"/>
                        </m:rPr>
                        <m:t>max</m:t>
                      </m:r>
                    </m:sup>
                  </m:sSubSup>
                </m:den>
              </m:f>
            </m:e>
          </m:d>
        </m:oMath>
      </m:oMathPara>
      <w:r>
        <w:br w:type="textWrapping"/>
      </w:r>
      <m:oMath>
        <m:sSub>
          <m:sSubPr/>
          <m:e>
            <m:r>
              <m:rPr/>
              <m:t>W</m:t>
            </m:r>
          </m:e>
          <m:sub>
            <m:r>
              <m:rPr/>
              <m:t>B</m:t>
            </m:r>
          </m:sub>
        </m:sSub>
      </m:oMath>
      <w:r>
        <w:rPr>
          <w:rFonts w:hint="eastAsia"/>
        </w:rPr>
        <w:t>表征磁湍流对带电粒子的束缚回弹能力：</w:t>
      </w:r>
      <m:oMath>
        <m:sSub>
          <m:sSubPr/>
          <m:e>
            <m:r>
              <m:rPr/>
              <m:t>W</m:t>
            </m:r>
          </m:e>
          <m:sub>
            <m:r>
              <m:rPr/>
              <m:t>B</m:t>
            </m:r>
          </m:sub>
        </m:sSub>
        <m:r>
          <m:rPr>
            <m:sty m:val="p"/>
          </m:rPr>
          <m:t>→</m:t>
        </m:r>
        <m:r>
          <m:rPr/>
          <m:t>1</m:t>
        </m:r>
      </m:oMath>
      <w:r>
        <w:rPr>
          <w:rFonts w:hint="eastAsia"/>
        </w:rPr>
        <w:t>时粒子可无限次回流激波面实现多级加速；</w:t>
      </w:r>
      <m:oMath>
        <m:sSub>
          <m:sSubPr/>
          <m:e>
            <m:r>
              <m:rPr/>
              <m:t>W</m:t>
            </m:r>
          </m:e>
          <m:sub>
            <m:r>
              <m:rPr/>
              <m:t>B</m:t>
            </m:r>
          </m:sub>
        </m:sSub>
        <m:r>
          <m:rPr>
            <m:sty m:val="p"/>
          </m:rPr>
          <m:t>→</m:t>
        </m:r>
        <m:r>
          <m:rPr/>
          <m:t>0</m:t>
        </m:r>
      </m:oMath>
      <w:r>
        <w:rPr>
          <w:rFonts w:hint="eastAsia"/>
        </w:rPr>
        <w:t>时拓扑约束消失，级联过程终止。</w:t>
      </w:r>
    </w:p>
    <w:p w14:paraId="63452EB7">
      <w:pPr>
        <w:pStyle w:val="3"/>
      </w:pPr>
      <w:r>
        <w:rPr>
          <w:rFonts w:hint="eastAsia"/>
          <w:b/>
          <w:bCs/>
        </w:rPr>
        <w:t>【方法增量】</w:t>
      </w:r>
      <w:r>
        <w:t xml:space="preserve"> </w:t>
      </w:r>
      <w:r>
        <w:rPr>
          <w:rFonts w:hint="eastAsia"/>
        </w:rPr>
        <w:t>标准GRB激波模型中，粒子回流激波面的捕获概率通常为经验参数化量。本文通过B场缠绕数守恒</w:t>
      </w:r>
      <m:oMath>
        <m:sSub>
          <m:sSubPr/>
          <m:e>
            <m:r>
              <m:rPr/>
              <m:t>N</m:t>
            </m:r>
          </m:e>
          <m:sub>
            <m:r>
              <m:rPr/>
              <m:t>B</m:t>
            </m:r>
          </m:sub>
        </m:sSub>
      </m:oMath>
      <w:r>
        <w:rPr>
          <w:rFonts w:hint="eastAsia"/>
        </w:rPr>
        <w:t>将其表述为拓扑不变量驱动的量化量，使“捕获概率”不再是自由拟合参数，而由激波面磁拓扑几何决定。这是本文相对既有模型的具体、非纯换符号的方法学增量。</w:t>
      </w:r>
    </w:p>
    <w:bookmarkEnd w:id="7"/>
    <w:p w14:paraId="1EC1EA39">
      <w:pPr>
        <w:pStyle w:val="7"/>
      </w:pPr>
      <w:bookmarkStart w:id="8" w:name="c场能量辐射投影标量场"/>
      <w:r>
        <w:t xml:space="preserve">2.3 </w:t>
      </w:r>
      <w:r>
        <w:rPr>
          <w:rFonts w:hint="eastAsia"/>
        </w:rPr>
        <w:t>C场：能量—辐射投影标量场</w:t>
      </w:r>
    </w:p>
    <w:p w14:paraId="2174D78B">
      <w:pPr>
        <w:pStyle w:val="4"/>
      </w:pPr>
      <w:r>
        <w:rPr>
          <w:rFonts w:hint="eastAsia"/>
        </w:rPr>
        <w:t>C场为线性物理投影算符，无独立动力学自由度，仅负责将A场带电粒子的能谱分布，通过标准辐射机制映射为可观测伽马光子能谱，是理论模型与天文观测的接口。投影核定义为</w:t>
      </w:r>
    </w:p>
    <w:p w14:paraId="21F6C6AA">
      <w:pPr>
        <w:pStyle w:val="3"/>
      </w:pPr>
      <m:oMathPara>
        <m:oMathParaPr>
          <m:jc m:val="center"/>
        </m:oMathParaPr>
        <m:oMath>
          <m:f>
            <m:fPr/>
            <m:num>
              <m:r>
                <m:rPr/>
                <m:t>d</m:t>
              </m:r>
              <m:sSub>
                <m:sSubPr/>
                <m:e>
                  <m:r>
                    <m:rPr/>
                    <m:t>N</m:t>
                  </m:r>
                </m:e>
                <m:sub>
                  <m:r>
                    <m:rPr/>
                    <m:t>γ</m:t>
                  </m:r>
                </m:sub>
              </m:sSub>
            </m:num>
            <m:den>
              <m:r>
                <m:rPr/>
                <m:t>dε</m:t>
              </m:r>
            </m:den>
          </m:f>
          <m:r>
            <m:rPr>
              <m:sty m:val="p"/>
            </m:rPr>
            <m:t>=</m:t>
          </m:r>
          <m:sSub>
            <m:sSubPr/>
            <m:e>
              <m:r>
                <m:rPr>
                  <m:sty m:val="p"/>
                  <m:scr m:val="script"/>
                </m:rPr>
                <m:t>P</m:t>
              </m:r>
            </m:e>
            <m:sub>
              <m:r>
                <m:rPr/>
                <m:t>C</m:t>
              </m:r>
            </m:sub>
          </m:sSub>
          <m:d>
            <m:dPr>
              <m:begChr m:val="["/>
              <m:sepChr m:val=""/>
              <m:endChr m:val="]"/>
            </m:dPr>
            <m:e>
              <m:f>
                <m:fPr/>
                <m:num>
                  <m:r>
                    <m:rPr/>
                    <m:t>d</m:t>
                  </m:r>
                  <m:sSub>
                    <m:sSubPr/>
                    <m:e>
                      <m:r>
                        <m:rPr/>
                        <m:t>N</m:t>
                      </m:r>
                    </m:e>
                    <m:sub>
                      <m:r>
                        <m:rPr/>
                        <m:t>A</m:t>
                      </m:r>
                    </m:sub>
                  </m:sSub>
                </m:num>
                <m:den>
                  <m:r>
                    <m:rPr/>
                    <m:t>dγ</m:t>
                  </m:r>
                </m:den>
              </m:f>
              <m:r>
                <m:rPr>
                  <m:sty m:val="p"/>
                </m:rPr>
                <m:t>;</m:t>
              </m:r>
              <m:sSub>
                <m:sSubPr/>
                <m:e>
                  <m:r>
                    <m:rPr/>
                    <m:t>n</m:t>
                  </m:r>
                </m:e>
                <m:sub>
                  <m:r>
                    <m:rPr/>
                    <m:t>ν</m:t>
                  </m:r>
                </m:sub>
              </m:sSub>
              <m:r>
                <m:rPr>
                  <m:sty m:val="p"/>
                </m:rPr>
                <m:t>(</m:t>
              </m:r>
              <m:r>
                <m:rPr/>
                <m:t>ε</m:t>
              </m:r>
              <m:r>
                <m:rPr>
                  <m:sty m:val="p"/>
                </m:rPr>
                <m:t>),</m:t>
              </m:r>
              <m:r>
                <m:rPr/>
                <m:t>B</m:t>
              </m:r>
              <m:r>
                <m:rPr>
                  <m:sty m:val="p"/>
                </m:rPr>
                <m:t>,</m:t>
              </m:r>
              <m:sSub>
                <m:sSubPr/>
                <m:e>
                  <m:r>
                    <m:rPr>
                      <m:sty m:val="p"/>
                    </m:rPr>
                    <m:t>Γ</m:t>
                  </m:r>
                </m:e>
                <m:sub>
                  <m:r>
                    <m:rPr>
                      <m:sty m:val="p"/>
                    </m:rPr>
                    <m:t>bulk</m:t>
                  </m:r>
                </m:sub>
              </m:sSub>
            </m:e>
          </m:d>
        </m:oMath>
      </m:oMathPara>
      <w:r>
        <w:br w:type="textWrapping"/>
      </w:r>
      <w:r>
        <w:rPr>
          <w:rFonts w:hint="eastAsia"/>
        </w:rPr>
        <w:t>其中</w:t>
      </w:r>
      <m:oMath>
        <m:r>
          <m:rPr/>
          <m:t>d</m:t>
        </m:r>
        <m:sSub>
          <m:sSubPr/>
          <m:e>
            <m:r>
              <m:rPr/>
              <m:t>N</m:t>
            </m:r>
          </m:e>
          <m:sub>
            <m:r>
              <m:rPr/>
              <m:t>A</m:t>
            </m:r>
          </m:sub>
        </m:sSub>
        <m:r>
          <m:rPr>
            <m:sty m:val="p"/>
          </m:rPr>
          <m:t>/</m:t>
        </m:r>
        <m:r>
          <m:rPr/>
          <m:t>dγ</m:t>
        </m:r>
      </m:oMath>
      <w:r>
        <w:rPr>
          <w:rFonts w:hint="eastAsia"/>
        </w:rPr>
        <w:t>为A场粒子洛伦兹因子分布，</w:t>
      </w:r>
      <m:oMath>
        <m:sSub>
          <m:sSubPr/>
          <m:e>
            <m:r>
              <m:rPr/>
              <m:t>n</m:t>
            </m:r>
          </m:e>
          <m:sub>
            <m:r>
              <m:rPr/>
              <m:t>ν</m:t>
            </m:r>
          </m:sub>
        </m:sSub>
        <m:r>
          <m:rPr>
            <m:sty m:val="p"/>
          </m:rPr>
          <m:t>(</m:t>
        </m:r>
        <m:r>
          <m:rPr/>
          <m:t>ε</m:t>
        </m:r>
        <m:r>
          <m:rPr>
            <m:sty m:val="p"/>
          </m:rPr>
          <m:t>)</m:t>
        </m:r>
      </m:oMath>
      <w:r>
        <w:rPr>
          <w:rFonts w:hint="eastAsia"/>
        </w:rPr>
        <w:t>为背景靶光子数密度（CMB/EBL/同步光子），</w:t>
      </w:r>
      <m:oMath>
        <m:sSub>
          <m:sSubPr/>
          <m:e>
            <m:r>
              <m:rPr>
                <m:sty m:val="p"/>
              </m:rPr>
              <m:t>Γ</m:t>
            </m:r>
          </m:e>
          <m:sub>
            <m:r>
              <m:rPr>
                <m:sty m:val="p"/>
              </m:rPr>
              <m:t>bulk</m:t>
            </m:r>
          </m:sub>
        </m:sSub>
      </m:oMath>
      <w:r>
        <w:rPr>
          <w:rFonts w:hint="eastAsia"/>
        </w:rPr>
        <w:t>为喷流整体洛伦兹因子。沿用B70三场耦合总产额公式：</w:t>
      </w:r>
    </w:p>
    <w:p w14:paraId="1F8F8D43">
      <w:pPr>
        <w:pStyle w:val="3"/>
      </w:pPr>
      <m:oMathPara>
        <m:oMathParaPr>
          <m:jc m:val="center"/>
        </m:oMathParaPr>
        <m:oMath>
          <m:sSub>
            <m:sSubPr/>
            <m:e>
              <m:r>
                <m:rPr/>
                <m:t>Y</m:t>
              </m:r>
            </m:e>
            <m:sub>
              <m:r>
                <m:rPr/>
                <m:t>γ</m:t>
              </m:r>
            </m:sub>
          </m:sSub>
          <m:r>
            <m:rPr>
              <m:sty m:val="p"/>
            </m:rPr>
            <m:t>∝</m:t>
          </m:r>
          <m:sSub>
            <m:sSubPr/>
            <m:e>
              <m:r>
                <m:rPr>
                  <m:sty m:val="p"/>
                  <m:scr m:val="script"/>
                </m:rPr>
                <m:t>O</m:t>
              </m:r>
            </m:e>
            <m:sub>
              <m:r>
                <m:rPr/>
                <m:t>A</m:t>
              </m:r>
            </m:sub>
          </m:sSub>
          <m:r>
            <m:rPr>
              <m:sty m:val="p"/>
            </m:rPr>
            <m:t>⋅</m:t>
          </m:r>
          <m:sSub>
            <m:sSubPr/>
            <m:e>
              <m:r>
                <m:rPr/>
                <m:t>W</m:t>
              </m:r>
            </m:e>
            <m:sub>
              <m:r>
                <m:rPr/>
                <m:t>B</m:t>
              </m:r>
            </m:sub>
          </m:sSub>
          <m:r>
            <m:rPr>
              <m:sty m:val="p"/>
            </m:rPr>
            <m:t>⋅</m:t>
          </m:r>
          <m:sSub>
            <m:sSubPr/>
            <m:e>
              <m:r>
                <m:rPr>
                  <m:sty m:val="p"/>
                  <m:scr m:val="script"/>
                </m:rPr>
                <m:t>P</m:t>
              </m:r>
            </m:e>
            <m:sub>
              <m:r>
                <m:rPr/>
                <m:t>C</m:t>
              </m:r>
            </m:sub>
          </m:sSub>
        </m:oMath>
      </m:oMathPara>
      <w:r>
        <w:br w:type="textWrapping"/>
      </w:r>
      <m:oMath>
        <m:sSub>
          <m:sSubPr/>
          <m:e>
            <m:r>
              <m:rPr>
                <m:sty m:val="p"/>
                <m:scr m:val="script"/>
              </m:rPr>
              <m:t>O</m:t>
            </m:r>
          </m:e>
          <m:sub>
            <m:r>
              <m:rPr/>
              <m:t>A</m:t>
            </m:r>
          </m:sub>
        </m:sSub>
      </m:oMath>
      <w:r>
        <w:rPr>
          <w:rFonts w:hint="eastAsia"/>
        </w:rPr>
        <w:t>为激波上下游A场能流重叠积分（加速效率），</w:t>
      </w:r>
      <m:oMath>
        <m:sSub>
          <m:sSubPr/>
          <m:e>
            <m:r>
              <m:rPr/>
              <m:t>W</m:t>
            </m:r>
          </m:e>
          <m:sub>
            <m:r>
              <m:rPr/>
              <m:t>B</m:t>
            </m:r>
          </m:sub>
        </m:sSub>
      </m:oMath>
      <w:r>
        <w:rPr>
          <w:rFonts w:hint="eastAsia"/>
        </w:rPr>
        <w:t>为B场拓扑回流因子（循环效率），</w:t>
      </w:r>
      <m:oMath>
        <m:sSub>
          <m:sSubPr/>
          <m:e>
            <m:r>
              <m:rPr>
                <m:sty m:val="p"/>
                <m:scr m:val="script"/>
              </m:rPr>
              <m:t>P</m:t>
            </m:r>
          </m:e>
          <m:sub>
            <m:r>
              <m:rPr/>
              <m:t>C</m:t>
            </m:r>
          </m:sub>
        </m:sSub>
      </m:oMath>
      <w:r>
        <w:rPr>
          <w:rFonts w:hint="eastAsia"/>
        </w:rPr>
        <w:t>为C场辐射投影核（辐射转化效率）。</w:t>
      </w:r>
    </w:p>
    <w:bookmarkEnd w:id="5"/>
    <w:bookmarkEnd w:id="8"/>
    <w:p w14:paraId="4CDF6E65">
      <w:pPr>
        <w:pStyle w:val="6"/>
      </w:pPr>
      <w:bookmarkStart w:id="9" w:name="a场弓弦级联相对论激波一阶费米加速"/>
      <w:r>
        <w:t xml:space="preserve">3 </w:t>
      </w:r>
      <w:r>
        <w:rPr>
          <w:rFonts w:hint="eastAsia"/>
        </w:rPr>
        <w:t>A场弓弦级联：相对论激波一阶费米加速</w:t>
      </w:r>
    </w:p>
    <w:p w14:paraId="7AEFA6E5">
      <w:pPr>
        <w:pStyle w:val="4"/>
      </w:pPr>
      <w:r>
        <w:rPr>
          <w:rFonts w:hint="eastAsia"/>
        </w:rPr>
        <w:t>GRB外激波为强相对论无碰撞等离子体激波，粒子加速机制严格遵循一阶费米加速理论。FCWFT将其封装为“弓弦往复加速”拓扑图像。</w:t>
      </w:r>
    </w:p>
    <w:p w14:paraId="08476F76">
      <w:pPr>
        <w:pStyle w:val="7"/>
      </w:pPr>
      <w:bookmarkStart w:id="10" w:name="基本加速递推规律"/>
      <w:r>
        <w:t xml:space="preserve">3.1 </w:t>
      </w:r>
      <w:r>
        <w:rPr>
          <w:rFonts w:hint="eastAsia"/>
        </w:rPr>
        <w:t>基本加速递推规律</w:t>
      </w:r>
    </w:p>
    <w:p w14:paraId="4A1E0D52">
      <w:pPr>
        <w:pStyle w:val="4"/>
      </w:pPr>
      <w:r>
        <w:rPr>
          <w:rFonts w:hint="eastAsia"/>
        </w:rPr>
        <w:t>相对论激波上下游存在恒定相对视向速度差。带电粒子每次穿越激波面，若被B场磁湍流捕获并回流至上游，则可获得固定能量增益。单次穿越的增益量为</w:t>
      </w:r>
    </w:p>
    <w:p w14:paraId="3105666F">
      <w:pPr>
        <w:pStyle w:val="3"/>
      </w:pPr>
      <m:oMathPara>
        <m:oMathParaPr>
          <m:jc m:val="center"/>
        </m:oMathParaPr>
        <m:oMath>
          <m:sSub>
            <m:sSubPr/>
            <m:e>
              <m:r>
                <m:rPr/>
                <m:t>γ</m:t>
              </m:r>
            </m:e>
            <m:sub>
              <m:r>
                <m:rPr/>
                <m:t>n</m:t>
              </m:r>
              <m:r>
                <m:rPr>
                  <m:sty m:val="p"/>
                </m:rPr>
                <m:t>+</m:t>
              </m:r>
              <m:r>
                <m:rPr/>
                <m:t>1</m:t>
              </m:r>
            </m:sub>
          </m:sSub>
          <m:r>
            <m:rPr>
              <m:sty m:val="p"/>
            </m:rPr>
            <m:t>=</m:t>
          </m:r>
          <m:sSub>
            <m:sSubPr/>
            <m:e>
              <m:r>
                <m:rPr/>
                <m:t>γ</m:t>
              </m:r>
            </m:e>
            <m:sub>
              <m:r>
                <m:rPr/>
                <m:t>n</m:t>
              </m:r>
            </m:sub>
          </m:sSub>
          <m:d>
            <m:dPr>
              <m:sepChr m:val=""/>
            </m:dPr>
            <m:e>
              <m:r>
                <m:rPr/>
                <m:t>1</m:t>
              </m:r>
              <m:r>
                <m:rPr>
                  <m:sty m:val="p"/>
                </m:rPr>
                <m:t>+</m:t>
              </m:r>
              <m:r>
                <m:rPr/>
                <m:t>ξ</m:t>
              </m:r>
              <m:f>
                <m:fPr/>
                <m:num>
                  <m:r>
                    <m:rPr>
                      <m:sty m:val="p"/>
                    </m:rPr>
                    <m:t>Δ</m:t>
                  </m:r>
                  <m:r>
                    <m:rPr/>
                    <m:t>u</m:t>
                  </m:r>
                </m:num>
                <m:den>
                  <m:r>
                    <m:rPr/>
                    <m:t>c</m:t>
                  </m:r>
                </m:den>
              </m:f>
            </m:e>
          </m:d>
          <m:r>
            <m:rPr>
              <m:sty m:val="p"/>
            </m:rPr>
            <m:t>,</m:t>
          </m:r>
          <m:r>
            <m:rPr/>
            <m:t> </m:t>
          </m:r>
          <m:r>
            <m:rPr>
              <m:sty m:val="p"/>
            </m:rPr>
            <m:t>捕获概率</m:t>
          </m:r>
          <m:sSub>
            <m:sSubPr/>
            <m:e>
              <m:r>
                <m:rPr/>
                <m:t>W</m:t>
              </m:r>
            </m:e>
            <m:sub>
              <m:r>
                <m:rPr/>
                <m:t>B</m:t>
              </m:r>
              <m:r>
                <m:rPr>
                  <m:sty m:val="p"/>
                </m:rPr>
                <m:t>,</m:t>
              </m:r>
              <m:r>
                <m:rPr/>
                <m:t>n</m:t>
              </m:r>
            </m:sub>
          </m:sSub>
        </m:oMath>
      </m:oMathPara>
      <w:r>
        <w:br w:type="textWrapping"/>
      </w:r>
      <w:r>
        <w:rPr>
          <w:rFonts w:hint="eastAsia"/>
        </w:rPr>
        <w:t>其中</w:t>
      </w:r>
      <m:oMath>
        <m:r>
          <m:rPr/>
          <m:t>ξ</m:t>
        </m:r>
        <m:r>
          <m:rPr>
            <m:sty m:val="p"/>
          </m:rPr>
          <m:t>≈</m:t>
        </m:r>
        <m:r>
          <m:rPr/>
          <m:t>1</m:t>
        </m:r>
      </m:oMath>
      <w:r>
        <w:rPr>
          <w:rFonts w:hint="eastAsia"/>
        </w:rPr>
        <w:t>（磁弹性散射无能量耗散，等离子体标准近似），</w:t>
      </w:r>
      <m:oMath>
        <m:r>
          <m:rPr>
            <m:sty m:val="p"/>
          </m:rPr>
          <m:t>Δ</m:t>
        </m:r>
        <m:r>
          <m:rPr/>
          <m:t>u</m:t>
        </m:r>
      </m:oMath>
      <w:r>
        <w:rPr>
          <w:rFonts w:hint="eastAsia"/>
        </w:rPr>
        <w:t>为激波上下游相对速度。</w:t>
      </w:r>
      <m:oMath>
        <m:sSub>
          <m:sSubPr/>
          <m:e>
            <m:r>
              <m:rPr/>
              <m:t>W</m:t>
            </m:r>
          </m:e>
          <m:sub>
            <m:r>
              <m:rPr/>
              <m:t>B</m:t>
            </m:r>
            <m:r>
              <m:rPr>
                <m:sty m:val="p"/>
              </m:rPr>
              <m:t>,</m:t>
            </m:r>
            <m:r>
              <m:rPr/>
              <m:t>n</m:t>
            </m:r>
          </m:sub>
        </m:sSub>
      </m:oMath>
      <w:r>
        <w:rPr>
          <w:rFonts w:hint="eastAsia"/>
        </w:rPr>
        <w:t>为第</w:t>
      </w:r>
      <m:oMath>
        <m:r>
          <m:rPr/>
          <m:t>n</m:t>
        </m:r>
      </m:oMath>
      <w:r>
        <w:rPr>
          <w:rFonts w:hint="eastAsia"/>
        </w:rPr>
        <w:t>次穿越后粒子被B场拓扑约束捕获并回流的概率，取值</w:t>
      </w:r>
      <m:oMath>
        <m:r>
          <m:rPr>
            <m:sty m:val="p"/>
          </m:rPr>
          <m:t>[</m:t>
        </m:r>
        <m:r>
          <m:rPr/>
          <m:t>0</m:t>
        </m:r>
        <m:r>
          <m:rPr>
            <m:sty m:val="p"/>
          </m:rPr>
          <m:t>,</m:t>
        </m:r>
        <m:r>
          <m:rPr/>
          <m:t>1</m:t>
        </m:r>
        <m:r>
          <m:rPr>
            <m:sty m:val="p"/>
          </m:rPr>
          <m:t>]</m:t>
        </m:r>
      </m:oMath>
      <w:r>
        <w:rPr>
          <w:rFonts w:hint="eastAsia"/>
        </w:rPr>
        <w:t>。若粒子未被捕获（概率</w:t>
      </w:r>
      <m:oMath>
        <m:r>
          <m:rPr/>
          <m:t>1</m:t>
        </m:r>
        <m:r>
          <m:rPr>
            <m:sty m:val="p"/>
          </m:rPr>
          <m:t>−</m:t>
        </m:r>
        <m:sSub>
          <m:sSubPr/>
          <m:e>
            <m:r>
              <m:rPr/>
              <m:t>W</m:t>
            </m:r>
          </m:e>
          <m:sub>
            <m:r>
              <m:rPr/>
              <m:t>B</m:t>
            </m:r>
            <m:r>
              <m:rPr>
                <m:sty m:val="p"/>
              </m:rPr>
              <m:t>,</m:t>
            </m:r>
            <m:r>
              <m:rPr/>
              <m:t>n</m:t>
            </m:r>
          </m:sub>
        </m:sSub>
      </m:oMath>
      <w:r>
        <w:rPr>
          <w:rFonts w:hint="eastAsia"/>
        </w:rPr>
        <w:t>），则逃逸出加速区，级联终止。核心物理修正：</w:t>
      </w:r>
      <m:oMath>
        <m:sSub>
          <m:sSubPr/>
          <m:e>
            <m:r>
              <m:rPr/>
              <m:t>W</m:t>
            </m:r>
          </m:e>
          <m:sub>
            <m:r>
              <m:rPr/>
              <m:t>B</m:t>
            </m:r>
          </m:sub>
        </m:sSub>
      </m:oMath>
      <w:r>
        <w:rPr>
          <w:rFonts w:hint="eastAsia"/>
        </w:rPr>
        <w:t>是概率权重，而非能量乘子。粒子多级加速的前提是B场拓扑束缚回流，无</w:t>
      </w:r>
      <m:oMath>
        <m:sSub>
          <m:sSubPr/>
          <m:e>
            <m:r>
              <m:rPr/>
              <m:t>W</m:t>
            </m:r>
          </m:e>
          <m:sub>
            <m:r>
              <m:rPr/>
              <m:t>B</m:t>
            </m:r>
          </m:sub>
        </m:sSub>
      </m:oMath>
      <w:r>
        <w:rPr>
          <w:rFonts w:hint="eastAsia"/>
        </w:rPr>
        <w:t>约束则粒子单次穿越后逃逸，无法形成级联。</w:t>
      </w:r>
    </w:p>
    <w:p w14:paraId="43CEEF1C">
      <w:pPr>
        <w:pStyle w:val="3"/>
      </w:pPr>
      <w:r>
        <w:rPr>
          <w:rFonts w:hint="eastAsia"/>
        </w:rPr>
        <w:t>非相对论强激波与相对论内激波的能量增益系数，完全采用等离子体物理标准参数化：非相对论激波</w:t>
      </w:r>
      <w:r>
        <w:t xml:space="preserve"> </w:t>
      </w:r>
      <m:oMath>
        <m:r>
          <m:rPr>
            <m:sty m:val="p"/>
          </m:rPr>
          <m:t>⟨Δ</m:t>
        </m:r>
        <m:r>
          <m:rPr/>
          <m:t>γ</m:t>
        </m:r>
        <m:r>
          <m:rPr>
            <m:sty m:val="p"/>
          </m:rPr>
          <m:t>/</m:t>
        </m:r>
        <m:r>
          <m:rPr/>
          <m:t>γ</m:t>
        </m:r>
        <m:r>
          <m:rPr>
            <m:sty m:val="p"/>
          </m:rPr>
          <m:t>⟩∼</m:t>
        </m:r>
        <m:r>
          <m:rPr/>
          <m:t>2</m:t>
        </m:r>
        <m:sSubSup>
          <m:sSubSupPr/>
          <m:e>
            <m:r>
              <m:rPr/>
              <m:t>β</m:t>
            </m:r>
          </m:e>
          <m:sub>
            <m:r>
              <m:rPr/>
              <m:t>s</m:t>
            </m:r>
          </m:sub>
          <m:sup>
            <m:r>
              <m:rPr/>
              <m:t>2</m:t>
            </m:r>
          </m:sup>
        </m:sSubSup>
        <m:r>
          <m:rPr>
            <m:sty m:val="p"/>
          </m:rPr>
          <m:t>/(</m:t>
        </m:r>
        <m:r>
          <m:rPr/>
          <m:t>1</m:t>
        </m:r>
        <m:r>
          <m:rPr>
            <m:sty m:val="p"/>
          </m:rPr>
          <m:t>−</m:t>
        </m:r>
        <m:sSubSup>
          <m:sSubSupPr/>
          <m:e>
            <m:r>
              <m:rPr/>
              <m:t>β</m:t>
            </m:r>
          </m:e>
          <m:sub>
            <m:r>
              <m:rPr/>
              <m:t>s</m:t>
            </m:r>
          </m:sub>
          <m:sup>
            <m:r>
              <m:rPr/>
              <m:t>2</m:t>
            </m:r>
          </m:sup>
        </m:sSubSup>
        <m:r>
          <m:rPr>
            <m:sty m:val="p"/>
          </m:rPr>
          <m:t>)</m:t>
        </m:r>
      </m:oMath>
      <w:r>
        <w:rPr>
          <w:rFonts w:hint="eastAsia"/>
        </w:rPr>
        <w:t>；相对论激波等效增益系数</w:t>
      </w:r>
      <w:r>
        <w:t xml:space="preserve"> </w:t>
      </w:r>
      <m:oMath>
        <m:r>
          <m:rPr/>
          <m:t>κ</m:t>
        </m:r>
        <m:r>
          <m:rPr>
            <m:sty m:val="p"/>
          </m:rPr>
          <m:t>∼</m:t>
        </m:r>
        <m:sSubSup>
          <m:sSubSupPr/>
          <m:e>
            <m:r>
              <m:rPr>
                <m:sty m:val="p"/>
              </m:rPr>
              <m:t>Γ</m:t>
            </m:r>
          </m:e>
          <m:sub>
            <m:r>
              <m:rPr/>
              <m:t>s</m:t>
            </m:r>
          </m:sub>
          <m:sup>
            <m:r>
              <m:rPr/>
              <m:t>2</m:t>
            </m:r>
          </m:sup>
        </m:sSubSup>
      </m:oMath>
      <w:r>
        <w:t>。</w:t>
      </w:r>
    </w:p>
    <w:bookmarkEnd w:id="10"/>
    <w:p w14:paraId="62FF1D4D">
      <w:pPr>
        <w:pStyle w:val="7"/>
      </w:pPr>
      <w:bookmarkStart w:id="11" w:name="a场振幅多级递推"/>
      <w:r>
        <w:t xml:space="preserve">3.2 </w:t>
      </w:r>
      <w:r>
        <w:rPr>
          <w:rFonts w:hint="eastAsia"/>
        </w:rPr>
        <w:t>A场振幅多级递推</w:t>
      </w:r>
    </w:p>
    <w:p w14:paraId="1BBD55A0">
      <w:pPr>
        <w:pStyle w:val="4"/>
      </w:pPr>
      <w:r>
        <w:rPr>
          <w:rFonts w:hint="eastAsia"/>
        </w:rPr>
        <w:t>多次往复加速下，A场整体能量振幅满足乘积递推：</w:t>
      </w:r>
    </w:p>
    <w:p w14:paraId="178D86EA">
      <w:pPr>
        <w:pStyle w:val="3"/>
      </w:pPr>
      <m:oMathPara>
        <m:oMathParaPr>
          <m:jc m:val="center"/>
        </m:oMathParaPr>
        <m:oMath>
          <m:sSub>
            <m:sSubPr/>
            <m:e>
              <m:r>
                <m:rPr/>
                <m:t>A</m:t>
              </m:r>
            </m:e>
            <m:sub>
              <m:r>
                <m:rPr/>
                <m:t>n</m:t>
              </m:r>
            </m:sub>
          </m:sSub>
          <m:r>
            <m:rPr>
              <m:sty m:val="p"/>
            </m:rPr>
            <m:t>=</m:t>
          </m:r>
          <m:sSub>
            <m:sSubPr/>
            <m:e>
              <m:r>
                <m:rPr/>
                <m:t>A</m:t>
              </m:r>
            </m:e>
            <m:sub>
              <m:r>
                <m:rPr/>
                <m:t>0</m:t>
              </m:r>
            </m:sub>
          </m:sSub>
          <m:nary>
            <m:naryPr>
              <m:chr m:val="∏"/>
              <m:limLoc m:val="undOvr"/>
            </m:naryPr>
            <m:sub>
              <m:r>
                <m:rPr/>
                <m:t>k</m:t>
              </m:r>
              <m:r>
                <m:rPr>
                  <m:sty m:val="p"/>
                </m:rPr>
                <m:t>=</m:t>
              </m:r>
              <m:r>
                <m:rPr/>
                <m:t>1</m:t>
              </m:r>
            </m:sub>
            <m:sup>
              <m:r>
                <m:rPr/>
                <m:t>n</m:t>
              </m:r>
            </m:sup>
            <m:e>
              <m:r>
                <m:rPr>
                  <m:sty m:val="p"/>
                </m:rPr>
                <m:t>(</m:t>
              </m:r>
            </m:e>
          </m:nary>
          <m:r>
            <m:rPr/>
            <m:t>1</m:t>
          </m:r>
          <m:r>
            <m:rPr>
              <m:sty m:val="p"/>
            </m:rPr>
            <m:t>+</m:t>
          </m:r>
          <m:sSub>
            <m:sSubPr/>
            <m:e>
              <m:r>
                <m:rPr/>
                <m:t>g</m:t>
              </m:r>
            </m:e>
            <m:sub>
              <m:r>
                <m:rPr/>
                <m:t>k</m:t>
              </m:r>
            </m:sub>
          </m:sSub>
          <m:r>
            <m:rPr>
              <m:sty m:val="p"/>
            </m:rPr>
            <m:t>),</m:t>
          </m:r>
          <m:r>
            <m:rPr/>
            <m:t> </m:t>
          </m:r>
          <m:sSub>
            <m:sSubPr/>
            <m:e>
              <m:r>
                <m:rPr/>
                <m:t>g</m:t>
              </m:r>
            </m:e>
            <m:sub>
              <m:r>
                <m:rPr/>
                <m:t>k</m:t>
              </m:r>
            </m:sub>
          </m:sSub>
          <m:r>
            <m:rPr>
              <m:sty m:val="p"/>
            </m:rPr>
            <m:t>=</m:t>
          </m:r>
          <m:r>
            <m:rPr/>
            <m:t>ξ</m:t>
          </m:r>
          <m:d>
            <m:dPr>
              <m:sepChr m:val=""/>
            </m:dPr>
            <m:e>
              <m:f>
                <m:fPr/>
                <m:num>
                  <m:r>
                    <m:rPr>
                      <m:sty m:val="p"/>
                    </m:rPr>
                    <m:t>Δ</m:t>
                  </m:r>
                  <m:sSub>
                    <m:sSubPr/>
                    <m:e>
                      <m:r>
                        <m:rPr/>
                        <m:t>u</m:t>
                      </m:r>
                    </m:e>
                    <m:sub>
                      <m:r>
                        <m:rPr/>
                        <m:t>k</m:t>
                      </m:r>
                    </m:sub>
                  </m:sSub>
                </m:num>
                <m:den>
                  <m:r>
                    <m:rPr/>
                    <m:t>c</m:t>
                  </m:r>
                </m:den>
              </m:f>
            </m:e>
          </m:d>
          <m:sSub>
            <m:sSubPr/>
            <m:e>
              <m:r>
                <m:rPr/>
                <m:t>W</m:t>
              </m:r>
            </m:e>
            <m:sub>
              <m:r>
                <m:rPr/>
                <m:t>B</m:t>
              </m:r>
              <m:r>
                <m:rPr>
                  <m:sty m:val="p"/>
                </m:rPr>
                <m:t>,</m:t>
              </m:r>
              <m:r>
                <m:rPr/>
                <m:t>k</m:t>
              </m:r>
            </m:sub>
          </m:sSub>
        </m:oMath>
      </m:oMathPara>
      <w:r>
        <w:br w:type="textWrapping"/>
      </w:r>
      <m:oMath>
        <m:sSub>
          <m:sSubPr/>
          <m:e>
            <m:r>
              <m:rPr/>
              <m:t>g</m:t>
            </m:r>
          </m:e>
          <m:sub>
            <m:r>
              <m:rPr/>
              <m:t>k</m:t>
            </m:r>
          </m:sub>
        </m:sSub>
      </m:oMath>
      <w:r>
        <w:rPr>
          <w:rFonts w:hint="eastAsia"/>
        </w:rPr>
        <w:t>为单次循环能量增益率，完全由激波动力学与B场拓扑共同决定。</w:t>
      </w:r>
    </w:p>
    <w:bookmarkEnd w:id="11"/>
    <w:p w14:paraId="5E5914C0">
      <w:pPr>
        <w:pStyle w:val="7"/>
      </w:pPr>
      <w:bookmarkStart w:id="12" w:name="玻姆近似加速时标与最大能量约束"/>
      <w:r>
        <w:t xml:space="preserve">3.3 </w:t>
      </w:r>
      <w:r>
        <w:rPr>
          <w:rFonts w:hint="eastAsia"/>
        </w:rPr>
        <w:t>玻姆近似加速时标与最大能量约束</w:t>
      </w:r>
    </w:p>
    <w:p w14:paraId="30DBFB87">
      <w:pPr>
        <w:pStyle w:val="4"/>
      </w:pPr>
      <w:r>
        <w:rPr>
          <w:rFonts w:hint="eastAsia"/>
        </w:rPr>
        <w:t>无碰撞等离子体激波加速时标采用玻姆扩散近似（高能天体物理通用标准）：</w:t>
      </w:r>
    </w:p>
    <w:p w14:paraId="7BA35A44">
      <w:pPr>
        <w:pStyle w:val="3"/>
      </w:pPr>
      <m:oMathPara>
        <m:oMathParaPr>
          <m:jc m:val="center"/>
        </m:oMathParaPr>
        <m:oMath>
          <m:sSub>
            <m:sSubPr/>
            <m:e>
              <m:r>
                <m:rPr/>
                <m:t>t</m:t>
              </m:r>
            </m:e>
            <m:sub>
              <m:r>
                <m:rPr>
                  <m:sty m:val="p"/>
                </m:rPr>
                <m:t>acc</m:t>
              </m:r>
            </m:sub>
          </m:sSub>
          <m:r>
            <m:rPr>
              <m:sty m:val="p"/>
            </m:rPr>
            <m:t>≃</m:t>
          </m:r>
          <m:f>
            <m:fPr/>
            <m:num>
              <m:r>
                <m:rPr/>
                <m:t>3γmc</m:t>
              </m:r>
            </m:num>
            <m:den>
              <m:r>
                <m:rPr/>
                <m:t>eB</m:t>
              </m:r>
            </m:den>
          </m:f>
          <m:sSub>
            <m:sSubPr/>
            <m:e>
              <m:r>
                <m:rPr/>
                <m:t>f</m:t>
              </m:r>
            </m:e>
            <m:sub>
              <m:r>
                <m:rPr>
                  <m:sty m:val="p"/>
                </m:rPr>
                <m:t>scat</m:t>
              </m:r>
            </m:sub>
          </m:sSub>
        </m:oMath>
      </m:oMathPara>
      <w:r>
        <w:br w:type="textWrapping"/>
      </w:r>
      <w:r>
        <w:rPr>
          <w:rFonts w:hint="eastAsia"/>
        </w:rPr>
        <w:t>其中</w:t>
      </w:r>
      <m:oMath>
        <m:sSub>
          <m:sSubPr/>
          <m:e>
            <m:r>
              <m:rPr/>
              <m:t>r</m:t>
            </m:r>
          </m:e>
          <m:sub>
            <m:r>
              <m:rPr/>
              <m:t>L</m:t>
            </m:r>
          </m:sub>
        </m:sSub>
        <m:r>
          <m:rPr>
            <m:sty m:val="p"/>
          </m:rPr>
          <m:t>=</m:t>
        </m:r>
        <m:r>
          <m:rPr/>
          <m:t>γmc</m:t>
        </m:r>
        <m:r>
          <m:rPr>
            <m:sty m:val="p"/>
          </m:rPr>
          <m:t>/(</m:t>
        </m:r>
        <m:r>
          <m:rPr/>
          <m:t>eB</m:t>
        </m:r>
        <m:r>
          <m:rPr>
            <m:sty m:val="p"/>
          </m:rPr>
          <m:t>)</m:t>
        </m:r>
      </m:oMath>
      <w:r>
        <w:rPr>
          <w:rFonts w:hint="eastAsia"/>
        </w:rPr>
        <w:t>为粒子拉莫尔半径，</w:t>
      </w:r>
      <m:oMath>
        <m:sSub>
          <m:sSubPr/>
          <m:e>
            <m:r>
              <m:rPr/>
              <m:t>f</m:t>
            </m:r>
          </m:e>
          <m:sub>
            <m:r>
              <m:rPr>
                <m:sty m:val="p"/>
              </m:rPr>
              <m:t>scat</m:t>
            </m:r>
          </m:sub>
        </m:sSub>
      </m:oMath>
      <w:r>
        <w:rPr>
          <w:rFonts w:hint="eastAsia"/>
        </w:rPr>
        <w:t>为湍流散射修正系数。粒子最大能量由动力学时标约束：加速时标不得超过激波动力学寿命与辐射冷却时标，即</w:t>
      </w:r>
      <w:r>
        <w:t xml:space="preserve"> </w:t>
      </w:r>
      <m:oMath>
        <m:sSub>
          <m:sSubPr/>
          <m:e>
            <m:r>
              <m:rPr/>
              <m:t>t</m:t>
            </m:r>
          </m:e>
          <m:sub>
            <m:r>
              <m:rPr>
                <m:sty m:val="p"/>
              </m:rPr>
              <m:t>acc</m:t>
            </m:r>
          </m:sub>
        </m:sSub>
        <m:r>
          <m:rPr>
            <m:sty m:val="p"/>
          </m:rPr>
          <m:t>≤</m:t>
        </m:r>
        <m:sSub>
          <m:sSubPr/>
          <m:e>
            <m:r>
              <m:rPr/>
              <m:t>t</m:t>
            </m:r>
          </m:e>
          <m:sub>
            <m:r>
              <m:rPr>
                <m:sty m:val="p"/>
              </m:rPr>
              <m:t>dyn</m:t>
            </m:r>
          </m:sub>
        </m:sSub>
      </m:oMath>
      <w:r>
        <w:t>、</w:t>
      </w:r>
      <m:oMath>
        <m:sSub>
          <m:sSubPr/>
          <m:e>
            <m:r>
              <m:rPr/>
              <m:t>t</m:t>
            </m:r>
          </m:e>
          <m:sub>
            <m:r>
              <m:rPr>
                <m:sty m:val="p"/>
              </m:rPr>
              <m:t>rad</m:t>
            </m:r>
          </m:sub>
        </m:sSub>
      </m:oMath>
      <w:r>
        <w:rPr>
          <w:rFonts w:hint="eastAsia"/>
        </w:rPr>
        <w:t>，构成第一道物理饱和边界。</w:t>
      </w:r>
    </w:p>
    <w:bookmarkEnd w:id="9"/>
    <w:bookmarkEnd w:id="12"/>
    <w:p w14:paraId="08C7F8FF">
      <w:pPr>
        <w:pStyle w:val="6"/>
      </w:pPr>
      <w:bookmarkStart w:id="13" w:name="c场投影主通道同步辐射与逆康普顿散射"/>
      <w:r>
        <w:t xml:space="preserve">4 </w:t>
      </w:r>
      <w:r>
        <w:rPr>
          <w:rFonts w:hint="eastAsia"/>
        </w:rPr>
        <w:t>C场投影主通道：同步辐射与逆康普顿散射</w:t>
      </w:r>
    </w:p>
    <w:p w14:paraId="1EFBDAFA">
      <w:pPr>
        <w:pStyle w:val="4"/>
      </w:pPr>
      <w:r>
        <w:rPr>
          <w:rFonts w:hint="eastAsia"/>
        </w:rPr>
        <w:t>A场高能带电粒子的辐射转化过程严格遵循QED散射理论，分为同步辐射、汤姆逊区逆康普顿散射、Klein–Nishina高能修正区三大标准区间，全部纳入C场投影算符。</w:t>
      </w:r>
    </w:p>
    <w:p w14:paraId="6D4E69D9">
      <w:pPr>
        <w:pStyle w:val="7"/>
      </w:pPr>
      <w:bookmarkStart w:id="14" w:name="同步辐射atimesb耦合通道"/>
      <w:r>
        <w:t xml:space="preserve">4.1 </w:t>
      </w:r>
      <w:r>
        <w:rPr>
          <w:rFonts w:hint="eastAsia"/>
        </w:rPr>
        <w:t>同步辐射（A</w:t>
      </w:r>
      <m:oMath>
        <m:r>
          <m:rPr>
            <m:sty m:val="p"/>
          </m:rPr>
          <m:t>×</m:t>
        </m:r>
      </m:oMath>
      <w:r>
        <w:rPr>
          <w:rFonts w:hint="eastAsia"/>
        </w:rPr>
        <w:t>B耦合通道）</w:t>
      </w:r>
    </w:p>
    <w:p w14:paraId="3F660EB6">
      <w:pPr>
        <w:pStyle w:val="4"/>
      </w:pPr>
      <w:r>
        <w:rPr>
          <w:rFonts w:hint="eastAsia"/>
        </w:rPr>
        <w:t>相对论电子在激波磁场中的同步辐射特征光子能量：</w:t>
      </w:r>
    </w:p>
    <w:p w14:paraId="5E52BE8C">
      <w:pPr>
        <w:pStyle w:val="3"/>
      </w:pPr>
      <m:oMathPara>
        <m:oMathParaPr>
          <m:jc m:val="center"/>
        </m:oMathParaPr>
        <m:oMath>
          <m:sSub>
            <m:sSubPr/>
            <m:e>
              <m:r>
                <m:rPr/>
                <m:t>ε</m:t>
              </m:r>
            </m:e>
            <m:sub>
              <m:r>
                <m:rPr>
                  <m:sty m:val="p"/>
                </m:rPr>
                <m:t>sync</m:t>
              </m:r>
            </m:sub>
          </m:sSub>
          <m:r>
            <m:rPr>
              <m:sty m:val="p"/>
            </m:rPr>
            <m:t>≃</m:t>
          </m:r>
          <m:f>
            <m:fPr/>
            <m:num>
              <m:r>
                <m:rPr/>
                <m:t>3</m:t>
              </m:r>
            </m:num>
            <m:den>
              <m:r>
                <m:rPr/>
                <m:t>2</m:t>
              </m:r>
            </m:den>
          </m:f>
          <m:r>
            <m:rPr>
              <m:sty m:val="p"/>
            </m:rPr>
            <m:t>ℏ</m:t>
          </m:r>
          <m:sSubSup>
            <m:sSubSupPr/>
            <m:e>
              <m:r>
                <m:rPr/>
                <m:t>γ</m:t>
              </m:r>
            </m:e>
            <m:sub>
              <m:r>
                <m:rPr/>
                <m:t>e</m:t>
              </m:r>
            </m:sub>
            <m:sup>
              <m:r>
                <m:rPr/>
                <m:t>2</m:t>
              </m:r>
            </m:sup>
          </m:sSubSup>
          <m:d>
            <m:dPr>
              <m:sepChr m:val=""/>
            </m:dPr>
            <m:e>
              <m:f>
                <m:fPr/>
                <m:num>
                  <m:r>
                    <m:rPr/>
                    <m:t>eB</m:t>
                  </m:r>
                </m:num>
                <m:den>
                  <m:sSub>
                    <m:sSubPr/>
                    <m:e>
                      <m:r>
                        <m:rPr/>
                        <m:t>m</m:t>
                      </m:r>
                    </m:e>
                    <m:sub>
                      <m:r>
                        <m:rPr/>
                        <m:t>e</m:t>
                      </m:r>
                    </m:sub>
                  </m:sSub>
                  <m:r>
                    <m:rPr/>
                    <m:t>c</m:t>
                  </m:r>
                </m:den>
              </m:f>
            </m:e>
          </m:d>
          <m:r>
            <m:rPr>
              <m:sty m:val="p"/>
            </m:rPr>
            <m:t>sin</m:t>
          </m:r>
          <m:r>
            <m:rPr/>
            <m:t>α</m:t>
          </m:r>
        </m:oMath>
      </m:oMathPara>
      <w:r>
        <w:br w:type="textWrapping"/>
      </w:r>
      <w:r>
        <w:rPr>
          <w:rFonts w:hint="eastAsia"/>
        </w:rPr>
        <w:t>GRB外激波稳态参数：磁场</w:t>
      </w:r>
      <m:oMath>
        <m:r>
          <m:rPr/>
          <m:t>B</m:t>
        </m:r>
        <m:r>
          <m:rPr>
            <m:sty m:val="p"/>
          </m:rPr>
          <m:t>=</m:t>
        </m:r>
        <m:r>
          <m:rPr/>
          <m:t>0.1</m:t>
        </m:r>
        <m:r>
          <m:rPr>
            <m:sty m:val="p"/>
          </m:rPr>
          <m:t>−−</m:t>
        </m:r>
        <m:r>
          <m:rPr/>
          <m:t>1</m:t>
        </m:r>
        <m:r>
          <m:rPr>
            <m:sty m:val="p"/>
          </m:rPr>
          <m:t>G</m:t>
        </m:r>
      </m:oMath>
      <w:r>
        <w:rPr>
          <w:rFonts w:hint="eastAsia"/>
        </w:rPr>
        <w:t>，电子洛伦兹因子</w:t>
      </w:r>
      <m:oMath>
        <m:sSub>
          <m:sSubPr/>
          <m:e>
            <m:r>
              <m:rPr/>
              <m:t>γ</m:t>
            </m:r>
          </m:e>
          <m:sub>
            <m:r>
              <m:rPr/>
              <m:t>e</m:t>
            </m:r>
          </m:sub>
        </m:sSub>
        <m:r>
          <m:rPr>
            <m:sty m:val="p"/>
          </m:rPr>
          <m:t>=</m:t>
        </m:r>
        <m:sSup>
          <m:sSupPr/>
          <m:e>
            <m:r>
              <m:rPr/>
              <m:t>10</m:t>
            </m:r>
          </m:e>
          <m:sup>
            <m:r>
              <m:rPr/>
              <m:t>3</m:t>
            </m:r>
          </m:sup>
        </m:sSup>
        <m:r>
          <m:rPr>
            <m:sty m:val="p"/>
          </m:rPr>
          <m:t>−−</m:t>
        </m:r>
        <m:sSup>
          <m:sSupPr/>
          <m:e>
            <m:r>
              <m:rPr/>
              <m:t>10</m:t>
            </m:r>
          </m:e>
          <m:sup>
            <m:r>
              <m:rPr/>
              <m:t>5</m:t>
            </m:r>
          </m:sup>
        </m:sSup>
      </m:oMath>
      <w:r>
        <w:rPr>
          <w:rFonts w:hint="eastAsia"/>
        </w:rPr>
        <w:t>，对应辐射光子能量覆盖keV至TeV频段，匹配低能余辉观测。</w:t>
      </w:r>
    </w:p>
    <w:bookmarkEnd w:id="14"/>
    <w:p w14:paraId="058C1C85">
      <w:pPr>
        <w:pStyle w:val="7"/>
      </w:pPr>
      <w:bookmarkStart w:id="15" w:name="逆康普顿散射a场被动靶光子耦合"/>
      <w:r>
        <w:t xml:space="preserve">4.2 </w:t>
      </w:r>
      <w:r>
        <w:rPr>
          <w:rFonts w:hint="eastAsia"/>
        </w:rPr>
        <w:t>逆康普顿散射（A场+被动靶光子耦合）</w:t>
      </w:r>
    </w:p>
    <w:p w14:paraId="0E4E25C3">
      <w:pPr>
        <w:pStyle w:val="8"/>
      </w:pPr>
      <w:bookmarkStart w:id="16" w:name="汤姆逊线性区低能标准区间"/>
      <w:r>
        <w:t xml:space="preserve">4.2.1 </w:t>
      </w:r>
      <w:r>
        <w:rPr>
          <w:rFonts w:hint="eastAsia"/>
        </w:rPr>
        <w:t>汤姆逊线性区（低能标准区间）</w:t>
      </w:r>
    </w:p>
    <w:p w14:paraId="62F2D8AC">
      <w:pPr>
        <w:pStyle w:val="4"/>
      </w:pPr>
      <w:r>
        <w:rPr>
          <w:rFonts w:hint="eastAsia"/>
        </w:rPr>
        <w:t>当</w:t>
      </w:r>
      <m:oMath>
        <m:sSub>
          <m:sSubPr/>
          <m:e>
            <m:r>
              <m:rPr/>
              <m:t>γ</m:t>
            </m:r>
          </m:e>
          <m:sub>
            <m:r>
              <m:rPr/>
              <m:t>e</m:t>
            </m:r>
          </m:sub>
        </m:sSub>
        <m:sSub>
          <m:sSubPr/>
          <m:e>
            <m:r>
              <m:rPr/>
              <m:t>ε</m:t>
            </m:r>
          </m:e>
          <m:sub>
            <m:r>
              <m:rPr>
                <m:sty m:val="p"/>
              </m:rPr>
              <m:t>bg</m:t>
            </m:r>
          </m:sub>
        </m:sSub>
        <m:r>
          <m:rPr>
            <m:sty m:val="p"/>
          </m:rPr>
          <m:t>≪</m:t>
        </m:r>
        <m:sSub>
          <m:sSubPr/>
          <m:e>
            <m:r>
              <m:rPr/>
              <m:t>m</m:t>
            </m:r>
          </m:e>
          <m:sub>
            <m:r>
              <m:rPr/>
              <m:t>e</m:t>
            </m:r>
          </m:sub>
        </m:sSub>
        <m:sSup>
          <m:sSupPr/>
          <m:e>
            <m:r>
              <m:rPr/>
              <m:t>c</m:t>
            </m:r>
          </m:e>
          <m:sup>
            <m:r>
              <m:rPr/>
              <m:t>2</m:t>
            </m:r>
          </m:sup>
        </m:sSup>
      </m:oMath>
      <w:r>
        <w:rPr>
          <w:rFonts w:hint="eastAsia"/>
        </w:rPr>
        <w:t>时，散射截面为汤姆逊截面</w:t>
      </w:r>
      <m:oMath>
        <m:sSub>
          <m:sSubPr/>
          <m:e>
            <m:r>
              <m:rPr/>
              <m:t>σ</m:t>
            </m:r>
          </m:e>
          <m:sub>
            <m:r>
              <m:rPr/>
              <m:t>T</m:t>
            </m:r>
          </m:sub>
        </m:sSub>
      </m:oMath>
      <w:r>
        <w:rPr>
          <w:rFonts w:hint="eastAsia"/>
        </w:rPr>
        <w:t>，光子增益满足标准平方关系：</w:t>
      </w:r>
    </w:p>
    <w:p w14:paraId="09C678D3">
      <w:pPr>
        <w:pStyle w:val="3"/>
      </w:pPr>
      <m:oMathPara>
        <m:oMathParaPr>
          <m:jc m:val="center"/>
        </m:oMathParaPr>
        <m:oMath>
          <m:sSubSup>
            <m:sSubSupPr/>
            <m:e>
              <m:r>
                <m:rPr/>
                <m:t>ε</m:t>
              </m:r>
            </m:e>
            <m:sub>
              <m:r>
                <m:rPr/>
                <m:t>γ</m:t>
              </m:r>
            </m:sub>
            <m:sup>
              <m:r>
                <m:rPr>
                  <m:sty m:val="p"/>
                </m:rPr>
                <m:t>IC</m:t>
              </m:r>
            </m:sup>
          </m:sSubSup>
          <m:r>
            <m:rPr>
              <m:sty m:val="p"/>
            </m:rPr>
            <m:t>≃</m:t>
          </m:r>
          <m:f>
            <m:fPr/>
            <m:num>
              <m:r>
                <m:rPr/>
                <m:t>4</m:t>
              </m:r>
            </m:num>
            <m:den>
              <m:r>
                <m:rPr/>
                <m:t>3</m:t>
              </m:r>
            </m:den>
          </m:f>
          <m:sSubSup>
            <m:sSubSupPr/>
            <m:e>
              <m:r>
                <m:rPr/>
                <m:t>γ</m:t>
              </m:r>
            </m:e>
            <m:sub>
              <m:r>
                <m:rPr/>
                <m:t>e</m:t>
              </m:r>
            </m:sub>
            <m:sup>
              <m:r>
                <m:rPr/>
                <m:t>2</m:t>
              </m:r>
            </m:sup>
          </m:sSubSup>
          <m:sSub>
            <m:sSubPr/>
            <m:e>
              <m:r>
                <m:rPr/>
                <m:t>ε</m:t>
              </m:r>
            </m:e>
            <m:sub>
              <m:r>
                <m:rPr>
                  <m:sty m:val="p"/>
                </m:rPr>
                <m:t>bg</m:t>
              </m:r>
            </m:sub>
          </m:sSub>
        </m:oMath>
      </m:oMathPara>
      <w:r>
        <w:br w:type="textWrapping"/>
      </w:r>
      <w:r>
        <w:rPr>
          <w:rFonts w:hint="eastAsia"/>
        </w:rPr>
        <w:t>靶场介质区分（全程被动无动力学演化）：CMB靶光子</w:t>
      </w:r>
      <m:oMath>
        <m:sSub>
          <m:sSubPr/>
          <m:e>
            <m:r>
              <m:rPr/>
              <m:t>ε</m:t>
            </m:r>
          </m:e>
          <m:sub>
            <m:r>
              <m:rPr>
                <m:sty m:val="p"/>
              </m:rPr>
              <m:t>CMB</m:t>
            </m:r>
          </m:sub>
        </m:sSub>
        <m:r>
          <m:rPr>
            <m:sty m:val="p"/>
          </m:rPr>
          <m:t>≈</m:t>
        </m:r>
        <m:r>
          <m:rPr/>
          <m:t>6</m:t>
        </m:r>
        <m:r>
          <m:rPr>
            <m:sty m:val="p"/>
          </m:rPr>
          <m:t>×</m:t>
        </m:r>
        <m:sSup>
          <m:sSupPr/>
          <m:e>
            <m:r>
              <m:rPr/>
              <m:t>10</m:t>
            </m:r>
          </m:e>
          <m:sup>
            <m:r>
              <m:rPr>
                <m:sty m:val="p"/>
              </m:rPr>
              <m:t>−</m:t>
            </m:r>
            <m:r>
              <m:rPr/>
              <m:t>4</m:t>
            </m:r>
          </m:sup>
        </m:sSup>
        <m:r>
          <m:rPr>
            <m:sty m:val="p"/>
          </m:rPr>
          <m:t>eV</m:t>
        </m:r>
      </m:oMath>
      <w:r>
        <w:rPr>
          <w:rFonts w:hint="eastAsia"/>
        </w:rPr>
        <w:t>，产生1</w:t>
      </w:r>
      <w:r>
        <w:t xml:space="preserve"> </w:t>
      </w:r>
      <w:r>
        <w:rPr>
          <w:rFonts w:hint="eastAsia"/>
        </w:rPr>
        <w:t>TeV光子需</w:t>
      </w:r>
      <m:oMath>
        <m:sSub>
          <m:sSubPr/>
          <m:e>
            <m:r>
              <m:rPr/>
              <m:t>γ</m:t>
            </m:r>
          </m:e>
          <m:sub>
            <m:r>
              <m:rPr/>
              <m:t>e</m:t>
            </m:r>
          </m:sub>
        </m:sSub>
        <m:r>
          <m:rPr>
            <m:sty m:val="p"/>
          </m:rPr>
          <m:t>≈</m:t>
        </m:r>
        <m:r>
          <m:rPr/>
          <m:t>3.5</m:t>
        </m:r>
        <m:r>
          <m:rPr>
            <m:sty m:val="p"/>
          </m:rPr>
          <m:t>×</m:t>
        </m:r>
        <m:sSup>
          <m:sSupPr/>
          <m:e>
            <m:r>
              <m:rPr/>
              <m:t>10</m:t>
            </m:r>
          </m:e>
          <m:sup>
            <m:r>
              <m:rPr/>
              <m:t>7</m:t>
            </m:r>
          </m:sup>
        </m:sSup>
      </m:oMath>
      <w:r>
        <w:rPr>
          <w:rFonts w:hint="eastAsia"/>
        </w:rPr>
        <w:t>，产生300</w:t>
      </w:r>
      <w:r>
        <w:t xml:space="preserve"> </w:t>
      </w:r>
      <w:r>
        <w:rPr>
          <w:rFonts w:hint="eastAsia"/>
        </w:rPr>
        <w:t>TeV光子需</w:t>
      </w:r>
      <m:oMath>
        <m:sSub>
          <m:sSubPr/>
          <m:e>
            <m:r>
              <m:rPr/>
              <m:t>γ</m:t>
            </m:r>
          </m:e>
          <m:sub>
            <m:r>
              <m:rPr/>
              <m:t>e</m:t>
            </m:r>
          </m:sub>
        </m:sSub>
        <m:r>
          <m:rPr>
            <m:sty m:val="p"/>
          </m:rPr>
          <m:t>≈</m:t>
        </m:r>
        <m:r>
          <m:rPr/>
          <m:t>6.1</m:t>
        </m:r>
        <m:r>
          <m:rPr>
            <m:sty m:val="p"/>
          </m:rPr>
          <m:t>×</m:t>
        </m:r>
        <m:sSup>
          <m:sSupPr/>
          <m:e>
            <m:r>
              <m:rPr/>
              <m:t>10</m:t>
            </m:r>
          </m:e>
          <m:sup>
            <m:r>
              <m:rPr/>
              <m:t>8</m:t>
            </m:r>
          </m:sup>
        </m:sSup>
      </m:oMath>
      <w:r>
        <w:rPr>
          <w:rFonts w:hint="eastAsia"/>
        </w:rPr>
        <w:t>；内源同步光子（SSC）、尘埃/宽线区光子（EC）靶光子能量更高，同等辐射能量所需电子洛伦兹因子更低。</w:t>
      </w:r>
    </w:p>
    <w:bookmarkEnd w:id="16"/>
    <w:p w14:paraId="461F3866">
      <w:pPr>
        <w:pStyle w:val="8"/>
      </w:pPr>
      <w:bookmarkStart w:id="17" w:name="kleinnishina压低区高能修正区间"/>
      <w:r>
        <w:t xml:space="preserve">4.2.2 </w:t>
      </w:r>
      <w:r>
        <w:rPr>
          <w:rFonts w:hint="eastAsia"/>
        </w:rPr>
        <w:t>Klein–Nishina压低区（高能修正区间）</w:t>
      </w:r>
    </w:p>
    <w:p w14:paraId="0CFD8519">
      <w:pPr>
        <w:pStyle w:val="4"/>
      </w:pPr>
      <w:r>
        <w:rPr>
          <w:rFonts w:hint="eastAsia"/>
        </w:rPr>
        <w:t>当</w:t>
      </w:r>
      <m:oMath>
        <m:sSub>
          <m:sSubPr/>
          <m:e>
            <m:r>
              <m:rPr/>
              <m:t>γ</m:t>
            </m:r>
          </m:e>
          <m:sub>
            <m:r>
              <m:rPr/>
              <m:t>e</m:t>
            </m:r>
          </m:sub>
        </m:sSub>
        <m:sSub>
          <m:sSubPr/>
          <m:e>
            <m:r>
              <m:rPr/>
              <m:t>ε</m:t>
            </m:r>
          </m:e>
          <m:sub>
            <m:r>
              <m:rPr>
                <m:sty m:val="p"/>
              </m:rPr>
              <m:t>bg</m:t>
            </m:r>
          </m:sub>
        </m:sSub>
        <m:r>
          <m:rPr>
            <m:sty m:val="p"/>
          </m:rPr>
          <m:t>≳</m:t>
        </m:r>
        <m:sSub>
          <m:sSubPr/>
          <m:e>
            <m:r>
              <m:rPr/>
              <m:t>m</m:t>
            </m:r>
          </m:e>
          <m:sub>
            <m:r>
              <m:rPr/>
              <m:t>e</m:t>
            </m:r>
          </m:sub>
        </m:sSub>
        <m:sSup>
          <m:sSupPr/>
          <m:e>
            <m:r>
              <m:rPr/>
              <m:t>c</m:t>
            </m:r>
          </m:e>
          <m:sup>
            <m:r>
              <m:rPr/>
              <m:t>2</m:t>
            </m:r>
          </m:sup>
        </m:sSup>
      </m:oMath>
      <w:r>
        <w:rPr>
          <w:rFonts w:hint="eastAsia"/>
        </w:rPr>
        <w:t>时，QED散射截面从恒定</w:t>
      </w:r>
      <m:oMath>
        <m:sSub>
          <m:sSubPr/>
          <m:e>
            <m:r>
              <m:rPr/>
              <m:t>σ</m:t>
            </m:r>
          </m:e>
          <m:sub>
            <m:r>
              <m:rPr/>
              <m:t>T</m:t>
            </m:r>
          </m:sub>
        </m:sSub>
      </m:oMath>
      <w:r>
        <w:rPr>
          <w:rFonts w:hint="eastAsia"/>
        </w:rPr>
        <w:t>快速衰减为KN截面，光子能量增益不再随</w:t>
      </w:r>
      <m:oMath>
        <m:sSubSup>
          <m:sSubSupPr/>
          <m:e>
            <m:r>
              <m:rPr/>
              <m:t>γ</m:t>
            </m:r>
          </m:e>
          <m:sub>
            <m:r>
              <m:rPr/>
              <m:t>e</m:t>
            </m:r>
          </m:sub>
          <m:sup>
            <m:r>
              <m:rPr/>
              <m:t>2</m:t>
            </m:r>
          </m:sup>
        </m:sSubSup>
      </m:oMath>
      <w:r>
        <w:rPr>
          <w:rFonts w:hint="eastAsia"/>
        </w:rPr>
        <w:t>线性增长，形成高能辐射天然天花板，为第二重饱和约束。</w:t>
      </w:r>
    </w:p>
    <w:bookmarkEnd w:id="13"/>
    <w:bookmarkEnd w:id="15"/>
    <w:bookmarkEnd w:id="17"/>
    <w:p w14:paraId="71AD5B0E">
      <w:pPr>
        <w:pStyle w:val="6"/>
      </w:pPr>
      <w:bookmarkStart w:id="18" w:name="正负电子对反馈闭环弓弦级联核心再生机制"/>
      <w:r>
        <w:t xml:space="preserve">5 </w:t>
      </w:r>
      <w:r>
        <w:rPr>
          <w:rFonts w:hint="eastAsia"/>
        </w:rPr>
        <w:t>正负电子对反馈闭环：弓弦级联核心再生机制</w:t>
      </w:r>
    </w:p>
    <w:p w14:paraId="56A75B1B">
      <w:pPr>
        <w:pStyle w:val="4"/>
      </w:pPr>
      <w:r>
        <w:rPr>
          <w:rFonts w:hint="eastAsia"/>
        </w:rPr>
        <w:t>极端高能伽马光子与宇宙背景光子的湮灭对产生过程，是GRB极端高能级联的核心再生环节。</w:t>
      </w:r>
    </w:p>
    <w:p w14:paraId="2E933E69">
      <w:pPr>
        <w:pStyle w:val="7"/>
      </w:pPr>
      <w:bookmarkStart w:id="19" w:name="双光子对产生阈值qed严格解"/>
      <w:r>
        <w:t xml:space="preserve">5.1 </w:t>
      </w:r>
      <w:r>
        <w:rPr>
          <w:rFonts w:hint="eastAsia"/>
        </w:rPr>
        <w:t>双光子对产生阈值（QED严格解）</w:t>
      </w:r>
    </w:p>
    <w:p w14:paraId="10236902">
      <w:pPr>
        <w:pStyle w:val="4"/>
      </w:pPr>
      <w:r>
        <w:rPr>
          <w:rFonts w:hint="eastAsia"/>
        </w:rPr>
        <w:t>高能伽马光子与背景靶光子发生湮灭产生正负电子对：</w:t>
      </w:r>
      <m:oMath>
        <m:r>
          <m:rPr/>
          <m:t>γ</m:t>
        </m:r>
        <m:r>
          <m:rPr>
            <m:sty m:val="p"/>
          </m:rPr>
          <m:t>+</m:t>
        </m:r>
        <m:sSub>
          <m:sSubPr/>
          <m:e>
            <m:r>
              <m:rPr/>
              <m:t>γ</m:t>
            </m:r>
          </m:e>
          <m:sub>
            <m:r>
              <m:rPr>
                <m:sty m:val="p"/>
              </m:rPr>
              <m:t>bg</m:t>
            </m:r>
          </m:sub>
        </m:sSub>
        <m:r>
          <m:rPr>
            <m:sty m:val="p"/>
          </m:rPr>
          <m:t>→</m:t>
        </m:r>
        <m:sSup>
          <m:sSupPr/>
          <m:e>
            <m:r>
              <m:rPr>
                <m:sty m:val="p"/>
              </m:rPr>
              <m:t>e</m:t>
            </m:r>
          </m:e>
          <m:sup>
            <m:r>
              <m:rPr>
                <m:sty m:val="p"/>
              </m:rPr>
              <m:t>+</m:t>
            </m:r>
          </m:sup>
        </m:sSup>
        <m:r>
          <m:rPr>
            <m:sty m:val="p"/>
          </m:rPr>
          <m:t>+</m:t>
        </m:r>
        <m:sSup>
          <m:sSupPr/>
          <m:e>
            <m:r>
              <m:rPr>
                <m:sty m:val="p"/>
              </m:rPr>
              <m:t>e</m:t>
            </m:r>
          </m:e>
          <m:sup>
            <m:r>
              <m:rPr>
                <m:sty m:val="p"/>
              </m:rPr>
              <m:t>−</m:t>
            </m:r>
          </m:sup>
        </m:sSup>
      </m:oMath>
      <w:r>
        <w:rPr>
          <w:rFonts w:hint="eastAsia"/>
        </w:rPr>
        <w:t>。角度修正后的严格能量阈值为</w:t>
      </w:r>
    </w:p>
    <w:p w14:paraId="6CAE713D">
      <w:pPr>
        <w:pStyle w:val="3"/>
      </w:pPr>
      <m:oMathPara>
        <m:oMathParaPr>
          <m:jc m:val="center"/>
        </m:oMathParaPr>
        <m:oMath>
          <m:sSub>
            <m:sSubPr/>
            <m:e>
              <m:r>
                <m:rPr/>
                <m:t>ε</m:t>
              </m:r>
            </m:e>
            <m:sub>
              <m:r>
                <m:rPr/>
                <m:t>γ</m:t>
              </m:r>
            </m:sub>
          </m:sSub>
          <m:sSub>
            <m:sSubPr/>
            <m:e>
              <m:r>
                <m:rPr/>
                <m:t>ε</m:t>
              </m:r>
            </m:e>
            <m:sub>
              <m:r>
                <m:rPr>
                  <m:sty m:val="p"/>
                </m:rPr>
                <m:t>bg</m:t>
              </m:r>
            </m:sub>
          </m:sSub>
          <m:r>
            <m:rPr>
              <m:sty m:val="p"/>
            </m:rPr>
            <m:t>(</m:t>
          </m:r>
          <m:r>
            <m:rPr/>
            <m:t>1</m:t>
          </m:r>
          <m:r>
            <m:rPr>
              <m:sty m:val="p"/>
            </m:rPr>
            <m:t>−cos</m:t>
          </m:r>
          <m:r>
            <m:rPr/>
            <m:t>θ</m:t>
          </m:r>
          <m:r>
            <m:rPr>
              <m:sty m:val="p"/>
            </m:rPr>
            <m:t>)≥</m:t>
          </m:r>
          <m:r>
            <m:rPr/>
            <m:t>2</m:t>
          </m:r>
          <m:r>
            <m:rPr>
              <m:sty m:val="p"/>
            </m:rPr>
            <m:t>(</m:t>
          </m:r>
          <m:sSub>
            <m:sSubPr/>
            <m:e>
              <m:r>
                <m:rPr/>
                <m:t>m</m:t>
              </m:r>
            </m:e>
            <m:sub>
              <m:r>
                <m:rPr/>
                <m:t>e</m:t>
              </m:r>
            </m:sub>
          </m:sSub>
          <m:sSup>
            <m:sSupPr/>
            <m:e>
              <m:r>
                <m:rPr/>
                <m:t>c</m:t>
              </m:r>
            </m:e>
            <m:sup>
              <m:r>
                <m:rPr/>
                <m:t>2</m:t>
              </m:r>
            </m:sup>
          </m:sSup>
          <m:sSup>
            <m:sSupPr/>
            <m:e>
              <m:r>
                <m:rPr>
                  <m:sty m:val="p"/>
                </m:rPr>
                <m:t>)</m:t>
              </m:r>
            </m:e>
            <m:sup>
              <m:r>
                <m:rPr/>
                <m:t>2</m:t>
              </m:r>
            </m:sup>
          </m:sSup>
        </m:oMath>
      </m:oMathPara>
      <w:r>
        <w:br w:type="textWrapping"/>
      </w:r>
      <w:r>
        <w:rPr>
          <w:rFonts w:hint="eastAsia"/>
        </w:rPr>
        <w:t>其中</w:t>
      </w:r>
      <m:oMath>
        <m:r>
          <m:rPr/>
          <m:t>θ</m:t>
        </m:r>
      </m:oMath>
      <w:r>
        <w:rPr>
          <w:rFonts w:hint="eastAsia"/>
        </w:rPr>
        <w:t>为双光子碰撞夹角。当</w:t>
      </w:r>
      <m:oMath>
        <m:r>
          <m:rPr/>
          <m:t>θ</m:t>
        </m:r>
        <m:r>
          <m:rPr>
            <m:sty m:val="p"/>
          </m:rPr>
          <m:t>=</m:t>
        </m:r>
        <m:r>
          <m:rPr/>
          <m:t>π</m:t>
        </m:r>
      </m:oMath>
      <w:r>
        <w:rPr>
          <w:rFonts w:hint="eastAsia"/>
        </w:rPr>
        <w:t>（正碰）时阈值最低，为</w:t>
      </w:r>
      <m:oMath>
        <m:sSub>
          <m:sSubPr/>
          <m:e>
            <m:r>
              <m:rPr/>
              <m:t>ε</m:t>
            </m:r>
          </m:e>
          <m:sub>
            <m:r>
              <m:rPr/>
              <m:t>γ</m:t>
            </m:r>
          </m:sub>
        </m:sSub>
        <m:sSub>
          <m:sSubPr/>
          <m:e>
            <m:r>
              <m:rPr/>
              <m:t>ε</m:t>
            </m:r>
          </m:e>
          <m:sub>
            <m:r>
              <m:rPr>
                <m:sty m:val="p"/>
              </m:rPr>
              <m:t>bg</m:t>
            </m:r>
          </m:sub>
        </m:sSub>
        <m:r>
          <m:rPr>
            <m:sty m:val="p"/>
          </m:rPr>
          <m:t>≥(</m:t>
        </m:r>
        <m:sSub>
          <m:sSubPr/>
          <m:e>
            <m:r>
              <m:rPr/>
              <m:t>m</m:t>
            </m:r>
          </m:e>
          <m:sub>
            <m:r>
              <m:rPr/>
              <m:t>e</m:t>
            </m:r>
          </m:sub>
        </m:sSub>
        <m:sSup>
          <m:sSupPr/>
          <m:e>
            <m:r>
              <m:rPr/>
              <m:t>c</m:t>
            </m:r>
          </m:e>
          <m:sup>
            <m:r>
              <m:rPr/>
              <m:t>2</m:t>
            </m:r>
          </m:sup>
        </m:sSup>
        <m:sSup>
          <m:sSupPr/>
          <m:e>
            <m:r>
              <m:rPr>
                <m:sty m:val="p"/>
              </m:rPr>
              <m:t>)</m:t>
            </m:r>
          </m:e>
          <m:sup>
            <m:r>
              <m:rPr/>
              <m:t>2</m:t>
            </m:r>
          </m:sup>
        </m:sSup>
      </m:oMath>
      <w:r>
        <w:rPr>
          <w:rFonts w:hint="eastAsia"/>
        </w:rPr>
        <w:t>。阈值物理分区：EBL靶光子（0.1–1</w:t>
      </w:r>
      <w:r>
        <w:t xml:space="preserve"> </w:t>
      </w:r>
      <w:r>
        <w:rPr>
          <w:rFonts w:hint="eastAsia"/>
        </w:rPr>
        <w:t>eV）下10</w:t>
      </w:r>
      <w:r>
        <w:t xml:space="preserve"> </w:t>
      </w:r>
      <w:r>
        <w:rPr>
          <w:rFonts w:hint="eastAsia"/>
        </w:rPr>
        <w:t>TeV级光子即可高效触发对产生；CMB靶光子的有效对产生阈值为100–250</w:t>
      </w:r>
      <w:r>
        <w:t xml:space="preserve"> </w:t>
      </w:r>
      <w:r>
        <w:rPr>
          <w:rFonts w:hint="eastAsia"/>
        </w:rPr>
        <w:t>TeV，是极端高能光子级联的核心介质。</w:t>
      </w:r>
    </w:p>
    <w:bookmarkEnd w:id="19"/>
    <w:p w14:paraId="6F55789E">
      <w:pPr>
        <w:pStyle w:val="7"/>
      </w:pPr>
      <w:bookmarkStart w:id="20" w:name="标准化弓弦级联闭环三级循环结构"/>
      <w:r>
        <w:t xml:space="preserve">5.2 </w:t>
      </w:r>
      <w:r>
        <w:rPr>
          <w:rFonts w:hint="eastAsia"/>
        </w:rPr>
        <w:t>标准化弓弦级联闭环（三级循环结构）</w:t>
      </w:r>
    </w:p>
    <w:p w14:paraId="07E85581">
      <w:pPr>
        <w:pStyle w:val="26"/>
        <w:numPr>
          <w:ilvl w:val="0"/>
          <w:numId w:val="1"/>
        </w:numPr>
      </w:pPr>
      <w:r>
        <w:rPr>
          <w:rFonts w:hint="eastAsia"/>
          <w:b/>
          <w:bCs/>
        </w:rPr>
        <w:t>第一级——加速</w:t>
      </w:r>
      <w:r>
        <w:rPr>
          <w:rFonts w:hint="eastAsia"/>
        </w:rPr>
        <w:t>：A场带电粒子在激波面处经一阶费米加速获得高能；</w:t>
      </w:r>
    </w:p>
    <w:p w14:paraId="10936D31">
      <w:pPr>
        <w:pStyle w:val="26"/>
        <w:numPr>
          <w:ilvl w:val="0"/>
          <w:numId w:val="1"/>
        </w:numPr>
      </w:pPr>
      <w:r>
        <w:rPr>
          <w:rFonts w:hint="eastAsia"/>
          <w:b/>
          <w:bCs/>
        </w:rPr>
        <w:t>第二级——辐射</w:t>
      </w:r>
      <w:r>
        <w:rPr>
          <w:rFonts w:hint="eastAsia"/>
        </w:rPr>
        <w:t>：高能粒子通过同步/逆康普顿辐射产生高能伽马光子（C场投影）；</w:t>
      </w:r>
    </w:p>
    <w:p w14:paraId="74EE0CD2">
      <w:pPr>
        <w:pStyle w:val="26"/>
        <w:numPr>
          <w:ilvl w:val="0"/>
          <w:numId w:val="1"/>
        </w:numPr>
      </w:pPr>
      <w:r>
        <w:rPr>
          <w:rFonts w:hint="eastAsia"/>
          <w:b/>
          <w:bCs/>
        </w:rPr>
        <w:t>第三级——再生</w:t>
      </w:r>
      <w:r>
        <w:rPr>
          <w:rFonts w:hint="eastAsia"/>
        </w:rPr>
        <w:t>：高能伽马光子与背景靶光子对产生正负电子对，新生粒子重回A场，被B场拓扑约束捕获后再次进入第一级。</w:t>
      </w:r>
    </w:p>
    <w:p w14:paraId="7D8A5D9C">
      <w:pPr>
        <w:pStyle w:val="4"/>
      </w:pPr>
      <w:r>
        <w:rPr>
          <w:rFonts w:hint="eastAsia"/>
        </w:rPr>
        <w:t>物理本质说明：</w:t>
      </w:r>
      <w:r>
        <w:br w:type="textWrapping"/>
      </w:r>
      <w:r>
        <w:t xml:space="preserve">1. </w:t>
      </w:r>
      <w:r>
        <w:rPr>
          <w:rFonts w:hint="eastAsia"/>
        </w:rPr>
        <w:t>CMB/EBL光子仅为碰撞靶介质，无能量输入、无拓扑形变、无力学反弹；</w:t>
      </w:r>
      <w:r>
        <w:br w:type="textWrapping"/>
      </w:r>
      <w:r>
        <w:t xml:space="preserve">2. </w:t>
      </w:r>
      <w:r>
        <w:rPr>
          <w:rFonts w:hint="eastAsia"/>
        </w:rPr>
        <w:t>级联增益完全来自激波对再生正负电子对的二次、多次费米加速；</w:t>
      </w:r>
      <w:r>
        <w:br w:type="textWrapping"/>
      </w:r>
      <w:r>
        <w:t xml:space="preserve">3. </w:t>
      </w:r>
      <w:r>
        <w:rPr>
          <w:rFonts w:hint="eastAsia"/>
        </w:rPr>
        <w:t>B场拓扑缠绕是闭环可持续的唯一拓扑条件，无B场约束则级联断裂。</w:t>
      </w:r>
    </w:p>
    <w:bookmarkEnd w:id="20"/>
    <w:p w14:paraId="42E9B08D">
      <w:pPr>
        <w:pStyle w:val="7"/>
      </w:pPr>
      <w:bookmarkStart w:id="21" w:name="对产生级联的原生物理限制"/>
      <w:r>
        <w:t xml:space="preserve">5.3 </w:t>
      </w:r>
      <w:r>
        <w:rPr>
          <w:rFonts w:hint="eastAsia"/>
        </w:rPr>
        <w:t>对产生级联的原生物理限制</w:t>
      </w:r>
    </w:p>
    <w:p w14:paraId="29334F48">
      <w:pPr>
        <w:pStyle w:val="26"/>
        <w:numPr>
          <w:ilvl w:val="0"/>
          <w:numId w:val="2"/>
        </w:numPr>
      </w:pPr>
      <w:r>
        <w:rPr>
          <w:rFonts w:hint="eastAsia"/>
          <w:b/>
          <w:bCs/>
        </w:rPr>
        <w:t>能量继承限制</w:t>
      </w:r>
      <w:r>
        <w:rPr>
          <w:rFonts w:hint="eastAsia"/>
        </w:rPr>
        <w:t>：对产生新生正负电子对初始能量</w:t>
      </w:r>
      <m:oMath>
        <m:sSub>
          <m:sSubPr/>
          <m:e>
            <m:r>
              <m:rPr/>
              <m:t>γ</m:t>
            </m:r>
          </m:e>
          <m:sub>
            <m:r>
              <m:rPr>
                <m:sty m:val="p"/>
              </m:rPr>
              <m:t>pair</m:t>
            </m:r>
          </m:sub>
        </m:sSub>
        <m:r>
          <m:rPr>
            <m:sty m:val="p"/>
          </m:rPr>
          <m:t>≈</m:t>
        </m:r>
        <m:sSub>
          <m:sSubPr/>
          <m:e>
            <m:r>
              <m:rPr/>
              <m:t>ε</m:t>
            </m:r>
          </m:e>
          <m:sub>
            <m:r>
              <m:rPr/>
              <m:t>γ</m:t>
            </m:r>
          </m:sub>
        </m:sSub>
        <m:r>
          <m:rPr>
            <m:sty m:val="p"/>
          </m:rPr>
          <m:t>/(</m:t>
        </m:r>
        <m:r>
          <m:rPr/>
          <m:t>2</m:t>
        </m:r>
        <m:sSub>
          <m:sSubPr/>
          <m:e>
            <m:r>
              <m:rPr/>
              <m:t>m</m:t>
            </m:r>
          </m:e>
          <m:sub>
            <m:r>
              <m:rPr/>
              <m:t>e</m:t>
            </m:r>
          </m:sub>
        </m:sSub>
        <m:sSup>
          <m:sSupPr/>
          <m:e>
            <m:r>
              <m:rPr/>
              <m:t>c</m:t>
            </m:r>
          </m:e>
          <m:sup>
            <m:r>
              <m:rPr/>
              <m:t>2</m:t>
            </m:r>
          </m:sup>
        </m:sSup>
        <m:r>
          <m:rPr>
            <m:sty m:val="p"/>
          </m:rPr>
          <m:t>)</m:t>
        </m:r>
      </m:oMath>
      <w:r>
        <w:rPr>
          <w:rFonts w:hint="eastAsia"/>
        </w:rPr>
        <w:t>，激波老化、磁场衰减会导致再加速效率不足；</w:t>
      </w:r>
    </w:p>
    <w:p w14:paraId="6964B6E5">
      <w:pPr>
        <w:pStyle w:val="26"/>
        <w:numPr>
          <w:ilvl w:val="0"/>
          <w:numId w:val="2"/>
        </w:numPr>
      </w:pPr>
      <w:r>
        <w:rPr>
          <w:rFonts w:hint="eastAsia"/>
          <w:b/>
          <w:bCs/>
        </w:rPr>
        <w:t>自吸收饱和限制</w:t>
      </w:r>
      <w:r>
        <w:rPr>
          <w:rFonts w:hint="eastAsia"/>
        </w:rPr>
        <w:t>：高能级联会显著提升源内光子不透明度，高能</w:t>
      </w:r>
      <m:oMath>
        <m:r>
          <m:rPr/>
          <m:t>γ</m:t>
        </m:r>
      </m:oMath>
      <w:r>
        <w:rPr>
          <w:rFonts w:hint="eastAsia"/>
        </w:rPr>
        <w:t>光子自湮灭损耗加剧，形成内生截止。</w:t>
      </w:r>
    </w:p>
    <w:bookmarkEnd w:id="18"/>
    <w:bookmarkEnd w:id="21"/>
    <w:p w14:paraId="5D7397C0">
      <w:pPr>
        <w:pStyle w:val="6"/>
      </w:pPr>
      <w:bookmarkStart w:id="22" w:name="四级完备物理饱和体系"/>
      <w:r>
        <w:t xml:space="preserve">6 </w:t>
      </w:r>
      <w:r>
        <w:rPr>
          <w:rFonts w:hint="eastAsia"/>
        </w:rPr>
        <w:t>四级完备物理饱和体系</w:t>
      </w:r>
    </w:p>
    <w:p w14:paraId="10947EAF">
      <w:pPr>
        <w:pStyle w:val="4"/>
      </w:pPr>
      <w:r>
        <w:rPr>
          <w:rFonts w:hint="eastAsia"/>
        </w:rPr>
        <w:t>基于标准等离子体与QED物理规律，建立四重独立饱和判据，唯一确定GRB激波级联的最大观测光子能量：</w:t>
      </w:r>
    </w:p>
    <w:p w14:paraId="557E1A21">
      <w:pPr>
        <w:pStyle w:val="3"/>
      </w:pPr>
      <m:oMathPara>
        <m:oMathParaPr>
          <m:jc m:val="center"/>
        </m:oMathParaPr>
        <m:oMath>
          <m:sSubSup>
            <m:sSubSupPr/>
            <m:e>
              <m:r>
                <m:rPr/>
                <m:t>ε</m:t>
              </m:r>
            </m:e>
            <m:sub>
              <m:r>
                <m:rPr/>
                <m:t>γ</m:t>
              </m:r>
            </m:sub>
            <m:sup>
              <m:r>
                <m:rPr>
                  <m:sty m:val="p"/>
                </m:rPr>
                <m:t>sat</m:t>
              </m:r>
            </m:sup>
          </m:sSubSup>
          <m:r>
            <m:rPr>
              <m:sty m:val="p"/>
            </m:rPr>
            <m:t>=min</m:t>
          </m:r>
          <m:d>
            <m:dPr>
              <m:sepChr m:val=""/>
            </m:dPr>
            <m:e>
              <m:sSub>
                <m:sSubPr/>
                <m:e>
                  <m:r>
                    <m:rPr/>
                    <m:t>ε</m:t>
                  </m:r>
                </m:e>
                <m:sub>
                  <m:r>
                    <m:rPr>
                      <m:sty m:val="p"/>
                    </m:rPr>
                    <m:t>Bohm</m:t>
                  </m:r>
                </m:sub>
              </m:sSub>
              <m:r>
                <m:rPr>
                  <m:sty m:val="p"/>
                </m:rPr>
                <m:t>,</m:t>
              </m:r>
              <m:r>
                <m:rPr/>
                <m:t> </m:t>
              </m:r>
              <m:sSub>
                <m:sSubPr/>
                <m:e>
                  <m:r>
                    <m:rPr/>
                    <m:t>ε</m:t>
                  </m:r>
                </m:e>
                <m:sub>
                  <m:r>
                    <m:rPr>
                      <m:sty m:val="p"/>
                    </m:rPr>
                    <m:t>cool</m:t>
                  </m:r>
                </m:sub>
              </m:sSub>
              <m:r>
                <m:rPr>
                  <m:sty m:val="p"/>
                </m:rPr>
                <m:t>,</m:t>
              </m:r>
              <m:r>
                <m:rPr/>
                <m:t> </m:t>
              </m:r>
              <m:sSub>
                <m:sSubPr/>
                <m:e>
                  <m:r>
                    <m:rPr/>
                    <m:t>ε</m:t>
                  </m:r>
                </m:e>
                <m:sub>
                  <m:r>
                    <m:rPr>
                      <m:sty m:val="p"/>
                    </m:rPr>
                    <m:t>KN</m:t>
                  </m:r>
                </m:sub>
              </m:sSub>
              <m:r>
                <m:rPr>
                  <m:sty m:val="p"/>
                </m:rPr>
                <m:t>,</m:t>
              </m:r>
              <m:r>
                <m:rPr/>
                <m:t> </m:t>
              </m:r>
              <m:sSub>
                <m:sSubPr/>
                <m:e>
                  <m:r>
                    <m:rPr/>
                    <m:t>ε</m:t>
                  </m:r>
                </m:e>
                <m:sub>
                  <m:r>
                    <m:rPr/>
                    <m:t>B</m:t>
                  </m:r>
                  <m:r>
                    <m:rPr>
                      <m:sty m:val="p"/>
                    </m:rPr>
                    <m:t>,diss</m:t>
                  </m:r>
                </m:sub>
              </m:sSub>
            </m:e>
          </m:d>
        </m:oMath>
      </m:oMathPara>
      <w:r>
        <w:br w:type="textWrapping"/>
      </w:r>
      <w:r>
        <w:t xml:space="preserve">1. </w:t>
      </w:r>
      <w:r>
        <w:rPr>
          <w:rFonts w:hint="eastAsia"/>
          <w:b/>
          <w:bCs/>
        </w:rPr>
        <w:t>玻姆动力学饱和</w:t>
      </w:r>
      <w:r>
        <w:rPr>
          <w:rFonts w:hint="eastAsia"/>
        </w:rPr>
        <w:t>：由激波尺度、磁场强度、动力学寿命限定粒子最大洛伦兹因子，外激波环境下电子</w:t>
      </w:r>
      <m:oMath>
        <m:sSub>
          <m:sSubPr/>
          <m:e>
            <m:r>
              <m:rPr/>
              <m:t>γ</m:t>
            </m:r>
          </m:e>
          <m:sub>
            <m:r>
              <m:rPr>
                <m:sty m:val="p"/>
              </m:rPr>
              <m:t>max</m:t>
            </m:r>
          </m:sub>
        </m:sSub>
        <m:r>
          <m:rPr>
            <m:sty m:val="p"/>
          </m:rPr>
          <m:t>∼</m:t>
        </m:r>
        <m:sSup>
          <m:sSupPr/>
          <m:e>
            <m:r>
              <m:rPr/>
              <m:t>10</m:t>
            </m:r>
          </m:e>
          <m:sup>
            <m:r>
              <m:rPr/>
              <m:t>5</m:t>
            </m:r>
          </m:sup>
        </m:sSup>
        <m:r>
          <m:rPr>
            <m:sty m:val="p"/>
          </m:rPr>
          <m:t>−−</m:t>
        </m:r>
        <m:sSup>
          <m:sSupPr/>
          <m:e>
            <m:r>
              <m:rPr/>
              <m:t>10</m:t>
            </m:r>
          </m:e>
          <m:sup>
            <m:r>
              <m:rPr/>
              <m:t>6</m:t>
            </m:r>
          </m:sup>
        </m:sSup>
      </m:oMath>
      <w:r>
        <w:rPr>
          <w:rFonts w:hint="eastAsia"/>
        </w:rPr>
        <w:t>，对应辐射光子上限为十至百TeV量级；</w:t>
      </w:r>
      <w:r>
        <w:br w:type="textWrapping"/>
      </w:r>
      <w:r>
        <w:t xml:space="preserve">2. </w:t>
      </w:r>
      <w:r>
        <w:rPr>
          <w:rFonts w:hint="eastAsia"/>
          <w:b/>
          <w:bCs/>
        </w:rPr>
        <w:t>辐射冷却饱和</w:t>
      </w:r>
      <w:r>
        <w:rPr>
          <w:rFonts w:hint="eastAsia"/>
        </w:rPr>
        <w:t>：同步辐射时标</w:t>
      </w:r>
      <m:oMath>
        <m:sSub>
          <m:sSubPr/>
          <m:e>
            <m:r>
              <m:rPr/>
              <m:t>t</m:t>
            </m:r>
          </m:e>
          <m:sub>
            <m:r>
              <m:rPr>
                <m:sty m:val="p"/>
              </m:rPr>
              <m:t>syn</m:t>
            </m:r>
          </m:sub>
        </m:sSub>
        <m:r>
          <m:rPr>
            <m:sty m:val="p"/>
          </m:rPr>
          <m:t>∝</m:t>
        </m:r>
        <m:r>
          <m:rPr/>
          <m:t>1</m:t>
        </m:r>
        <m:r>
          <m:rPr>
            <m:sty m:val="p"/>
          </m:rPr>
          <m:t>/(</m:t>
        </m:r>
        <m:r>
          <m:rPr/>
          <m:t>γ</m:t>
        </m:r>
        <m:sSup>
          <m:sSupPr/>
          <m:e>
            <m:r>
              <m:rPr/>
              <m:t>B</m:t>
            </m:r>
          </m:e>
          <m:sup>
            <m:r>
              <m:rPr/>
              <m:t>2</m:t>
            </m:r>
          </m:sup>
        </m:sSup>
        <m:r>
          <m:rPr>
            <m:sty m:val="p"/>
          </m:rPr>
          <m:t>)</m:t>
        </m:r>
      </m:oMath>
      <w:r>
        <w:rPr>
          <w:rFonts w:hint="eastAsia"/>
        </w:rPr>
        <w:t>、逆康普顿冷却时标</w:t>
      </w:r>
      <m:oMath>
        <m:sSub>
          <m:sSubPr/>
          <m:e>
            <m:r>
              <m:rPr/>
              <m:t>t</m:t>
            </m:r>
          </m:e>
          <m:sub>
            <m:r>
              <m:rPr>
                <m:sty m:val="p"/>
              </m:rPr>
              <m:t>IC</m:t>
            </m:r>
          </m:sub>
        </m:sSub>
        <m:r>
          <m:rPr>
            <m:sty m:val="p"/>
          </m:rPr>
          <m:t>∝</m:t>
        </m:r>
        <m:r>
          <m:rPr/>
          <m:t>1</m:t>
        </m:r>
        <m:r>
          <m:rPr>
            <m:sty m:val="p"/>
          </m:rPr>
          <m:t>/(</m:t>
        </m:r>
        <m:r>
          <m:rPr/>
          <m:t>γ</m:t>
        </m:r>
        <m:sSub>
          <m:sSubPr/>
          <m:e>
            <m:r>
              <m:rPr/>
              <m:t>U</m:t>
            </m:r>
          </m:e>
          <m:sub>
            <m:r>
              <m:rPr>
                <m:sty m:val="p"/>
              </m:rPr>
              <m:t>rad</m:t>
            </m:r>
          </m:sub>
        </m:sSub>
        <m:r>
          <m:rPr>
            <m:sty m:val="p"/>
          </m:rPr>
          <m:t>)</m:t>
        </m:r>
      </m:oMath>
      <w:r>
        <w:rPr>
          <w:rFonts w:hint="eastAsia"/>
        </w:rPr>
        <w:t>，当冷却时标短于加速时标时净能量增益终止；</w:t>
      </w:r>
      <w:r>
        <w:br w:type="textWrapping"/>
      </w:r>
      <w:r>
        <w:t xml:space="preserve">3. </w:t>
      </w:r>
      <w:r>
        <w:rPr>
          <w:rFonts w:hint="eastAsia"/>
          <w:b/>
          <w:bCs/>
        </w:rPr>
        <w:t>Klein–Nishina截面饱和</w:t>
      </w:r>
      <w:r>
        <w:rPr>
          <w:rFonts w:hint="eastAsia"/>
        </w:rPr>
        <w:t>：高能区间散射效率压低，辐射能量增益脱离线性增长，级联增速停滞；</w:t>
      </w:r>
      <w:r>
        <w:br w:type="textWrapping"/>
      </w:r>
      <w:r>
        <w:t xml:space="preserve">4. </w:t>
      </w:r>
      <w:r>
        <w:rPr>
          <w:rFonts w:hint="eastAsia"/>
          <w:b/>
          <w:bCs/>
        </w:rPr>
        <w:t>B场拓扑耗散饱和</w:t>
      </w:r>
      <w:r>
        <w:rPr>
          <w:rFonts w:hint="eastAsia"/>
        </w:rPr>
        <w:t>：激波湍流衰减、磁重联导致</w:t>
      </w:r>
      <m:oMath>
        <m:sSub>
          <m:sSubPr/>
          <m:e>
            <m:r>
              <m:rPr/>
              <m:t>N</m:t>
            </m:r>
          </m:e>
          <m:sub>
            <m:r>
              <m:rPr/>
              <m:t>B</m:t>
            </m:r>
          </m:sub>
        </m:sSub>
      </m:oMath>
      <w:r>
        <w:rPr>
          <w:rFonts w:hint="eastAsia"/>
        </w:rPr>
        <w:t>下降，</w:t>
      </w:r>
      <m:oMath>
        <m:sSub>
          <m:sSubPr/>
          <m:e>
            <m:r>
              <m:rPr/>
              <m:t>W</m:t>
            </m:r>
          </m:e>
          <m:sub>
            <m:r>
              <m:rPr/>
              <m:t>B</m:t>
            </m:r>
          </m:sub>
        </m:sSub>
      </m:oMath>
      <w:r>
        <w:rPr>
          <w:rFonts w:hint="eastAsia"/>
        </w:rPr>
        <w:t>快速衰减至0.3以下，粒子回流捕获概率趋近于0，级联闭环断裂。</w:t>
      </w:r>
    </w:p>
    <w:p w14:paraId="7A1DB187">
      <w:pPr>
        <w:pStyle w:val="3"/>
      </w:pPr>
      <w:r>
        <w:rPr>
          <w:rFonts w:hint="eastAsia"/>
        </w:rPr>
        <w:t>四级饱和相互独立、逐层约束，保证模型严格收敛、无发散、无永动机悖论。</w:t>
      </w:r>
    </w:p>
    <w:bookmarkEnd w:id="22"/>
    <w:p w14:paraId="0D06F6D0">
      <w:pPr>
        <w:pStyle w:val="6"/>
      </w:pPr>
      <w:bookmarkStart w:id="23" w:name="grb-221009a数值锚点与异常解释"/>
      <w:r>
        <w:t xml:space="preserve">7 GRB </w:t>
      </w:r>
      <w:r>
        <w:rPr>
          <w:rFonts w:hint="eastAsia"/>
        </w:rPr>
        <w:t>221009A数值锚点与异常解释</w:t>
      </w:r>
    </w:p>
    <w:p w14:paraId="7CFE1358">
      <w:pPr>
        <w:pStyle w:val="4"/>
      </w:pPr>
      <w:r>
        <w:rPr>
          <w:rFonts w:hint="eastAsia"/>
        </w:rPr>
        <w:t>以GRB</w:t>
      </w:r>
      <w:r>
        <w:t xml:space="preserve"> </w:t>
      </w:r>
      <w:r>
        <w:rPr>
          <w:rFonts w:hint="eastAsia"/>
        </w:rPr>
        <w:t>221009A（</w:t>
      </w:r>
      <m:oMath>
        <m:r>
          <m:rPr/>
          <m:t>z</m:t>
        </m:r>
        <m:r>
          <m:rPr>
            <m:sty m:val="p"/>
          </m:rPr>
          <m:t>=</m:t>
        </m:r>
        <m:r>
          <m:rPr/>
          <m:t>0.151</m:t>
        </m:r>
      </m:oMath>
      <w:r>
        <w:rPr>
          <w:rFonts w:hint="eastAsia"/>
        </w:rPr>
        <w:t>，光度距离约24亿光年）为观测锚点，参数取自LHAASO官方数据与Carpet-2报告。</w:t>
      </w:r>
    </w:p>
    <w:p w14:paraId="4B6FA80E">
      <w:pPr>
        <w:pStyle w:val="7"/>
      </w:pPr>
      <w:bookmarkStart w:id="24" w:name="标准tev余辉拟合0.220-tev"/>
      <w:r>
        <w:t xml:space="preserve">7.1 </w:t>
      </w:r>
      <w:r>
        <w:rPr>
          <w:rFonts w:hint="eastAsia"/>
        </w:rPr>
        <w:t>标准TeV余辉拟合（0.2–20</w:t>
      </w:r>
      <w:r>
        <w:t xml:space="preserve"> </w:t>
      </w:r>
      <w:r>
        <w:rPr>
          <w:rFonts w:hint="eastAsia"/>
        </w:rPr>
        <w:t>TeV）</w:t>
      </w:r>
    </w:p>
    <w:p w14:paraId="1D19C837">
      <w:pPr>
        <w:pStyle w:val="4"/>
      </w:pPr>
      <w:r>
        <w:rPr>
          <w:rFonts w:hint="eastAsia"/>
        </w:rPr>
        <w:t>采用相对论外激波SSC+EC混合辐射模型，匹配参数：喷流整体洛伦兹因子</w:t>
      </w:r>
      <m:oMath>
        <m:r>
          <m:rPr>
            <m:sty m:val="p"/>
          </m:rPr>
          <m:t>Γ=</m:t>
        </m:r>
        <m:r>
          <m:rPr/>
          <m:t>300</m:t>
        </m:r>
        <m:r>
          <m:rPr>
            <m:sty m:val="p"/>
          </m:rPr>
          <m:t>−−</m:t>
        </m:r>
        <m:r>
          <m:rPr/>
          <m:t>600</m:t>
        </m:r>
      </m:oMath>
      <w:r>
        <w:rPr>
          <w:rFonts w:hint="eastAsia"/>
        </w:rPr>
        <w:t>，激波磁场</w:t>
      </w:r>
      <m:oMath>
        <m:r>
          <m:rPr/>
          <m:t>B</m:t>
        </m:r>
        <m:r>
          <m:rPr>
            <m:sty m:val="p"/>
          </m:rPr>
          <m:t>=</m:t>
        </m:r>
        <m:r>
          <m:rPr/>
          <m:t>0.3</m:t>
        </m:r>
        <m:r>
          <m:rPr>
            <m:sty m:val="p"/>
          </m:rPr>
          <m:t>−−</m:t>
        </m:r>
        <m:r>
          <m:rPr/>
          <m:t>1</m:t>
        </m:r>
        <m:r>
          <m:rPr>
            <m:sty m:val="p"/>
          </m:rPr>
          <m:t>G</m:t>
        </m:r>
      </m:oMath>
      <w:r>
        <w:rPr>
          <w:rFonts w:hint="eastAsia"/>
        </w:rPr>
        <w:t>，动力学时标</w:t>
      </w:r>
      <m:oMath>
        <m:sSub>
          <m:sSubPr/>
          <m:e>
            <m:r>
              <m:rPr/>
              <m:t>t</m:t>
            </m:r>
          </m:e>
          <m:sub>
            <m:r>
              <m:rPr>
                <m:sty m:val="p"/>
              </m:rPr>
              <m:t>dyn</m:t>
            </m:r>
          </m:sub>
        </m:sSub>
        <m:r>
          <m:rPr>
            <m:sty m:val="p"/>
          </m:rPr>
          <m:t>∼</m:t>
        </m:r>
        <m:sSup>
          <m:sSupPr/>
          <m:e>
            <m:r>
              <m:rPr/>
              <m:t>10</m:t>
            </m:r>
          </m:e>
          <m:sup>
            <m:r>
              <m:rPr/>
              <m:t>3</m:t>
            </m:r>
          </m:sup>
        </m:sSup>
        <m:r>
          <m:rPr>
            <m:sty m:val="p"/>
          </m:rPr>
          <m:t>s</m:t>
        </m:r>
      </m:oMath>
      <w:r>
        <w:rPr>
          <w:rFonts w:hint="eastAsia"/>
        </w:rPr>
        <w:t>，电子最大洛伦兹因子</w:t>
      </w:r>
      <m:oMath>
        <m:sSub>
          <m:sSubPr/>
          <m:e>
            <m:r>
              <m:rPr/>
              <m:t>γ</m:t>
            </m:r>
          </m:e>
          <m:sub>
            <m:r>
              <m:rPr/>
              <m:t>e</m:t>
            </m:r>
          </m:sub>
        </m:sSub>
        <m:r>
          <m:rPr>
            <m:sty m:val="p"/>
          </m:rPr>
          <m:t>=</m:t>
        </m:r>
        <m:sSup>
          <m:sSupPr/>
          <m:e>
            <m:r>
              <m:rPr/>
              <m:t>10</m:t>
            </m:r>
          </m:e>
          <m:sup>
            <m:r>
              <m:rPr/>
              <m:t>4</m:t>
            </m:r>
          </m:sup>
        </m:sSup>
        <m:r>
          <m:rPr>
            <m:sty m:val="p"/>
          </m:rPr>
          <m:t>−−</m:t>
        </m:r>
        <m:r>
          <m:rPr/>
          <m:t>6</m:t>
        </m:r>
        <m:r>
          <m:rPr>
            <m:sty m:val="p"/>
          </m:rPr>
          <m:t>×</m:t>
        </m:r>
        <m:sSup>
          <m:sSupPr/>
          <m:e>
            <m:r>
              <m:rPr/>
              <m:t>10</m:t>
            </m:r>
          </m:e>
          <m:sup>
            <m:r>
              <m:rPr/>
              <m:t>5</m:t>
            </m:r>
          </m:sup>
        </m:sSup>
      </m:oMath>
      <w:r>
        <w:t>。</w:t>
      </w:r>
    </w:p>
    <w:p w14:paraId="43632B33">
      <w:pPr>
        <w:pStyle w:val="3"/>
      </w:pPr>
      <w:r>
        <w:rPr>
          <w:rFonts w:hint="eastAsia"/>
        </w:rPr>
        <w:t>拟合结果：</w:t>
      </w:r>
      <w:r>
        <w:br w:type="textWrapping"/>
      </w:r>
      <w:r>
        <w:t xml:space="preserve">1. 0.2–7 </w:t>
      </w:r>
      <w:r>
        <w:rPr>
          <w:rFonts w:hint="eastAsia"/>
        </w:rPr>
        <w:t>TeV连续余辉由标准外激波同步—逆康普顿机制解释，拟合</w:t>
      </w:r>
      <m:oMath>
        <m:sSup>
          <m:sSupPr/>
          <m:e>
            <m:r>
              <m:rPr/>
              <m:t>χ</m:t>
            </m:r>
          </m:e>
          <m:sup>
            <m:r>
              <m:rPr/>
              <m:t>2</m:t>
            </m:r>
          </m:sup>
        </m:sSup>
        <m:r>
          <m:rPr>
            <m:sty m:val="p"/>
          </m:rPr>
          <m:t>/d.o.f.=</m:t>
        </m:r>
        <m:r>
          <m:rPr/>
          <m:t>1.12</m:t>
        </m:r>
      </m:oMath>
      <w:r>
        <w:rPr>
          <w:rFonts w:hint="eastAsia"/>
        </w:rPr>
        <w:t>（见表1）；</w:t>
      </w:r>
      <w:r>
        <w:br w:type="textWrapping"/>
      </w:r>
      <w:r>
        <w:t xml:space="preserve">2. 3–20 </w:t>
      </w:r>
      <w:r>
        <w:rPr>
          <w:rFonts w:hint="eastAsia"/>
        </w:rPr>
        <w:t>TeV高能样本由窄喷流高洛伦兹因子、低辐射冷却的极端粒子组分复现142组观测样本及18</w:t>
      </w:r>
      <w:r>
        <w:t xml:space="preserve"> </w:t>
      </w:r>
      <w:r>
        <w:rPr>
          <w:rFonts w:hint="eastAsia"/>
        </w:rPr>
        <w:t>TeV极值事例，拟合</w:t>
      </w:r>
      <m:oMath>
        <m:sSup>
          <m:sSupPr/>
          <m:e>
            <m:r>
              <m:rPr/>
              <m:t>χ</m:t>
            </m:r>
          </m:e>
          <m:sup>
            <m:r>
              <m:rPr/>
              <m:t>2</m:t>
            </m:r>
          </m:sup>
        </m:sSup>
        <m:r>
          <m:rPr>
            <m:sty m:val="p"/>
          </m:rPr>
          <m:t>/d.o.f.=</m:t>
        </m:r>
        <m:r>
          <m:rPr/>
          <m:t>1.31</m:t>
        </m:r>
      </m:oMath>
      <w:r>
        <w:t>。</w:t>
      </w:r>
    </w:p>
    <w:p w14:paraId="3C065248">
      <w:pPr>
        <w:pStyle w:val="3"/>
      </w:pPr>
      <w:r>
        <w:rPr>
          <w:rFonts w:hint="eastAsia"/>
          <w:b/>
          <w:bCs/>
        </w:rPr>
        <w:t>图1</w:t>
      </w:r>
      <w:r>
        <w:t xml:space="preserve"> GRB 221009A 0.2–20 TeV </w:t>
      </w:r>
      <w:r>
        <w:rPr>
          <w:rFonts w:hint="eastAsia"/>
        </w:rPr>
        <w:t>能谱拟合（宽喷流段</w:t>
      </w:r>
      <w:r>
        <w:t xml:space="preserve"> </w:t>
      </w:r>
      <m:oMath>
        <m:sSup>
          <m:sSupPr/>
          <m:e>
            <m:r>
              <m:rPr/>
              <m:t>χ</m:t>
            </m:r>
          </m:e>
          <m:sup>
            <m:r>
              <m:rPr/>
              <m:t>2</m:t>
            </m:r>
          </m:sup>
        </m:sSup>
        <m:r>
          <m:rPr>
            <m:sty m:val="p"/>
          </m:rPr>
          <m:t>/d.o.f.=</m:t>
        </m:r>
        <m:r>
          <m:rPr/>
          <m:t>1.12</m:t>
        </m:r>
      </m:oMath>
      <w:r>
        <w:rPr>
          <w:rFonts w:hint="eastAsia"/>
        </w:rPr>
        <w:t>，窄核段</w:t>
      </w:r>
      <w:r>
        <w:t xml:space="preserve"> </w:t>
      </w:r>
      <m:oMath>
        <m:sSup>
          <m:sSupPr/>
          <m:e>
            <m:r>
              <m:rPr/>
              <m:t>χ</m:t>
            </m:r>
          </m:e>
          <m:sup>
            <m:r>
              <m:rPr/>
              <m:t>2</m:t>
            </m:r>
          </m:sup>
        </m:sSup>
        <m:r>
          <m:rPr>
            <m:sty m:val="p"/>
          </m:rPr>
          <m:t>/d.o.f.=</m:t>
        </m:r>
        <m:r>
          <m:rPr/>
          <m:t>1.31</m:t>
        </m:r>
      </m:oMath>
      <w:r>
        <w:rPr>
          <w:rFonts w:hint="eastAsia"/>
        </w:rPr>
        <w:t>）。黑色圆点为</w:t>
      </w:r>
      <w:r>
        <w:t xml:space="preserve"> LHAASO-WCDA 0.2–7 TeV </w:t>
      </w:r>
      <w:r>
        <w:rPr>
          <w:rFonts w:hint="eastAsia"/>
        </w:rPr>
        <w:t>数据点（含</w:t>
      </w:r>
      <w:r>
        <w:t xml:space="preserve"> 1</w:t>
      </w:r>
      <m:oMath>
        <m:r>
          <m:rPr/>
          <m:t>σ</m:t>
        </m:r>
      </m:oMath>
      <w:r>
        <w:t xml:space="preserve"> </w:t>
      </w:r>
      <w:r>
        <w:rPr>
          <w:rFonts w:hint="eastAsia"/>
        </w:rPr>
        <w:t>误差棒），空心方点为</w:t>
      </w:r>
      <w:r>
        <w:t xml:space="preserve"> KM2A 3–20 TeV </w:t>
      </w:r>
      <w:r>
        <w:rPr>
          <w:rFonts w:hint="eastAsia"/>
        </w:rPr>
        <w:t>数据点；红色实线为</w:t>
      </w:r>
      <w:r>
        <w:t xml:space="preserve"> SSC+EC </w:t>
      </w:r>
      <w:r>
        <w:rPr>
          <w:rFonts w:hint="eastAsia"/>
        </w:rPr>
        <w:t>最佳拟合，蓝色虚线为</w:t>
      </w:r>
      <w:r>
        <w:t xml:space="preserve"> </w:t>
      </w:r>
      <w:r>
        <w:rPr>
          <w:rFonts w:hint="eastAsia"/>
        </w:rPr>
        <w:t>SSC（宽喷流）分量，绿色点线为</w:t>
      </w:r>
      <w:r>
        <w:t xml:space="preserve"> </w:t>
      </w:r>
      <w:r>
        <w:rPr>
          <w:rFonts w:hint="eastAsia"/>
        </w:rPr>
        <w:t>EC（窄核）分量；下子图为归一化残差分布。数据来源：LHAASO</w:t>
      </w:r>
      <w:r>
        <w:t xml:space="preserve"> </w:t>
      </w:r>
      <w:r>
        <w:rPr>
          <w:rFonts w:hint="eastAsia"/>
        </w:rPr>
        <w:t>公开能谱</w:t>
      </w:r>
      <w:r>
        <w:t xml:space="preserve"> digitized from Fig.2 of [1]。</w:t>
      </w:r>
    </w:p>
    <w:p w14:paraId="59FD7656">
      <w:pPr>
        <w:pStyle w:val="3"/>
      </w:pPr>
      <w:bookmarkStart w:id="39" w:name="_GoBack"/>
      <w:r>
        <w:drawing>
          <wp:inline distT="0" distB="0" distL="114300" distR="114300">
            <wp:extent cx="5579745" cy="3892550"/>
            <wp:effectExtent l="0" t="0" r="190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3892550"/>
                    </a:xfrm>
                    <a:prstGeom prst="rect">
                      <a:avLst/>
                    </a:prstGeom>
                  </pic:spPr>
                </pic:pic>
              </a:graphicData>
            </a:graphic>
          </wp:inline>
        </w:drawing>
      </w:r>
      <w:bookmarkEnd w:id="39"/>
    </w:p>
    <w:bookmarkEnd w:id="24"/>
    <w:p w14:paraId="76101770">
      <w:pPr>
        <w:pStyle w:val="7"/>
      </w:pPr>
      <w:bookmarkStart w:id="25" w:name="tev极端光子异常解耦"/>
      <w:r>
        <w:t xml:space="preserve">7.2 251–300 </w:t>
      </w:r>
      <w:r>
        <w:rPr>
          <w:rFonts w:hint="eastAsia"/>
        </w:rPr>
        <w:t>TeV极端光子异常解耦</w:t>
      </w:r>
    </w:p>
    <w:p w14:paraId="09598B84">
      <w:pPr>
        <w:pStyle w:val="8"/>
      </w:pPr>
      <w:bookmarkStart w:id="26" w:name="源内生成机制路径排查"/>
      <w:r>
        <w:t xml:space="preserve">7.2.1 </w:t>
      </w:r>
      <w:r>
        <w:rPr>
          <w:rFonts w:hint="eastAsia"/>
        </w:rPr>
        <w:t>源内生成机制（路径排查）</w:t>
      </w:r>
    </w:p>
    <w:p w14:paraId="220B43E2">
      <w:pPr>
        <w:pStyle w:val="4"/>
      </w:pPr>
      <w:r>
        <w:rPr>
          <w:rFonts w:hint="eastAsia"/>
        </w:rPr>
        <w:t>产生250–300</w:t>
      </w:r>
      <w:r>
        <w:t xml:space="preserve"> </w:t>
      </w:r>
      <w:r>
        <w:rPr>
          <w:rFonts w:hint="eastAsia"/>
        </w:rPr>
        <w:t>TeV光子的逆康普顿散射，按汤姆逊公式需</w:t>
      </w:r>
      <m:oMath>
        <m:sSub>
          <m:sSubPr/>
          <m:e>
            <m:r>
              <m:rPr/>
              <m:t>γ</m:t>
            </m:r>
          </m:e>
          <m:sub>
            <m:r>
              <m:rPr/>
              <m:t>e</m:t>
            </m:r>
          </m:sub>
        </m:sSub>
        <m:r>
          <m:rPr>
            <m:sty m:val="p"/>
          </m:rPr>
          <m:t>∼</m:t>
        </m:r>
        <m:r>
          <m:rPr/>
          <m:t>6</m:t>
        </m:r>
        <m:r>
          <m:rPr>
            <m:sty m:val="p"/>
          </m:rPr>
          <m:t>×</m:t>
        </m:r>
        <m:sSup>
          <m:sSupPr/>
          <m:e>
            <m:r>
              <m:rPr/>
              <m:t>10</m:t>
            </m:r>
          </m:e>
          <m:sup>
            <m:r>
              <m:rPr/>
              <m:t>8</m:t>
            </m:r>
          </m:sup>
        </m:sSup>
      </m:oMath>
      <w:r>
        <w:rPr>
          <w:rFonts w:hint="eastAsia"/>
        </w:rPr>
        <w:t>（CMB靶场）；但该</w:t>
      </w:r>
      <m:oMath>
        <m:sSub>
          <m:sSubPr/>
          <m:e>
            <m:r>
              <m:rPr/>
              <m:t>γ</m:t>
            </m:r>
          </m:e>
          <m:sub>
            <m:r>
              <m:rPr/>
              <m:t>e</m:t>
            </m:r>
          </m:sub>
        </m:sSub>
      </m:oMath>
      <w:r>
        <w:rPr>
          <w:rFonts w:hint="eastAsia"/>
        </w:rPr>
        <w:t>已落入Klein–Nishina区（</w:t>
      </w:r>
      <m:oMath>
        <m:sSub>
          <m:sSubPr/>
          <m:e>
            <m:r>
              <m:rPr/>
              <m:t>γ</m:t>
            </m:r>
          </m:e>
          <m:sub>
            <m:r>
              <m:rPr/>
              <m:t>e</m:t>
            </m:r>
          </m:sub>
        </m:sSub>
        <m:sSub>
          <m:sSubPr/>
          <m:e>
            <m:r>
              <m:rPr/>
              <m:t>ε</m:t>
            </m:r>
          </m:e>
          <m:sub>
            <m:r>
              <m:rPr>
                <m:sty m:val="p"/>
              </m:rPr>
              <m:t>CMB</m:t>
            </m:r>
          </m:sub>
        </m:sSub>
        <m:r>
          <m:rPr>
            <m:sty m:val="p"/>
          </m:rPr>
          <m:t>∼</m:t>
        </m:r>
        <m:r>
          <m:rPr/>
          <m:t>360</m:t>
        </m:r>
        <m:r>
          <m:rPr>
            <m:sty m:val="p"/>
          </m:rPr>
          <m:t>eV</m:t>
        </m:r>
      </m:oMath>
      <w:r>
        <w:rPr>
          <w:rFonts w:hint="eastAsia"/>
        </w:rPr>
        <w:t>量级），散射截面大幅压低。</w:t>
      </w:r>
    </w:p>
    <w:p w14:paraId="6616C6DD">
      <w:pPr>
        <w:pStyle w:val="3"/>
      </w:pPr>
      <w:r>
        <w:rPr>
          <w:rFonts w:hint="eastAsia"/>
        </w:rPr>
        <w:t>为核实给定参数下能否生成目标能段光子，本文对四条源内生成路径逐条估算KN修正因子</w:t>
      </w:r>
      <m:oMath>
        <m:sSub>
          <m:sSubPr/>
          <m:e>
            <m:r>
              <m:rPr>
                <m:sty m:val="p"/>
                <m:scr m:val="script"/>
              </m:rPr>
              <m:t>ℱ</m:t>
            </m:r>
          </m:e>
          <m:sub>
            <m:r>
              <m:rPr>
                <m:sty m:val="p"/>
              </m:rPr>
              <m:t>KN</m:t>
            </m:r>
          </m:sub>
        </m:sSub>
        <m:r>
          <m:rPr>
            <m:sty m:val="p"/>
          </m:rPr>
          <m:t>(</m:t>
        </m:r>
        <m:sSub>
          <m:sSubPr/>
          <m:e>
            <m:r>
              <m:rPr/>
              <m:t>γ</m:t>
            </m:r>
          </m:e>
          <m:sub>
            <m:r>
              <m:rPr/>
              <m:t>e</m:t>
            </m:r>
          </m:sub>
        </m:sSub>
        <m:r>
          <m:rPr>
            <m:sty m:val="p"/>
          </m:rPr>
          <m:t>,</m:t>
        </m:r>
        <m:sSub>
          <m:sSubPr/>
          <m:e>
            <m:r>
              <m:rPr/>
              <m:t>ε</m:t>
            </m:r>
          </m:e>
          <m:sub>
            <m:r>
              <m:rPr>
                <m:sty m:val="p"/>
              </m:rPr>
              <m:t>bg</m:t>
            </m:r>
          </m:sub>
        </m:sSub>
        <m:r>
          <m:rPr>
            <m:sty m:val="p"/>
          </m:rPr>
          <m:t>)∈[</m:t>
        </m:r>
        <m:r>
          <m:rPr/>
          <m:t>0</m:t>
        </m:r>
        <m:r>
          <m:rPr>
            <m:sty m:val="p"/>
          </m:rPr>
          <m:t>,</m:t>
        </m:r>
        <m:r>
          <m:rPr/>
          <m:t>1</m:t>
        </m:r>
        <m:r>
          <m:rPr>
            <m:sty m:val="p"/>
          </m:rPr>
          <m:t>]</m:t>
        </m:r>
      </m:oMath>
      <w:r>
        <w:rPr>
          <w:rFonts w:hint="eastAsia"/>
        </w:rPr>
        <w:t>，结果如下：</w:t>
      </w:r>
      <w:r>
        <w:br w:type="textWrapping"/>
      </w:r>
      <w:r>
        <w:t xml:space="preserve">- </w:t>
      </w:r>
      <w:r>
        <w:rPr>
          <w:rFonts w:hint="eastAsia"/>
          <w:b/>
          <w:bCs/>
        </w:rPr>
        <w:t>路径①</w:t>
      </w:r>
      <w:r>
        <w:rPr>
          <w:b/>
          <w:bCs/>
        </w:rPr>
        <w:t xml:space="preserve"> </w:t>
      </w:r>
      <w:r>
        <w:rPr>
          <w:rFonts w:hint="eastAsia"/>
          <w:b/>
          <w:bCs/>
        </w:rPr>
        <w:t>CMB靶场、</w:t>
      </w:r>
      <m:oMath>
        <m:sSub>
          <m:sSubPr/>
          <m:e>
            <m:r>
              <m:rPr/>
              <m:t>γ</m:t>
            </m:r>
          </m:e>
          <m:sub>
            <m:r>
              <m:rPr/>
              <m:t>e</m:t>
            </m:r>
          </m:sub>
        </m:sSub>
        <m:r>
          <m:rPr>
            <m:sty m:val="p"/>
          </m:rPr>
          <m:t>=</m:t>
        </m:r>
        <m:r>
          <m:rPr/>
          <m:t>4.4</m:t>
        </m:r>
        <m:r>
          <m:rPr>
            <m:sty m:val="p"/>
          </m:rPr>
          <m:t>×</m:t>
        </m:r>
        <m:sSup>
          <m:sSupPr/>
          <m:e>
            <m:r>
              <m:rPr/>
              <m:t>10</m:t>
            </m:r>
          </m:e>
          <m:sup>
            <m:r>
              <m:rPr/>
              <m:t>5</m:t>
            </m:r>
          </m:sup>
        </m:sSup>
      </m:oMath>
      <w:r>
        <w:rPr>
          <w:rFonts w:hint="eastAsia"/>
        </w:rPr>
        <w:t>：</w:t>
      </w:r>
      <m:oMath>
        <m:sSub>
          <m:sSubPr/>
          <m:e>
            <m:r>
              <m:rPr>
                <m:sty m:val="p"/>
                <m:scr m:val="script"/>
              </m:rPr>
              <m:t>ℱ</m:t>
            </m:r>
          </m:e>
          <m:sub>
            <m:r>
              <m:rPr>
                <m:sty m:val="p"/>
              </m:rPr>
              <m:t>KN</m:t>
            </m:r>
          </m:sub>
        </m:sSub>
        <m:r>
          <m:rPr>
            <m:sty m:val="p"/>
          </m:rPr>
          <m:t>∼</m:t>
        </m:r>
        <m:r>
          <m:rPr/>
          <m:t>0.02</m:t>
        </m:r>
      </m:oMath>
      <w:r>
        <w:rPr>
          <w:rFonts w:hint="eastAsia"/>
        </w:rPr>
        <w:t>量级，有效辐射能量仅汤姆逊估计的约2%，不足以产生250–300</w:t>
      </w:r>
      <w:r>
        <w:t xml:space="preserve"> </w:t>
      </w:r>
      <w:r>
        <w:rPr>
          <w:rFonts w:hint="eastAsia"/>
        </w:rPr>
        <w:t>TeV；</w:t>
      </w:r>
      <w:r>
        <w:br w:type="textWrapping"/>
      </w:r>
      <w:r>
        <w:t xml:space="preserve">- </w:t>
      </w:r>
      <w:r>
        <w:rPr>
          <w:rFonts w:hint="eastAsia"/>
          <w:b/>
          <w:bCs/>
        </w:rPr>
        <w:t>路径②</w:t>
      </w:r>
      <w:r>
        <w:rPr>
          <w:b/>
          <w:bCs/>
        </w:rPr>
        <w:t xml:space="preserve"> </w:t>
      </w:r>
      <w:r>
        <w:rPr>
          <w:rFonts w:hint="eastAsia"/>
          <w:b/>
          <w:bCs/>
        </w:rPr>
        <w:t>内源同步光子靶（</w:t>
      </w:r>
      <m:oMath>
        <m:sSub>
          <m:sSubPr/>
          <m:e>
            <m:r>
              <m:rPr/>
              <m:t>ε</m:t>
            </m:r>
          </m:e>
          <m:sub>
            <m:r>
              <m:rPr>
                <m:sty m:val="p"/>
              </m:rPr>
              <m:t>sync</m:t>
            </m:r>
          </m:sub>
        </m:sSub>
        <m:r>
          <m:rPr>
            <m:sty m:val="p"/>
          </m:rPr>
          <m:t>∼</m:t>
        </m:r>
        <m:r>
          <m:rPr/>
          <m:t>1</m:t>
        </m:r>
        <m:r>
          <m:rPr>
            <m:sty m:val="p"/>
          </m:rPr>
          <m:t>−−</m:t>
        </m:r>
        <m:r>
          <m:rPr/>
          <m:t>10</m:t>
        </m:r>
        <m:r>
          <m:rPr>
            <m:sty m:val="p"/>
          </m:rPr>
          <m:t>keV</m:t>
        </m:r>
      </m:oMath>
      <w:r>
        <w:rPr>
          <w:rFonts w:hint="eastAsia"/>
          <w:b/>
          <w:bCs/>
        </w:rPr>
        <w:t>）、</w:t>
      </w:r>
      <m:oMath>
        <m:sSub>
          <m:sSubPr/>
          <m:e>
            <m:r>
              <m:rPr/>
              <m:t>γ</m:t>
            </m:r>
          </m:e>
          <m:sub>
            <m:r>
              <m:rPr/>
              <m:t>e</m:t>
            </m:r>
          </m:sub>
        </m:sSub>
        <m:r>
          <m:rPr>
            <m:sty m:val="p"/>
          </m:rPr>
          <m:t>=</m:t>
        </m:r>
        <m:r>
          <m:rPr/>
          <m:t>4.4</m:t>
        </m:r>
        <m:r>
          <m:rPr>
            <m:sty m:val="p"/>
          </m:rPr>
          <m:t>×</m:t>
        </m:r>
        <m:sSup>
          <m:sSupPr/>
          <m:e>
            <m:r>
              <m:rPr/>
              <m:t>10</m:t>
            </m:r>
          </m:e>
          <m:sup>
            <m:r>
              <m:rPr/>
              <m:t>5</m:t>
            </m:r>
          </m:sup>
        </m:sSup>
      </m:oMath>
      <w:r>
        <w:rPr>
          <w:rFonts w:hint="eastAsia"/>
        </w:rPr>
        <w:t>：</w:t>
      </w:r>
      <m:oMath>
        <m:sSub>
          <m:sSubPr/>
          <m:e>
            <m:r>
              <m:rPr/>
              <m:t>γ</m:t>
            </m:r>
          </m:e>
          <m:sub>
            <m:r>
              <m:rPr/>
              <m:t>e</m:t>
            </m:r>
          </m:sub>
        </m:sSub>
        <m:sSub>
          <m:sSubPr/>
          <m:e>
            <m:r>
              <m:rPr/>
              <m:t>ε</m:t>
            </m:r>
          </m:e>
          <m:sub>
            <m:r>
              <m:rPr>
                <m:sty m:val="p"/>
              </m:rPr>
              <m:t>sync</m:t>
            </m:r>
          </m:sub>
        </m:sSub>
        <m:r>
          <m:rPr>
            <m:sty m:val="p"/>
          </m:rPr>
          <m:t>∼</m:t>
        </m:r>
        <m:r>
          <m:rPr/>
          <m:t>440</m:t>
        </m:r>
        <m:r>
          <m:rPr>
            <m:sty m:val="p"/>
          </m:rPr>
          <m:t>MeV∼</m:t>
        </m:r>
        <m:r>
          <m:rPr/>
          <m:t>860 </m:t>
        </m:r>
        <m:sSub>
          <m:sSubPr/>
          <m:e>
            <m:r>
              <m:rPr/>
              <m:t>m</m:t>
            </m:r>
          </m:e>
          <m:sub>
            <m:r>
              <m:rPr/>
              <m:t>e</m:t>
            </m:r>
          </m:sub>
        </m:sSub>
        <m:sSup>
          <m:sSupPr/>
          <m:e>
            <m:r>
              <m:rPr/>
              <m:t>c</m:t>
            </m:r>
          </m:e>
          <m:sup>
            <m:r>
              <m:rPr/>
              <m:t>2</m:t>
            </m:r>
          </m:sup>
        </m:sSup>
      </m:oMath>
      <w:r>
        <w:rPr>
          <w:rFonts w:hint="eastAsia"/>
        </w:rPr>
        <w:t>，仍处于KN区，效率受限；</w:t>
      </w:r>
      <w:r>
        <w:br w:type="textWrapping"/>
      </w:r>
      <w:r>
        <w:t xml:space="preserve">- </w:t>
      </w:r>
      <w:r>
        <w:rPr>
          <w:rFonts w:hint="eastAsia"/>
          <w:b/>
          <w:bCs/>
        </w:rPr>
        <w:t>路径③</w:t>
      </w:r>
      <w:r>
        <w:rPr>
          <w:b/>
          <w:bCs/>
        </w:rPr>
        <w:t xml:space="preserve"> </w:t>
      </w:r>
      <w:r>
        <w:rPr>
          <w:rFonts w:hint="eastAsia"/>
          <w:b/>
          <w:bCs/>
        </w:rPr>
        <w:t>高能同步靶（</w:t>
      </w:r>
      <m:oMath>
        <m:sSub>
          <m:sSubPr/>
          <m:e>
            <m:r>
              <m:rPr/>
              <m:t>ε</m:t>
            </m:r>
          </m:e>
          <m:sub>
            <m:r>
              <m:rPr>
                <m:sty m:val="p"/>
              </m:rPr>
              <m:t>sync</m:t>
            </m:r>
          </m:sub>
        </m:sSub>
        <m:r>
          <m:rPr>
            <m:sty m:val="p"/>
          </m:rPr>
          <m:t>∼</m:t>
        </m:r>
        <m:r>
          <m:rPr/>
          <m:t>100</m:t>
        </m:r>
        <m:r>
          <m:rPr>
            <m:sty m:val="p"/>
          </m:rPr>
          <m:t>keV</m:t>
        </m:r>
      </m:oMath>
      <w:r>
        <w:rPr>
          <w:rFonts w:hint="eastAsia"/>
          <w:b/>
          <w:bCs/>
        </w:rPr>
        <w:t>）、</w:t>
      </w:r>
      <m:oMath>
        <m:sSub>
          <m:sSubPr/>
          <m:e>
            <m:r>
              <m:rPr/>
              <m:t>γ</m:t>
            </m:r>
          </m:e>
          <m:sub>
            <m:r>
              <m:rPr/>
              <m:t>e</m:t>
            </m:r>
          </m:sub>
        </m:sSub>
        <m:r>
          <m:rPr>
            <m:sty m:val="p"/>
          </m:rPr>
          <m:t>=</m:t>
        </m:r>
        <m:r>
          <m:rPr/>
          <m:t>4.4</m:t>
        </m:r>
        <m:r>
          <m:rPr>
            <m:sty m:val="p"/>
          </m:rPr>
          <m:t>×</m:t>
        </m:r>
        <m:sSup>
          <m:sSupPr/>
          <m:e>
            <m:r>
              <m:rPr/>
              <m:t>10</m:t>
            </m:r>
          </m:e>
          <m:sup>
            <m:r>
              <m:rPr/>
              <m:t>5</m:t>
            </m:r>
          </m:sup>
        </m:sSup>
      </m:oMath>
      <w:r>
        <w:rPr>
          <w:rFonts w:hint="eastAsia"/>
        </w:rPr>
        <w:t>：</w:t>
      </w:r>
      <m:oMath>
        <m:sSub>
          <m:sSubPr/>
          <m:e>
            <m:r>
              <m:rPr/>
              <m:t>γ</m:t>
            </m:r>
          </m:e>
          <m:sub>
            <m:r>
              <m:rPr/>
              <m:t>e</m:t>
            </m:r>
          </m:sub>
        </m:sSub>
        <m:sSub>
          <m:sSubPr/>
          <m:e>
            <m:r>
              <m:rPr/>
              <m:t>ε</m:t>
            </m:r>
          </m:e>
          <m:sub>
            <m:r>
              <m:rPr>
                <m:sty m:val="p"/>
              </m:rPr>
              <m:t>sync</m:t>
            </m:r>
          </m:sub>
        </m:sSub>
        <m:r>
          <m:rPr>
            <m:sty m:val="p"/>
          </m:rPr>
          <m:t>∼</m:t>
        </m:r>
        <m:r>
          <m:rPr/>
          <m:t>44</m:t>
        </m:r>
        <m:r>
          <m:rPr>
            <m:sty m:val="p"/>
          </m:rPr>
          <m:t>GeV</m:t>
        </m:r>
      </m:oMath>
      <w:r>
        <w:rPr>
          <w:rFonts w:hint="eastAsia"/>
        </w:rPr>
        <w:t>，仍在KN区，效率受限；</w:t>
      </w:r>
      <w:r>
        <w:br w:type="textWrapping"/>
      </w:r>
      <w:r>
        <w:t xml:space="preserve">- </w:t>
      </w:r>
      <w:r>
        <w:rPr>
          <w:rFonts w:hint="eastAsia"/>
          <w:b/>
          <w:bCs/>
        </w:rPr>
        <w:t>路径④</w:t>
      </w:r>
      <w:r>
        <w:rPr>
          <w:b/>
          <w:bCs/>
        </w:rPr>
        <w:t xml:space="preserve"> </w:t>
      </w:r>
      <w:r>
        <w:rPr>
          <w:rFonts w:hint="eastAsia"/>
          <w:b/>
          <w:bCs/>
        </w:rPr>
        <w:t>强子级联通道（</w:t>
      </w:r>
      <m:oMath>
        <m:r>
          <m:rPr>
            <m:sty m:val="p"/>
          </m:rPr>
          <m:t>p</m:t>
        </m:r>
        <m:r>
          <m:rPr/>
          <m:t>γ</m:t>
        </m:r>
        <m:r>
          <m:rPr>
            <m:sty m:val="p"/>
          </m:rPr>
          <m:t>→</m:t>
        </m:r>
        <m:sSup>
          <m:sSupPr/>
          <m:e>
            <m:r>
              <m:rPr/>
              <m:t>π</m:t>
            </m:r>
          </m:e>
          <m:sup>
            <m:r>
              <m:rPr/>
              <m:t>0</m:t>
            </m:r>
          </m:sup>
        </m:sSup>
        <m:r>
          <m:rPr>
            <m:sty m:val="p"/>
          </m:rPr>
          <m:t>→</m:t>
        </m:r>
        <m:r>
          <m:rPr/>
          <m:t>γγ</m:t>
        </m:r>
      </m:oMath>
      <w:r>
        <w:rPr>
          <w:rFonts w:hint="eastAsia"/>
          <w:b/>
          <w:bCs/>
        </w:rPr>
        <w:t>）</w:t>
      </w:r>
      <w:r>
        <w:rPr>
          <w:rFonts w:hint="eastAsia"/>
        </w:rPr>
        <w:t>：可绕过电子KN压低问题，但需要源内高能质子组分与足够光厚。</w:t>
      </w:r>
    </w:p>
    <w:p w14:paraId="23A69FFA">
      <w:pPr>
        <w:pStyle w:val="3"/>
      </w:pPr>
      <w:r>
        <w:rPr>
          <w:rFonts w:hint="eastAsia"/>
        </w:rPr>
        <w:t>结论：在本文给定参数下，纯电子SSC/EC路径不足以产生250–300</w:t>
      </w:r>
      <w:r>
        <w:t xml:space="preserve"> </w:t>
      </w:r>
      <w:r>
        <w:rPr>
          <w:rFonts w:hint="eastAsia"/>
        </w:rPr>
        <w:t>TeV光子；源内250–300</w:t>
      </w:r>
      <w:r>
        <w:t xml:space="preserve"> </w:t>
      </w:r>
      <w:r>
        <w:rPr>
          <w:rFonts w:hint="eastAsia"/>
        </w:rPr>
        <w:t>TeV的生成机制仍为开放问题，需更高洛伦兹因子组分或强子级联通道补充。这是本文的诚实自限，不构成对观测事实的否定。</w:t>
      </w:r>
    </w:p>
    <w:p w14:paraId="3B34D241">
      <w:pPr>
        <w:pStyle w:val="3"/>
        <w:rPr>
          <w:rFonts w:hint="eastAsia"/>
        </w:rPr>
      </w:pPr>
      <w:r>
        <w:rPr>
          <w:rFonts w:hint="eastAsia"/>
          <w:b/>
          <w:bCs/>
        </w:rPr>
        <w:t>图3</w:t>
      </w:r>
      <w:r>
        <w:t xml:space="preserve"> </w:t>
      </w:r>
      <w:r>
        <w:rPr>
          <w:rFonts w:hint="eastAsia"/>
        </w:rPr>
        <w:t>源内</w:t>
      </w:r>
      <w:r>
        <w:t xml:space="preserve"> 250–300 TeV </w:t>
      </w:r>
      <w:r>
        <w:rPr>
          <w:rFonts w:hint="eastAsia"/>
        </w:rPr>
        <w:t>生成参数空间扫描与</w:t>
      </w:r>
      <w:r>
        <w:t xml:space="preserve"> </w:t>
      </w:r>
      <m:oMath>
        <m:sSub>
          <m:sSubPr/>
          <m:e>
            <m:r>
              <m:rPr/>
              <m:t>W</m:t>
            </m:r>
          </m:e>
          <m:sub>
            <m:r>
              <m:rPr/>
              <m:t>B</m:t>
            </m:r>
          </m:sub>
        </m:sSub>
      </m:oMath>
      <w:r>
        <w:t xml:space="preserve"> </w:t>
      </w:r>
      <w:r>
        <w:rPr>
          <w:rFonts w:hint="eastAsia"/>
        </w:rPr>
        <w:t>时序演化。(a)</w:t>
      </w:r>
      <w:r>
        <w:t xml:space="preserve"> </w:t>
      </w:r>
      <w:r>
        <w:rPr>
          <w:rFonts w:hint="eastAsia"/>
        </w:rPr>
        <w:t>左：不同靶光子能量下的逆康普顿等能线（汤姆逊区），红色为</w:t>
      </w:r>
      <w:r>
        <w:t xml:space="preserve"> CMB </w:t>
      </w:r>
      <w:r>
        <w:rPr>
          <w:rFonts w:hint="eastAsia"/>
        </w:rPr>
        <w:t>靶（</w:t>
      </w:r>
      <m:oMath>
        <m:sSub>
          <m:sSubPr/>
          <m:e>
            <m:r>
              <m:rPr/>
              <m:t>γ</m:t>
            </m:r>
          </m:e>
          <m:sub>
            <m:r>
              <m:rPr/>
              <m:t>e</m:t>
            </m:r>
          </m:sub>
        </m:sSub>
      </m:oMath>
      <w:r>
        <w:t xml:space="preserve"> </w:t>
      </w:r>
      <w:r>
        <w:rPr>
          <w:rFonts w:hint="eastAsia"/>
        </w:rPr>
        <w:t>需达</w:t>
      </w:r>
      <w:r>
        <w:t xml:space="preserve"> </w:t>
      </w:r>
      <m:oMath>
        <m:r>
          <m:rPr/>
          <m:t>6.1</m:t>
        </m:r>
        <m:r>
          <m:rPr>
            <m:sty m:val="p"/>
          </m:rPr>
          <m:t>×</m:t>
        </m:r>
        <m:sSup>
          <m:sSupPr/>
          <m:e>
            <m:r>
              <m:rPr/>
              <m:t>10</m:t>
            </m:r>
          </m:e>
          <m:sup>
            <m:r>
              <m:rPr/>
              <m:t>8</m:t>
            </m:r>
          </m:sup>
        </m:sSup>
      </m:oMath>
      <w:r>
        <w:rPr>
          <w:rFonts w:hint="eastAsia"/>
        </w:rPr>
        <w:t>，深度</w:t>
      </w:r>
      <w:r>
        <w:t xml:space="preserve"> KN </w:t>
      </w:r>
      <w:r>
        <w:rPr>
          <w:rFonts w:hint="eastAsia"/>
        </w:rPr>
        <w:t>区），橙色为</w:t>
      </w:r>
      <w:r>
        <w:t xml:space="preserve"> 1 keV SSC </w:t>
      </w:r>
      <w:r>
        <w:rPr>
          <w:rFonts w:hint="eastAsia"/>
        </w:rPr>
        <w:t>靶（</w:t>
      </w:r>
      <m:oMath>
        <m:r>
          <m:rPr/>
          <m:t>7.5</m:t>
        </m:r>
        <m:r>
          <m:rPr>
            <m:sty m:val="p"/>
          </m:rPr>
          <m:t>×</m:t>
        </m:r>
        <m:sSup>
          <m:sSupPr/>
          <m:e>
            <m:r>
              <m:rPr/>
              <m:t>10</m:t>
            </m:r>
          </m:e>
          <m:sup>
            <m:r>
              <m:rPr/>
              <m:t>5</m:t>
            </m:r>
          </m:sup>
        </m:sSup>
      </m:oMath>
      <w:r>
        <w:rPr>
          <w:rFonts w:hint="eastAsia"/>
        </w:rPr>
        <w:t>），绿色为</w:t>
      </w:r>
      <w:r>
        <w:t xml:space="preserve"> 100 keV SSC </w:t>
      </w:r>
      <w:r>
        <w:rPr>
          <w:rFonts w:hint="eastAsia"/>
        </w:rPr>
        <w:t>靶（</w:t>
      </w:r>
      <m:oMath>
        <m:r>
          <m:rPr/>
          <m:t>7.5</m:t>
        </m:r>
        <m:r>
          <m:rPr>
            <m:sty m:val="p"/>
          </m:rPr>
          <m:t>×</m:t>
        </m:r>
        <m:sSup>
          <m:sSupPr/>
          <m:e>
            <m:r>
              <m:rPr/>
              <m:t>10</m:t>
            </m:r>
          </m:e>
          <m:sup>
            <m:r>
              <m:rPr/>
              <m:t>4</m:t>
            </m:r>
          </m:sup>
        </m:sSup>
      </m:oMath>
      <w:r>
        <w:rPr>
          <w:rFonts w:hint="eastAsia"/>
        </w:rPr>
        <w:t>）；绿色窄带为可达</w:t>
      </w:r>
      <w:r>
        <w:t xml:space="preserve"> 300 TeV </w:t>
      </w:r>
      <w:r>
        <w:rPr>
          <w:rFonts w:hint="eastAsia"/>
        </w:rPr>
        <w:t>的可行窄通道。(b)</w:t>
      </w:r>
      <w:r>
        <w:t xml:space="preserve"> </w:t>
      </w:r>
      <w:r>
        <w:rPr>
          <w:rFonts w:hint="eastAsia"/>
        </w:rPr>
        <w:t>右：</w:t>
      </w:r>
      <m:oMath>
        <m:sSub>
          <m:sSubPr/>
          <m:e>
            <m:r>
              <m:rPr/>
              <m:t>W</m:t>
            </m:r>
          </m:e>
          <m:sub>
            <m:r>
              <m:rPr/>
              <m:t>B</m:t>
            </m:r>
          </m:sub>
        </m:sSub>
        <m:r>
          <m:rPr>
            <m:sty m:val="p"/>
          </m:rPr>
          <m:t>(</m:t>
        </m:r>
        <m:r>
          <m:rPr/>
          <m:t>t</m:t>
        </m:r>
        <m:r>
          <m:rPr>
            <m:sty m:val="p"/>
          </m:rPr>
          <m:t>)</m:t>
        </m:r>
      </m:oMath>
      <w:r>
        <w:t xml:space="preserve"> </w:t>
      </w:r>
      <w:r>
        <w:rPr>
          <w:rFonts w:hint="eastAsia"/>
        </w:rPr>
        <w:t>时序演化（蓝色实线）与饱和阈值</w:t>
      </w:r>
      <w:r>
        <w:t xml:space="preserve"> </w:t>
      </w:r>
      <m:oMath>
        <m:sSub>
          <m:sSubPr/>
          <m:e>
            <m:r>
              <m:rPr/>
              <m:t>W</m:t>
            </m:r>
          </m:e>
          <m:sub>
            <m:r>
              <m:rPr/>
              <m:t>B</m:t>
            </m:r>
          </m:sub>
        </m:sSub>
        <m:r>
          <m:rPr>
            <m:sty m:val="p"/>
          </m:rPr>
          <m:t>=</m:t>
        </m:r>
        <m:r>
          <m:rPr/>
          <m:t>0.3</m:t>
        </m:r>
      </m:oMath>
      <w:r>
        <w:rPr>
          <w:rFonts w:hint="eastAsia"/>
        </w:rPr>
        <w:t>（红色虚线）；黄色区为加速活跃区，</w:t>
      </w:r>
      <m:oMath>
        <m:sSub>
          <m:sSubPr/>
          <m:e>
            <m:r>
              <m:rPr/>
              <m:t>W</m:t>
            </m:r>
          </m:e>
          <m:sub>
            <m:r>
              <m:rPr/>
              <m:t>B</m:t>
            </m:r>
          </m:sub>
        </m:sSub>
      </m:oMath>
      <w:r>
        <w:t xml:space="preserve"> </w:t>
      </w:r>
      <w:r>
        <w:rPr>
          <w:rFonts w:hint="eastAsia"/>
        </w:rPr>
        <w:t>跌破阈值后级联断裂。</w:t>
      </w:r>
    </w:p>
    <w:p w14:paraId="11204B4D">
      <w:pPr>
        <w:pStyle w:val="3"/>
        <w:rPr>
          <w:rFonts w:hint="eastAsia"/>
        </w:rPr>
      </w:pPr>
      <w:r>
        <w:drawing>
          <wp:inline distT="0" distB="0" distL="114300" distR="114300">
            <wp:extent cx="5939790" cy="4148455"/>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0000" cy="4148455"/>
                    </a:xfrm>
                    <a:prstGeom prst="rect">
                      <a:avLst/>
                    </a:prstGeom>
                  </pic:spPr>
                </pic:pic>
              </a:graphicData>
            </a:graphic>
          </wp:inline>
        </w:drawing>
      </w:r>
    </w:p>
    <w:bookmarkEnd w:id="26"/>
    <w:p w14:paraId="75B98E54">
      <w:pPr>
        <w:pStyle w:val="8"/>
      </w:pPr>
      <w:bookmarkStart w:id="27" w:name="河外传播悖论与修正方案"/>
      <w:r>
        <w:t xml:space="preserve">7.2.2 </w:t>
      </w:r>
      <w:r>
        <w:rPr>
          <w:rFonts w:hint="eastAsia"/>
        </w:rPr>
        <w:t>河外传播悖论与修正方案</w:t>
      </w:r>
    </w:p>
    <w:p w14:paraId="1D67430C">
      <w:pPr>
        <w:pStyle w:val="4"/>
      </w:pPr>
      <w:r>
        <w:rPr>
          <w:rFonts w:hint="eastAsia"/>
        </w:rPr>
        <w:t>标准EBL模型下百TeV光子几乎无法传播。本文在传播层提供三条路径，并明确主方案与排他性标记：</w:t>
      </w:r>
      <w:r>
        <w:br w:type="textWrapping"/>
      </w:r>
      <w:r>
        <w:t xml:space="preserve">- </w:t>
      </w:r>
      <w:r>
        <w:rPr>
          <w:rFonts w:hint="eastAsia"/>
          <w:b/>
          <w:bCs/>
        </w:rPr>
        <w:t>主方案——ALP振荡</w:t>
      </w:r>
      <w:r>
        <w:rPr>
          <w:rFonts w:hint="eastAsia"/>
        </w:rPr>
        <w:t>：高能伽马光子在星际磁场中发生</w:t>
      </w:r>
      <m:oMath>
        <m:r>
          <m:rPr/>
          <m:t>γ</m:t>
        </m:r>
        <m:r>
          <m:rPr>
            <m:sty m:val="p"/>
          </m:rPr>
          <m:t>↔</m:t>
        </m:r>
        <m:r>
          <m:rPr/>
          <m:t>a</m:t>
        </m:r>
      </m:oMath>
      <w:r>
        <w:rPr>
          <w:rFonts w:hint="eastAsia"/>
        </w:rPr>
        <w:t>振荡，部分光子转换为ALP（不受EBL吸收），到达银河系后再振荡回光子，规避EBL/CMB湮灭吸收。排他标记：事例率随视线磁场强度呈周期性振荡，振荡周期</w:t>
      </w:r>
      <m:oMath>
        <m:r>
          <m:rPr>
            <m:sty m:val="p"/>
          </m:rPr>
          <m:t>Δ</m:t>
        </m:r>
        <m:r>
          <m:rPr/>
          <m:t>E</m:t>
        </m:r>
        <m:r>
          <m:rPr>
            <m:sty m:val="p"/>
          </m:rPr>
          <m:t>∼</m:t>
        </m:r>
        <m:sSubSup>
          <m:sSubSupPr/>
          <m:e>
            <m:r>
              <m:rPr/>
              <m:t>m</m:t>
            </m:r>
          </m:e>
          <m:sub>
            <m:r>
              <m:rPr/>
              <m:t>a</m:t>
            </m:r>
          </m:sub>
          <m:sup>
            <m:r>
              <m:rPr/>
              <m:t>2</m:t>
            </m:r>
          </m:sup>
        </m:sSubSup>
        <m:r>
          <m:rPr>
            <m:sty m:val="p"/>
          </m:rPr>
          <m:t>/(</m:t>
        </m:r>
        <m:r>
          <m:rPr/>
          <m:t>2</m:t>
        </m:r>
        <m:sSub>
          <m:sSubPr/>
          <m:e>
            <m:r>
              <m:rPr/>
              <m:t>g</m:t>
            </m:r>
          </m:e>
          <m:sub>
            <m:r>
              <m:rPr/>
              <m:t>aγ</m:t>
            </m:r>
          </m:sub>
        </m:sSub>
        <m:sSub>
          <m:sSubPr/>
          <m:e>
            <m:r>
              <m:rPr/>
              <m:t>B</m:t>
            </m:r>
          </m:e>
          <m:sub>
            <m:r>
              <m:rPr>
                <m:sty m:val="p"/>
              </m:rPr>
              <m:t>⟂</m:t>
            </m:r>
          </m:sub>
        </m:sSub>
        <m:r>
          <m:rPr>
            <m:sty m:val="p"/>
          </m:rPr>
          <m:t>)</m:t>
        </m:r>
      </m:oMath>
      <w:r>
        <w:rPr>
          <w:rFonts w:hint="eastAsia"/>
        </w:rPr>
        <w:t>，可由不同视线方向的GRB样本统计检验；若无振荡信号则排除该方案。</w:t>
      </w:r>
      <w:r>
        <w:br w:type="textWrapping"/>
      </w:r>
      <w:r>
        <w:t xml:space="preserve">- </w:t>
      </w:r>
      <w:r>
        <w:rPr>
          <w:rFonts w:hint="eastAsia"/>
          <w:b/>
          <w:bCs/>
        </w:rPr>
        <w:t>备选一——近源低不透明度通道</w:t>
      </w:r>
      <w:r>
        <w:rPr>
          <w:rFonts w:hint="eastAsia"/>
        </w:rPr>
        <w:t>：极端高能光子产生于激波早期低光厚阶段，视线方向EBL密度低于宇宙平均。排他标记：该方案预测能谱为平滑衰减、无振荡结构，且不依赖新粒子；若观测出现振荡结构则可排除。</w:t>
      </w:r>
      <w:r>
        <w:br w:type="textWrapping"/>
      </w:r>
      <w:r>
        <w:t xml:space="preserve">- </w:t>
      </w:r>
      <w:r>
        <w:rPr>
          <w:rFonts w:hint="eastAsia"/>
          <w:b/>
          <w:bCs/>
        </w:rPr>
        <w:t>备选二——洛伦兹不变性破缺（LIV）</w:t>
      </w:r>
      <w:r>
        <w:rPr>
          <w:rFonts w:hint="eastAsia"/>
        </w:rPr>
        <w:t>：修正高能光子双光子湮灭阈值，降低宇宙不透明度。排他标记：预测能依赖传播时滞与能量—距离修正，可由多信使时延检验；若观测无时滞则排除。三条路径各自独立可证伪，避免“万能解释”。</w:t>
      </w:r>
    </w:p>
    <w:p w14:paraId="387F4A6C">
      <w:pPr>
        <w:pStyle w:val="3"/>
      </w:pPr>
      <w:r>
        <w:rPr>
          <w:rFonts w:hint="eastAsia"/>
          <w:b/>
          <w:bCs/>
        </w:rPr>
        <w:t>表1</w:t>
      </w:r>
      <w:r>
        <w:rPr>
          <w:b/>
          <w:bCs/>
        </w:rPr>
        <w:t xml:space="preserve"> GRB </w:t>
      </w:r>
      <w:r>
        <w:rPr>
          <w:rFonts w:hint="eastAsia"/>
          <w:b/>
          <w:bCs/>
        </w:rPr>
        <w:t>221009A能谱拟合统计</w:t>
      </w:r>
    </w:p>
    <w:p w14:paraId="3871C491">
      <w:pPr>
        <w:pStyle w:val="3"/>
        <w:rPr>
          <w:rFonts w:hint="eastAsia"/>
        </w:rPr>
      </w:pPr>
      <w:r>
        <w:rPr>
          <w:rFonts w:hint="eastAsia"/>
          <w:b/>
          <w:bCs/>
        </w:rPr>
        <w:t>图2</w:t>
      </w:r>
      <w:r>
        <w:t xml:space="preserve"> GRB 221009A TeV </w:t>
      </w:r>
      <w:r>
        <w:rPr>
          <w:rFonts w:hint="eastAsia"/>
        </w:rPr>
        <w:t>光变曲线（226–9000</w:t>
      </w:r>
      <w:r>
        <w:t xml:space="preserve"> </w:t>
      </w:r>
      <w:r>
        <w:rPr>
          <w:rFonts w:hint="eastAsia"/>
        </w:rPr>
        <w:t>s）。黑色圆点为</w:t>
      </w:r>
      <w:r>
        <w:t xml:space="preserve"> LHAASO-KM2A </w:t>
      </w:r>
      <w:r>
        <w:rPr>
          <w:rFonts w:hint="eastAsia"/>
        </w:rPr>
        <w:t>分段观测，红色实线为</w:t>
      </w:r>
      <w:r>
        <w:t xml:space="preserve"> FCWFT </w:t>
      </w:r>
      <w:r>
        <w:rPr>
          <w:rFonts w:hint="eastAsia"/>
        </w:rPr>
        <w:t>模型预测，红色阴影带为</w:t>
      </w:r>
      <w:r>
        <w:t xml:space="preserve"> 1</w:t>
      </w:r>
      <m:oMath>
        <m:r>
          <m:rPr/>
          <m:t>σ</m:t>
        </m:r>
      </m:oMath>
      <w:r>
        <w:t xml:space="preserve"> </w:t>
      </w:r>
      <w:r>
        <w:rPr>
          <w:rFonts w:hint="eastAsia"/>
        </w:rPr>
        <w:t>置信区间；蓝色竖线标记</w:t>
      </w:r>
      <w:r>
        <w:t xml:space="preserve"> </w:t>
      </w:r>
      <m:oMath>
        <m:sSub>
          <m:sSubPr/>
          <m:e>
            <m:r>
              <m:rPr/>
              <m:t>W</m:t>
            </m:r>
          </m:e>
          <m:sub>
            <m:r>
              <m:rPr/>
              <m:t>B</m:t>
            </m:r>
          </m:sub>
        </m:sSub>
      </m:oMath>
      <w:r>
        <w:t xml:space="preserve"> </w:t>
      </w:r>
      <w:r>
        <w:rPr>
          <w:rFonts w:hint="eastAsia"/>
        </w:rPr>
        <w:t>衰减拐点</w:t>
      </w:r>
      <w:r>
        <w:t xml:space="preserve"> </w:t>
      </w:r>
      <m:oMath>
        <m:r>
          <m:rPr/>
          <m:t>t</m:t>
        </m:r>
        <m:r>
          <m:rPr>
            <m:sty m:val="p"/>
          </m:rPr>
          <m:t>≈</m:t>
        </m:r>
        <m:r>
          <m:rPr/>
          <m:t>1800</m:t>
        </m:r>
        <m:r>
          <m:rPr>
            <m:sty m:val="p"/>
          </m:rPr>
          <m:t>s</m:t>
        </m:r>
      </m:oMath>
      <w:r>
        <w:rPr>
          <w:rFonts w:hint="eastAsia"/>
        </w:rPr>
        <w:t>。模型复现早期快速衰减与晚期缓慢衰减的两段式结构。</w:t>
      </w:r>
    </w:p>
    <w:p w14:paraId="35823F43">
      <w:pPr>
        <w:pStyle w:val="3"/>
      </w:pPr>
      <w:r>
        <w:drawing>
          <wp:inline distT="0" distB="0" distL="114300" distR="114300">
            <wp:extent cx="5579745" cy="3994785"/>
            <wp:effectExtent l="0" t="0" r="190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995227"/>
                    </a:xfrm>
                    <a:prstGeom prst="rect">
                      <a:avLst/>
                    </a:prstGeom>
                  </pic:spPr>
                </pic:pic>
              </a:graphicData>
            </a:graphic>
          </wp:inline>
        </w:drawing>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1268"/>
        <w:gridCol w:w="1965"/>
        <w:gridCol w:w="936"/>
        <w:gridCol w:w="2739"/>
      </w:tblGrid>
      <w:tr w14:paraId="0A16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C8272EB">
            <w:pPr>
              <w:pStyle w:val="26"/>
              <w:jc w:val="center"/>
            </w:pPr>
            <w:r>
              <w:rPr>
                <w:rFonts w:hint="eastAsia"/>
                <w:b/>
              </w:rPr>
              <w:t>能段</w:t>
            </w:r>
          </w:p>
        </w:tc>
        <w:tc>
          <w:tcPr>
            <w:shd w:val="clear" w:color="auto" w:fill="B9CDE5"/>
            <w:vAlign w:val="center"/>
          </w:tcPr>
          <w:p w14:paraId="083FEB8C">
            <w:pPr>
              <w:pStyle w:val="26"/>
              <w:jc w:val="center"/>
            </w:pPr>
            <w:r>
              <w:rPr>
                <w:rFonts w:hint="eastAsia"/>
                <w:b/>
              </w:rPr>
              <w:t>数据点数</w:t>
            </w:r>
          </w:p>
        </w:tc>
        <w:tc>
          <w:tcPr>
            <w:shd w:val="clear" w:color="auto" w:fill="B9CDE5"/>
            <w:vAlign w:val="center"/>
          </w:tcPr>
          <w:p w14:paraId="2E6E9B12">
            <w:pPr>
              <w:pStyle w:val="26"/>
              <w:jc w:val="center"/>
            </w:pPr>
            <w:r>
              <w:rPr>
                <w:rFonts w:hint="eastAsia"/>
                <w:b/>
              </w:rPr>
              <w:t>模型</w:t>
            </w:r>
          </w:p>
        </w:tc>
        <w:tc>
          <w:tcPr>
            <w:shd w:val="clear" w:color="auto" w:fill="B9CDE5"/>
            <w:vAlign w:val="center"/>
          </w:tcPr>
          <w:p w14:paraId="46A97E92">
            <w:pPr>
              <w:pStyle w:val="26"/>
              <w:jc w:val="center"/>
            </w:pPr>
            <m:oMathPara>
              <m:oMath>
                <m:sSup>
                  <m:sSupPr/>
                  <m:e>
                    <m:r>
                      <m:rPr/>
                      <m:t>χ</m:t>
                    </m:r>
                  </m:e>
                  <m:sup>
                    <m:r>
                      <m:rPr/>
                      <m:t>2</m:t>
                    </m:r>
                  </m:sup>
                </m:sSup>
                <m:r>
                  <m:rPr>
                    <m:sty m:val="p"/>
                  </m:rPr>
                  <m:t>/d.o.f.</m:t>
                </m:r>
              </m:oMath>
            </m:oMathPara>
          </w:p>
        </w:tc>
        <w:tc>
          <w:tcPr>
            <w:shd w:val="clear" w:color="auto" w:fill="B9CDE5"/>
            <w:vAlign w:val="center"/>
          </w:tcPr>
          <w:p w14:paraId="52CCE25B">
            <w:pPr>
              <w:pStyle w:val="26"/>
              <w:jc w:val="center"/>
            </w:pPr>
            <w:r>
              <w:rPr>
                <w:rFonts w:hint="eastAsia"/>
                <w:b/>
              </w:rPr>
              <w:t>备注</w:t>
            </w:r>
          </w:p>
        </w:tc>
      </w:tr>
      <w:tr w14:paraId="6EBD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AA9D50B">
            <w:pPr>
              <w:pStyle w:val="26"/>
              <w:jc w:val="center"/>
            </w:pPr>
            <w:r>
              <w:t>0.2–7 TeV</w:t>
            </w:r>
          </w:p>
        </w:tc>
        <w:tc>
          <w:tcPr>
            <w:vAlign w:val="center"/>
          </w:tcPr>
          <w:p w14:paraId="7FA226EC">
            <w:pPr>
              <w:pStyle w:val="26"/>
              <w:jc w:val="center"/>
            </w:pPr>
            <w:r>
              <w:t>86</w:t>
            </w:r>
          </w:p>
        </w:tc>
        <w:tc>
          <w:tcPr>
            <w:vAlign w:val="center"/>
          </w:tcPr>
          <w:p w14:paraId="1312D180">
            <w:pPr>
              <w:pStyle w:val="26"/>
              <w:jc w:val="center"/>
            </w:pPr>
            <w:r>
              <w:t>SSC+EC</w:t>
            </w:r>
          </w:p>
        </w:tc>
        <w:tc>
          <w:tcPr>
            <w:vAlign w:val="center"/>
          </w:tcPr>
          <w:p w14:paraId="2DBB9AA2">
            <w:pPr>
              <w:pStyle w:val="26"/>
              <w:jc w:val="center"/>
            </w:pPr>
            <w:r>
              <w:t>1.12</w:t>
            </w:r>
          </w:p>
        </w:tc>
        <w:tc>
          <w:tcPr>
            <w:vAlign w:val="center"/>
          </w:tcPr>
          <w:p w14:paraId="574F8A35">
            <w:pPr>
              <w:pStyle w:val="26"/>
              <w:jc w:val="center"/>
            </w:pPr>
            <w:r>
              <w:rPr>
                <w:rFonts w:hint="eastAsia"/>
              </w:rPr>
              <w:t>WCDA数据</w:t>
            </w:r>
          </w:p>
        </w:tc>
      </w:tr>
      <w:tr w14:paraId="6C19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8C4C02">
            <w:pPr>
              <w:pStyle w:val="26"/>
              <w:jc w:val="center"/>
            </w:pPr>
            <w:r>
              <w:t>3–20 TeV</w:t>
            </w:r>
          </w:p>
        </w:tc>
        <w:tc>
          <w:tcPr>
            <w:vAlign w:val="center"/>
          </w:tcPr>
          <w:p w14:paraId="61AE7946">
            <w:pPr>
              <w:pStyle w:val="26"/>
              <w:jc w:val="center"/>
            </w:pPr>
            <w:r>
              <w:t>56</w:t>
            </w:r>
          </w:p>
        </w:tc>
        <w:tc>
          <w:tcPr>
            <w:vAlign w:val="center"/>
          </w:tcPr>
          <w:p w14:paraId="3BE7C3B5">
            <w:pPr>
              <w:pStyle w:val="26"/>
              <w:jc w:val="center"/>
            </w:pPr>
            <w:r>
              <w:rPr>
                <w:rFonts w:hint="eastAsia"/>
              </w:rPr>
              <w:t>SSC+EC（窄核）</w:t>
            </w:r>
          </w:p>
        </w:tc>
        <w:tc>
          <w:tcPr>
            <w:vAlign w:val="center"/>
          </w:tcPr>
          <w:p w14:paraId="2CABEC9C">
            <w:pPr>
              <w:pStyle w:val="26"/>
              <w:jc w:val="center"/>
            </w:pPr>
            <w:r>
              <w:t>1.31</w:t>
            </w:r>
          </w:p>
        </w:tc>
        <w:tc>
          <w:tcPr>
            <w:vAlign w:val="center"/>
          </w:tcPr>
          <w:p w14:paraId="4E48E137">
            <w:pPr>
              <w:pStyle w:val="26"/>
              <w:jc w:val="center"/>
            </w:pPr>
            <w:r>
              <w:rPr>
                <w:rFonts w:hint="eastAsia"/>
              </w:rPr>
              <w:t>KM2A数据</w:t>
            </w:r>
          </w:p>
        </w:tc>
      </w:tr>
      <w:tr w14:paraId="409FE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426D40E">
            <w:pPr>
              <w:pStyle w:val="26"/>
              <w:jc w:val="center"/>
            </w:pPr>
            <w:r>
              <w:t>250–300 TeV</w:t>
            </w:r>
          </w:p>
        </w:tc>
        <w:tc>
          <w:tcPr>
            <w:vAlign w:val="center"/>
          </w:tcPr>
          <w:p w14:paraId="5BC547B8">
            <w:pPr>
              <w:pStyle w:val="26"/>
              <w:jc w:val="center"/>
            </w:pPr>
            <w:r>
              <w:rPr>
                <w:rFonts w:hint="eastAsia"/>
              </w:rPr>
              <w:t>2（单光子）</w:t>
            </w:r>
          </w:p>
        </w:tc>
        <w:tc>
          <w:tcPr>
            <w:vAlign w:val="center"/>
          </w:tcPr>
          <w:p w14:paraId="70E173FE">
            <w:pPr>
              <w:pStyle w:val="26"/>
              <w:jc w:val="center"/>
            </w:pPr>
            <w:r>
              <w:rPr>
                <w:rFonts w:hint="eastAsia"/>
              </w:rPr>
              <w:t>IC（CMB+SSC）</w:t>
            </w:r>
          </w:p>
        </w:tc>
        <w:tc>
          <w:tcPr>
            <w:vAlign w:val="center"/>
          </w:tcPr>
          <w:p w14:paraId="3CB1E8E2">
            <w:pPr>
              <w:pStyle w:val="26"/>
              <w:jc w:val="center"/>
            </w:pPr>
            <w:r>
              <w:t>—</w:t>
            </w:r>
          </w:p>
        </w:tc>
        <w:tc>
          <w:tcPr>
            <w:vAlign w:val="center"/>
          </w:tcPr>
          <w:p w14:paraId="6B12374A">
            <w:pPr>
              <w:pStyle w:val="26"/>
              <w:jc w:val="center"/>
            </w:pPr>
            <w:r>
              <w:rPr>
                <w:rFonts w:hint="eastAsia"/>
              </w:rPr>
              <w:t>统计量不适用于单光子上限检验</w:t>
            </w:r>
          </w:p>
        </w:tc>
      </w:tr>
    </w:tbl>
    <w:p w14:paraId="04D6C42C">
      <w:pPr>
        <w:pStyle w:val="3"/>
        <w:ind w:left="0" w:leftChars="0" w:firstLine="0" w:firstLineChars="0"/>
        <w:rPr>
          <w:rFonts w:hint="eastAsia"/>
        </w:rPr>
      </w:pPr>
    </w:p>
    <w:bookmarkEnd w:id="23"/>
    <w:bookmarkEnd w:id="25"/>
    <w:bookmarkEnd w:id="27"/>
    <w:p w14:paraId="10DE40B6">
      <w:pPr>
        <w:pStyle w:val="6"/>
      </w:pPr>
      <w:bookmarkStart w:id="28" w:name="gzk极限拓展a场超高能宇宙线级联机制"/>
      <w:r>
        <w:t xml:space="preserve">8 </w:t>
      </w:r>
      <w:r>
        <w:rPr>
          <w:rFonts w:hint="eastAsia"/>
        </w:rPr>
        <w:t>GZK极限拓展：A场超高能宇宙线级联机制</w:t>
      </w:r>
    </w:p>
    <w:p w14:paraId="59272301">
      <w:pPr>
        <w:pStyle w:val="4"/>
      </w:pPr>
      <w:r>
        <w:rPr>
          <w:rFonts w:hint="eastAsia"/>
        </w:rPr>
        <w:t>将FCWFT三场体系拓展至质子、重核等重带电粒子自由度，构建超GZK宇宙线的补充物理路径，全程兼容标准UHECR理论。</w:t>
      </w:r>
    </w:p>
    <w:p w14:paraId="5F5FEFF1">
      <w:pPr>
        <w:pStyle w:val="7"/>
      </w:pPr>
      <w:bookmarkStart w:id="29" w:name="质子激波加速机制"/>
      <w:r>
        <w:t xml:space="preserve">8.1 </w:t>
      </w:r>
      <w:r>
        <w:rPr>
          <w:rFonts w:hint="eastAsia"/>
        </w:rPr>
        <w:t>质子激波加速机制</w:t>
      </w:r>
    </w:p>
    <w:p w14:paraId="2F85515B">
      <w:pPr>
        <w:pStyle w:val="4"/>
      </w:pPr>
      <w:r>
        <w:rPr>
          <w:rFonts w:hint="eastAsia"/>
        </w:rPr>
        <w:t>A场质子的玻姆加速时标：</w:t>
      </w:r>
    </w:p>
    <w:p w14:paraId="1AB5E58C">
      <w:pPr>
        <w:pStyle w:val="3"/>
      </w:pPr>
      <m:oMathPara>
        <m:oMathParaPr>
          <m:jc m:val="center"/>
        </m:oMathParaPr>
        <m:oMath>
          <m:sSub>
            <m:sSubPr/>
            <m:e>
              <m:r>
                <m:rPr/>
                <m:t>t</m:t>
              </m:r>
            </m:e>
            <m:sub>
              <m:r>
                <m:rPr>
                  <m:sty m:val="p"/>
                </m:rPr>
                <m:t>acc</m:t>
              </m:r>
            </m:sub>
          </m:sSub>
          <m:r>
            <m:rPr>
              <m:sty m:val="p"/>
            </m:rPr>
            <m:t>∼</m:t>
          </m:r>
          <m:f>
            <m:fPr/>
            <m:num>
              <m:r>
                <m:rPr/>
                <m:t>γ</m:t>
              </m:r>
              <m:sSub>
                <m:sSubPr/>
                <m:e>
                  <m:r>
                    <m:rPr/>
                    <m:t>m</m:t>
                  </m:r>
                </m:e>
                <m:sub>
                  <m:r>
                    <m:rPr/>
                    <m:t>p</m:t>
                  </m:r>
                </m:sub>
              </m:sSub>
              <m:r>
                <m:rPr/>
                <m:t>c</m:t>
              </m:r>
            </m:num>
            <m:den>
              <m:r>
                <m:rPr/>
                <m:t>eB</m:t>
              </m:r>
            </m:den>
          </m:f>
        </m:oMath>
      </m:oMathPara>
      <w:r>
        <w:br w:type="textWrapping"/>
      </w:r>
      <w:r>
        <w:rPr>
          <w:rFonts w:hint="eastAsia"/>
        </w:rPr>
        <w:t>GRB激波源内可将质子加速至</w:t>
      </w:r>
      <m:oMath>
        <m:sSup>
          <m:sSupPr/>
          <m:e>
            <m:r>
              <m:rPr/>
              <m:t>10</m:t>
            </m:r>
          </m:e>
          <m:sup>
            <m:r>
              <m:rPr/>
              <m:t>20</m:t>
            </m:r>
          </m:sup>
        </m:sSup>
        <m:r>
          <m:rPr>
            <m:sty m:val="p"/>
          </m:rPr>
          <m:t>−−</m:t>
        </m:r>
        <m:sSup>
          <m:sSupPr/>
          <m:e>
            <m:r>
              <m:rPr/>
              <m:t>10</m:t>
            </m:r>
          </m:e>
          <m:sup>
            <m:r>
              <m:rPr/>
              <m:t>21</m:t>
            </m:r>
          </m:sup>
        </m:sSup>
        <m:r>
          <m:rPr>
            <m:sty m:val="p"/>
          </m:rPr>
          <m:t>eV</m:t>
        </m:r>
      </m:oMath>
      <w:r>
        <w:rPr>
          <w:rFonts w:hint="eastAsia"/>
        </w:rPr>
        <w:t>（这是源内加速能力，非GZK截断）。质子光生</w:t>
      </w:r>
      <m:oMath>
        <m:r>
          <m:rPr/>
          <m:t>π</m:t>
        </m:r>
      </m:oMath>
      <w:r>
        <w:rPr>
          <w:rFonts w:hint="eastAsia"/>
        </w:rPr>
        <w:t>衰变阈值为</w:t>
      </w:r>
    </w:p>
    <w:p w14:paraId="6B8C582F">
      <w:pPr>
        <w:pStyle w:val="3"/>
      </w:pPr>
      <m:oMathPara>
        <m:oMathParaPr>
          <m:jc m:val="center"/>
        </m:oMathParaPr>
        <m:oMath>
          <m:sSubSup>
            <m:sSubSupPr/>
            <m:e>
              <m:r>
                <m:rPr/>
                <m:t>E</m:t>
              </m:r>
            </m:e>
            <m:sub>
              <m:r>
                <m:rPr/>
                <m:t>pγ</m:t>
              </m:r>
            </m:sub>
            <m:sup>
              <m:r>
                <m:rPr>
                  <m:sty m:val="p"/>
                </m:rPr>
                <m:t>th</m:t>
              </m:r>
            </m:sup>
          </m:sSubSup>
          <m:r>
            <m:rPr>
              <m:sty m:val="p"/>
            </m:rPr>
            <m:t>≈</m:t>
          </m:r>
          <m:r>
            <m:rPr/>
            <m:t>5</m:t>
          </m:r>
          <m:r>
            <m:rPr>
              <m:sty m:val="p"/>
            </m:rPr>
            <m:t>×</m:t>
          </m:r>
          <m:sSup>
            <m:sSupPr/>
            <m:e>
              <m:r>
                <m:rPr/>
                <m:t>10</m:t>
              </m:r>
            </m:e>
            <m:sup>
              <m:r>
                <m:rPr/>
                <m:t>19</m:t>
              </m:r>
            </m:sup>
          </m:sSup>
          <m:sSup>
            <m:sSupPr/>
            <m:e>
              <m:d>
                <m:dPr>
                  <m:sepChr m:val=""/>
                </m:dPr>
                <m:e>
                  <m:f>
                    <m:fPr/>
                    <m:num>
                      <m:sSub>
                        <m:sSubPr/>
                        <m:e>
                          <m:r>
                            <m:rPr/>
                            <m:t>ε</m:t>
                          </m:r>
                        </m:e>
                        <m:sub>
                          <m:r>
                            <m:rPr>
                              <m:sty m:val="p"/>
                            </m:rPr>
                            <m:t>CMB</m:t>
                          </m:r>
                        </m:sub>
                      </m:sSub>
                    </m:num>
                    <m:den>
                      <m:sSup>
                        <m:sSupPr/>
                        <m:e>
                          <m:r>
                            <m:rPr/>
                            <m:t>10</m:t>
                          </m:r>
                        </m:e>
                        <m:sup>
                          <m:r>
                            <m:rPr>
                              <m:sty m:val="p"/>
                            </m:rPr>
                            <m:t>−</m:t>
                          </m:r>
                          <m:r>
                            <m:rPr/>
                            <m:t>3</m:t>
                          </m:r>
                        </m:sup>
                      </m:sSup>
                      <m:r>
                        <m:rPr>
                          <m:sty m:val="p"/>
                        </m:rPr>
                        <m:t>eV</m:t>
                      </m:r>
                    </m:den>
                  </m:f>
                </m:e>
              </m:d>
            </m:e>
            <m:sup>
              <m:r>
                <m:rPr>
                  <m:sty m:val="p"/>
                </m:rPr>
                <m:t>−</m:t>
              </m:r>
              <m:r>
                <m:rPr/>
                <m:t>1</m:t>
              </m:r>
            </m:sup>
          </m:sSup>
          <m:r>
            <m:rPr>
              <m:sty m:val="p"/>
            </m:rPr>
            <m:t>eV</m:t>
          </m:r>
        </m:oMath>
      </m:oMathPara>
      <w:r>
        <w:br w:type="textWrapping"/>
      </w:r>
      <w:r>
        <w:rPr>
          <w:rFonts w:hint="eastAsia"/>
        </w:rPr>
        <w:t>高能质子与CMB光子作用产生</w:t>
      </w:r>
      <m:oMath>
        <m:r>
          <m:rPr/>
          <m:t>π</m:t>
        </m:r>
      </m:oMath>
      <w:r>
        <w:rPr>
          <w:rFonts w:hint="eastAsia"/>
        </w:rPr>
        <w:t>介子，单次失能10%–20%，形成渐进能量损耗（此为传播截断，非加速上限）。</w:t>
      </w:r>
    </w:p>
    <w:bookmarkEnd w:id="29"/>
    <w:p w14:paraId="64BEBBBD">
      <w:pPr>
        <w:pStyle w:val="7"/>
      </w:pPr>
      <w:bookmarkStart w:id="30" w:name="重核光裂解与b场拓扑管道效应"/>
      <w:r>
        <w:t xml:space="preserve">8.2 </w:t>
      </w:r>
      <w:r>
        <w:rPr>
          <w:rFonts w:hint="eastAsia"/>
        </w:rPr>
        <w:t>重核光裂解与B场拓扑管道效应</w:t>
      </w:r>
    </w:p>
    <w:p w14:paraId="09B8C326">
      <w:pPr>
        <w:pStyle w:val="26"/>
        <w:numPr>
          <w:ilvl w:val="0"/>
          <w:numId w:val="3"/>
        </w:numPr>
      </w:pPr>
      <w:r>
        <w:rPr>
          <w:rFonts w:hint="eastAsia"/>
          <w:b/>
          <w:bCs/>
        </w:rPr>
        <w:t>重核宇宙线</w:t>
      </w:r>
      <w:r>
        <w:rPr>
          <w:rFonts w:hint="eastAsia"/>
        </w:rPr>
        <w:t>：轻核易在CMB场光裂解，铁核等重核光裂解阈值更高、损耗更低，是超GZK事例的优质载体；</w:t>
      </w:r>
    </w:p>
    <w:p w14:paraId="047D90D1">
      <w:pPr>
        <w:pStyle w:val="26"/>
        <w:numPr>
          <w:ilvl w:val="0"/>
          <w:numId w:val="3"/>
        </w:numPr>
      </w:pPr>
      <w:r>
        <w:rPr>
          <w:rFonts w:hint="eastAsia"/>
          <w:b/>
          <w:bCs/>
        </w:rPr>
        <w:t>B场拓扑管道表述（FCWFT封装语言）</w:t>
      </w:r>
      <w:r>
        <w:rPr>
          <w:rFonts w:hint="eastAsia"/>
        </w:rPr>
        <w:t>：星际磁场</w:t>
      </w:r>
      <m:oMath>
        <m:sSub>
          <m:sSubPr/>
          <m:e>
            <m:r>
              <m:rPr/>
              <m:t>N</m:t>
            </m:r>
          </m:e>
          <m:sub>
            <m:r>
              <m:rPr/>
              <m:t>B</m:t>
            </m:r>
          </m:sub>
        </m:sSub>
      </m:oMath>
      <w:r>
        <w:rPr>
          <w:rFonts w:hint="eastAsia"/>
        </w:rPr>
        <w:t>高不变量区域对应标准模型中的低偏折磁力线管，A场重核/质子沿拓扑管定向传播，等效缩短GZK传播视界。该表述不违背经典磁偏折理论，仅完成拓扑语言量化封装。</w:t>
      </w:r>
    </w:p>
    <w:bookmarkEnd w:id="28"/>
    <w:bookmarkEnd w:id="30"/>
    <w:p w14:paraId="6A227CCA">
      <w:pPr>
        <w:pStyle w:val="6"/>
      </w:pPr>
      <w:bookmarkStart w:id="31" w:name="模型可检验观测预言"/>
      <w:r>
        <w:t xml:space="preserve">9 </w:t>
      </w:r>
      <w:r>
        <w:rPr>
          <w:rFonts w:hint="eastAsia"/>
        </w:rPr>
        <w:t>模型可检验观测预言</w:t>
      </w:r>
    </w:p>
    <w:p w14:paraId="77C50AA0">
      <w:pPr>
        <w:pStyle w:val="4"/>
      </w:pPr>
      <w:r>
        <w:rPr>
          <w:rFonts w:hint="eastAsia"/>
        </w:rPr>
        <w:t>本文所有预言均基于三场耦合演化规律，具备时间、能谱、空间维度的可观测差异性，可通过现有设备联合验证：</w:t>
      </w:r>
    </w:p>
    <w:p w14:paraId="236AC0E9">
      <w:pPr>
        <w:pStyle w:val="26"/>
        <w:numPr>
          <w:ilvl w:val="0"/>
          <w:numId w:val="4"/>
        </w:numPr>
      </w:pPr>
      <w:r>
        <w:rPr>
          <w:rFonts w:hint="eastAsia"/>
          <w:b/>
          <w:bCs/>
        </w:rPr>
        <w:t>高能光子时变衰减差异</w:t>
      </w:r>
      <w:r>
        <w:rPr>
          <w:rFonts w:hint="eastAsia"/>
        </w:rPr>
        <w:t>：</w:t>
      </w:r>
      <m:oMath>
        <m:r>
          <m:rPr>
            <m:sty m:val="p"/>
          </m:rPr>
          <m:t>&gt;</m:t>
        </m:r>
        <m:r>
          <m:rPr/>
          <m:t>10</m:t>
        </m:r>
        <m:r>
          <m:rPr>
            <m:sty m:val="p"/>
          </m:rPr>
          <m:t>TeV</m:t>
        </m:r>
      </m:oMath>
      <w:r>
        <w:rPr>
          <w:rFonts w:hint="eastAsia"/>
        </w:rPr>
        <w:t>极端光子流量由B场拓扑级联主导，随</w:t>
      </w:r>
      <m:oMath>
        <m:sSub>
          <m:sSubPr/>
          <m:e>
            <m:r>
              <m:rPr/>
              <m:t>W</m:t>
            </m:r>
          </m:e>
          <m:sub>
            <m:r>
              <m:rPr/>
              <m:t>B</m:t>
            </m:r>
          </m:sub>
        </m:sSub>
        <m:r>
          <m:rPr>
            <m:sty m:val="p"/>
          </m:rPr>
          <m:t>(</m:t>
        </m:r>
        <m:r>
          <m:rPr/>
          <m:t>t</m:t>
        </m:r>
        <m:r>
          <m:rPr>
            <m:sty m:val="p"/>
          </m:rPr>
          <m:t>)</m:t>
        </m:r>
      </m:oMath>
      <w:r>
        <w:rPr>
          <w:rFonts w:hint="eastAsia"/>
        </w:rPr>
        <w:t>时序衰减，其流量衰减速率显著快于经典同步辐射主导模型（预期衰减指数</w:t>
      </w:r>
      <m:oMath>
        <m:sSub>
          <m:sSubPr/>
          <m:e>
            <m:r>
              <m:rPr/>
              <m:t>α</m:t>
            </m:r>
          </m:e>
          <m:sub>
            <m:r>
              <m:rPr>
                <m:sty m:val="p"/>
              </m:rPr>
              <m:t>FCWFT</m:t>
            </m:r>
          </m:sub>
        </m:sSub>
        <m:r>
          <m:rPr>
            <m:sty m:val="p"/>
          </m:rPr>
          <m:t>&gt;</m:t>
        </m:r>
        <m:r>
          <m:rPr/>
          <m:t>2.0</m:t>
        </m:r>
      </m:oMath>
      <w:r>
        <w:rPr>
          <w:rFonts w:hint="eastAsia"/>
        </w:rPr>
        <w:t>，标准模型</w:t>
      </w:r>
      <m:oMath>
        <m:sSub>
          <m:sSubPr/>
          <m:e>
            <m:r>
              <m:rPr/>
              <m:t>α</m:t>
            </m:r>
          </m:e>
          <m:sub>
            <m:r>
              <m:rPr>
                <m:sty m:val="p"/>
              </m:rPr>
              <m:t>std</m:t>
            </m:r>
          </m:sub>
        </m:sSub>
        <m:r>
          <m:rPr>
            <m:sty m:val="p"/>
          </m:rPr>
          <m:t>∼</m:t>
        </m:r>
        <m:r>
          <m:rPr/>
          <m:t>1.5</m:t>
        </m:r>
      </m:oMath>
      <w:r>
        <w:rPr>
          <w:rFonts w:hint="eastAsia"/>
        </w:rPr>
        <w:t>），可通过LHAASO分段时序光谱拟合验证；</w:t>
      </w:r>
    </w:p>
    <w:p w14:paraId="1A17268C">
      <w:pPr>
        <w:pStyle w:val="26"/>
        <w:numPr>
          <w:ilvl w:val="0"/>
          <w:numId w:val="4"/>
        </w:numPr>
      </w:pPr>
      <w:r>
        <w:rPr>
          <w:rFonts w:hint="eastAsia"/>
          <w:b/>
          <w:bCs/>
        </w:rPr>
        <w:t>次级对级联延迟效应</w:t>
      </w:r>
      <w:r>
        <w:rPr>
          <w:rFonts w:hint="eastAsia"/>
        </w:rPr>
        <w:t>：正负电子对再生—再加速过程存在固有时间滞后，GeV–TeV高能光谱相对低能波段存在可量化时延，典型值</w:t>
      </w:r>
      <m:oMath>
        <m:r>
          <m:rPr>
            <m:sty m:val="p"/>
          </m:rPr>
          <m:t>Δ</m:t>
        </m:r>
        <m:r>
          <m:rPr/>
          <m:t>t</m:t>
        </m:r>
        <m:r>
          <m:rPr>
            <m:sty m:val="p"/>
          </m:rPr>
          <m:t>∼</m:t>
        </m:r>
        <m:sSup>
          <m:sSupPr/>
          <m:e>
            <m:r>
              <m:rPr/>
              <m:t>10</m:t>
            </m:r>
          </m:e>
          <m:sup>
            <m:r>
              <m:rPr/>
              <m:t>2</m:t>
            </m:r>
          </m:sup>
        </m:sSup>
        <m:r>
          <m:rPr>
            <m:sty m:val="p"/>
          </m:rPr>
          <m:t>−−</m:t>
        </m:r>
        <m:sSup>
          <m:sSupPr/>
          <m:e>
            <m:r>
              <m:rPr/>
              <m:t>10</m:t>
            </m:r>
          </m:e>
          <m:sup>
            <m:r>
              <m:rPr/>
              <m:t>4</m:t>
            </m:r>
          </m:sup>
        </m:sSup>
        <m:r>
          <m:rPr>
            <m:sty m:val="p"/>
          </m:rPr>
          <m:t>s</m:t>
        </m:r>
      </m:oMath>
      <w:r>
        <w:rPr>
          <w:rFonts w:hint="eastAsia"/>
        </w:rPr>
        <w:t>（取决于IGMF强度与源区尺度），可通过LHAASO与Fermi-LAT联合时序分析检验；</w:t>
      </w:r>
    </w:p>
    <w:p w14:paraId="2930B50C">
      <w:pPr>
        <w:pStyle w:val="26"/>
        <w:numPr>
          <w:ilvl w:val="0"/>
          <w:numId w:val="4"/>
        </w:numPr>
      </w:pPr>
      <w:r>
        <w:rPr>
          <w:rFonts w:hint="eastAsia"/>
          <w:b/>
          <w:bCs/>
        </w:rPr>
        <w:t>ALP振荡信号（主方案排他性预言）</w:t>
      </w:r>
      <w:r>
        <w:rPr>
          <w:rFonts w:hint="eastAsia"/>
        </w:rPr>
        <w:t>：250–300</w:t>
      </w:r>
      <w:r>
        <w:t xml:space="preserve"> </w:t>
      </w:r>
      <w:r>
        <w:rPr>
          <w:rFonts w:hint="eastAsia"/>
        </w:rPr>
        <w:t>TeV事例率随星际磁场强度呈周期性振荡，振荡周期</w:t>
      </w:r>
      <m:oMath>
        <m:r>
          <m:rPr>
            <m:sty m:val="p"/>
          </m:rPr>
          <m:t>Δ</m:t>
        </m:r>
        <m:r>
          <m:rPr/>
          <m:t>E</m:t>
        </m:r>
        <m:r>
          <m:rPr>
            <m:sty m:val="p"/>
          </m:rPr>
          <m:t>∼</m:t>
        </m:r>
        <m:sSubSup>
          <m:sSubSupPr/>
          <m:e>
            <m:r>
              <m:rPr/>
              <m:t>m</m:t>
            </m:r>
          </m:e>
          <m:sub>
            <m:r>
              <m:rPr/>
              <m:t>a</m:t>
            </m:r>
          </m:sub>
          <m:sup>
            <m:r>
              <m:rPr/>
              <m:t>2</m:t>
            </m:r>
          </m:sup>
        </m:sSubSup>
        <m:r>
          <m:rPr>
            <m:sty m:val="p"/>
          </m:rPr>
          <m:t>/(</m:t>
        </m:r>
        <m:r>
          <m:rPr/>
          <m:t>2</m:t>
        </m:r>
        <m:sSub>
          <m:sSubPr/>
          <m:e>
            <m:r>
              <m:rPr/>
              <m:t>g</m:t>
            </m:r>
          </m:e>
          <m:sub>
            <m:r>
              <m:rPr/>
              <m:t>aγ</m:t>
            </m:r>
          </m:sub>
        </m:sSub>
        <m:sSub>
          <m:sSubPr/>
          <m:e>
            <m:r>
              <m:rPr/>
              <m:t>B</m:t>
            </m:r>
          </m:e>
          <m:sub>
            <m:r>
              <m:rPr>
                <m:sty m:val="p"/>
              </m:rPr>
              <m:t>⟂</m:t>
            </m:r>
          </m:sub>
        </m:sSub>
        <m:r>
          <m:rPr>
            <m:sty m:val="p"/>
          </m:rPr>
          <m:t>)</m:t>
        </m:r>
      </m:oMath>
      <w:r>
        <w:rPr>
          <w:rFonts w:hint="eastAsia"/>
        </w:rPr>
        <w:t>；若无振荡信号则排除ALP方案，转向LIV或近源方案；</w:t>
      </w:r>
    </w:p>
    <w:p w14:paraId="0A2245BC">
      <w:pPr>
        <w:pStyle w:val="26"/>
        <w:numPr>
          <w:ilvl w:val="0"/>
          <w:numId w:val="4"/>
        </w:numPr>
      </w:pPr>
      <w:r>
        <w:rPr>
          <w:rFonts w:hint="eastAsia"/>
          <w:b/>
          <w:bCs/>
        </w:rPr>
        <w:t>超GZK事件空间聚类</w:t>
      </w:r>
      <w:r>
        <w:rPr>
          <w:rFonts w:hint="eastAsia"/>
        </w:rPr>
        <w:t>：B场拓扑管道模型预言，超GZK宇宙线事件将聚类于星际磁场高缠绕数拓扑区域，而非随机分布；</w:t>
      </w:r>
    </w:p>
    <w:p w14:paraId="5A92A54E">
      <w:pPr>
        <w:pStyle w:val="26"/>
        <w:numPr>
          <w:ilvl w:val="0"/>
          <w:numId w:val="4"/>
        </w:numPr>
      </w:pPr>
      <w:r>
        <w:rPr>
          <w:rFonts w:hint="eastAsia"/>
          <w:b/>
          <w:bCs/>
        </w:rPr>
        <w:t>宇宙线成分依赖</w:t>
      </w:r>
      <w:r>
        <w:rPr>
          <w:rFonts w:hint="eastAsia"/>
        </w:rPr>
        <w:t>：重核主导模型预言Auger/TA观测的大气簇射</w:t>
      </w:r>
      <m:oMath>
        <m:sSub>
          <m:sSubPr/>
          <m:e>
            <m:r>
              <m:rPr/>
              <m:t>X</m:t>
            </m:r>
          </m:e>
          <m:sub>
            <m:r>
              <m:rPr>
                <m:sty m:val="p"/>
              </m:rPr>
              <m:t>max</m:t>
            </m:r>
          </m:sub>
        </m:sSub>
      </m:oMath>
      <w:r>
        <w:rPr>
          <w:rFonts w:hint="eastAsia"/>
        </w:rPr>
        <w:t>偏重于重核组分，纯质子模型则必须依赖LIV/近源传播修正，可通过宇宙线成分观测区分模型机制。</w:t>
      </w:r>
    </w:p>
    <w:bookmarkEnd w:id="31"/>
    <w:p w14:paraId="0AC9DE60">
      <w:pPr>
        <w:pStyle w:val="6"/>
      </w:pPr>
      <w:bookmarkStart w:id="32" w:name="结论"/>
      <w:r>
        <w:t xml:space="preserve">10 </w:t>
      </w:r>
      <w:r>
        <w:rPr>
          <w:rFonts w:hint="eastAsia"/>
        </w:rPr>
        <w:t>结论</w:t>
      </w:r>
    </w:p>
    <w:p w14:paraId="46091431">
      <w:pPr>
        <w:pStyle w:val="4"/>
      </w:pPr>
      <w:r>
        <w:rPr>
          <w:rFonts w:hint="eastAsia"/>
        </w:rPr>
        <w:t>本文完成了GRB极端高能辐射的标准物理FCWFT拓扑标准化封装，构建了自洽、收敛、可检验的激波弓弦级联模型：</w:t>
      </w:r>
    </w:p>
    <w:p w14:paraId="1AC80B83">
      <w:pPr>
        <w:pStyle w:val="26"/>
        <w:numPr>
          <w:ilvl w:val="0"/>
          <w:numId w:val="5"/>
        </w:numPr>
      </w:pPr>
      <w:r>
        <w:rPr>
          <w:rFonts w:hint="eastAsia"/>
          <w:b/>
          <w:bCs/>
        </w:rPr>
        <w:t>物理边界严格清晰</w:t>
      </w:r>
      <w:r>
        <w:rPr>
          <w:rFonts w:hint="eastAsia"/>
        </w:rPr>
        <w:t>：全程恪守QED与相对论等离子体物理规则，CMB/EBL光子仅为被动靶介质，所有能量增益、级联再生、拓扑演化均由A/B/C三场标准化自由度完成，无自定义非标准物理机制；</w:t>
      </w:r>
    </w:p>
    <w:p w14:paraId="51CBFBE4">
      <w:pPr>
        <w:pStyle w:val="26"/>
        <w:numPr>
          <w:ilvl w:val="0"/>
          <w:numId w:val="5"/>
        </w:numPr>
      </w:pPr>
      <w:r>
        <w:rPr>
          <w:rFonts w:hint="eastAsia"/>
          <w:b/>
          <w:bCs/>
        </w:rPr>
        <w:t>弓弦级联逻辑闭环</w:t>
      </w:r>
      <w:r>
        <w:rPr>
          <w:rFonts w:hint="eastAsia"/>
        </w:rPr>
        <w:t>：明确“带电粒子加速</w:t>
      </w:r>
      <m:oMath>
        <m:r>
          <m:rPr>
            <m:sty m:val="p"/>
          </m:rPr>
          <m:t>→</m:t>
        </m:r>
      </m:oMath>
      <w:r>
        <w:rPr>
          <w:rFonts w:hint="eastAsia"/>
        </w:rPr>
        <w:t>高能光子辐射</w:t>
      </w:r>
      <m:oMath>
        <m:r>
          <m:rPr>
            <m:sty m:val="p"/>
          </m:rPr>
          <m:t>→</m:t>
        </m:r>
      </m:oMath>
      <w:r>
        <w:rPr>
          <w:rFonts w:hint="eastAsia"/>
        </w:rPr>
        <w:t>双光子对产生</w:t>
      </w:r>
      <m:oMath>
        <m:r>
          <m:rPr>
            <m:sty m:val="p"/>
          </m:rPr>
          <m:t>→</m:t>
        </m:r>
      </m:oMath>
      <w:r>
        <w:rPr>
          <w:rFonts w:hint="eastAsia"/>
        </w:rPr>
        <w:t>再生粒子再加速”的完整因果链，B场拓扑约束为多级级联的核心必要条件；</w:t>
      </w:r>
    </w:p>
    <w:p w14:paraId="79D48912">
      <w:pPr>
        <w:pStyle w:val="26"/>
        <w:numPr>
          <w:ilvl w:val="0"/>
          <w:numId w:val="5"/>
        </w:numPr>
      </w:pPr>
      <w:r>
        <w:rPr>
          <w:rFonts w:hint="eastAsia"/>
          <w:b/>
          <w:bCs/>
        </w:rPr>
        <w:t>能谱饱和机制完备</w:t>
      </w:r>
      <w:r>
        <w:rPr>
          <w:rFonts w:hint="eastAsia"/>
        </w:rPr>
        <w:t>：四重物理饱和判据保证理论收敛，源内250–300</w:t>
      </w:r>
      <w:r>
        <w:t xml:space="preserve"> </w:t>
      </w:r>
      <w:r>
        <w:rPr>
          <w:rFonts w:hint="eastAsia"/>
        </w:rPr>
        <w:t>TeV光子生成机制列为开放问题（第7.2.1节），ALP传播修正作为主方案提供排他性预言；</w:t>
      </w:r>
    </w:p>
    <w:p w14:paraId="527B6F60">
      <w:pPr>
        <w:pStyle w:val="26"/>
        <w:numPr>
          <w:ilvl w:val="0"/>
          <w:numId w:val="5"/>
        </w:numPr>
      </w:pPr>
      <w:r>
        <w:rPr>
          <w:rFonts w:hint="eastAsia"/>
          <w:b/>
          <w:bCs/>
        </w:rPr>
        <w:t>观测悖论分层解决</w:t>
      </w:r>
      <w:r>
        <w:rPr>
          <w:rFonts w:hint="eastAsia"/>
        </w:rPr>
        <w:t>：区分源内生成（标准物理）与河外传播（ALP修正），两个层次互不干扰；</w:t>
      </w:r>
    </w:p>
    <w:p w14:paraId="1F47CAA0">
      <w:pPr>
        <w:pStyle w:val="26"/>
        <w:numPr>
          <w:ilvl w:val="0"/>
          <w:numId w:val="5"/>
        </w:numPr>
      </w:pPr>
      <w:r>
        <w:rPr>
          <w:rFonts w:hint="eastAsia"/>
          <w:b/>
          <w:bCs/>
        </w:rPr>
        <w:t>理论体系可拓展可验证</w:t>
      </w:r>
      <w:r>
        <w:rPr>
          <w:rFonts w:hint="eastAsia"/>
        </w:rPr>
        <w:t>：将三场拓扑体系成功拓展至超高能宇宙线领域，所有模型结论均给出可量化的天文观测预言（第9节）。</w:t>
      </w:r>
    </w:p>
    <w:p w14:paraId="274FE853">
      <w:pPr>
        <w:pStyle w:val="4"/>
      </w:pPr>
      <w:r>
        <w:rPr>
          <w:rFonts w:hint="eastAsia"/>
        </w:rPr>
        <w:t>B1</w:t>
      </w:r>
      <w:r>
        <w:rPr>
          <w:rFonts w:hint="eastAsia" w:eastAsia="宋体"/>
          <w:lang w:val="en-US" w:eastAsia="zh-CN"/>
        </w:rPr>
        <w:t>4</w:t>
      </w:r>
      <w:r>
        <w:rPr>
          <w:rFonts w:hint="eastAsia"/>
        </w:rPr>
        <w:t>模型接续FCWFT系列论文拓扑守恒核心思想，实现了高能伽马暴物理过程的结构化、量化、统一化封装，为极端高能天体辐射的疑难问题提供了兼顾标准物理与创新拓扑约束的解释框架。</w:t>
      </w:r>
    </w:p>
    <w:bookmarkEnd w:id="32"/>
    <w:p w14:paraId="5DEA237A">
      <w:pPr>
        <w:pStyle w:val="6"/>
      </w:pPr>
      <w:bookmarkStart w:id="33" w:name="附录a-核心标准化公式汇总"/>
      <w:r>
        <w:rPr>
          <w:rFonts w:hint="eastAsia"/>
        </w:rPr>
        <w:t>附录A</w:t>
      </w:r>
      <w:r>
        <w:t xml:space="preserve"> </w:t>
      </w:r>
      <w:r>
        <w:rPr>
          <w:rFonts w:hint="eastAsia"/>
        </w:rPr>
        <w:t>核心标准化公式汇总</w:t>
      </w:r>
    </w:p>
    <w:p w14:paraId="5C58B041">
      <w:pPr>
        <w:pStyle w:val="4"/>
      </w:pPr>
      <m:oMathPara>
        <m:oMathParaPr>
          <m:jc m:val="center"/>
        </m:oMathParaPr>
        <m:oMath>
          <m:r>
            <m:rPr/>
            <m:t>A</m:t>
          </m:r>
          <m:r>
            <m:rPr>
              <m:sty m:val="p"/>
            </m:rPr>
            <m:t>(</m:t>
          </m:r>
          <m:r>
            <m:rPr/>
            <m:t>x</m:t>
          </m:r>
          <m:r>
            <m:rPr>
              <m:sty m:val="p"/>
            </m:rPr>
            <m:t>)=</m:t>
          </m:r>
          <m:nary>
            <m:naryPr>
              <m:chr m:val="∑"/>
              <m:limLoc m:val="undOvr"/>
              <m:supHide m:val="1"/>
            </m:naryPr>
            <m:sub>
              <m:r>
                <m:rPr/>
                <m:t>i</m:t>
              </m:r>
            </m:sub>
            <m:sup>
              <m:r>
                <m:rPr/>
                <m:t>​</m:t>
              </m:r>
            </m:sup>
            <m:e>
              <m:sSub>
                <m:sSubPr/>
                <m:e>
                  <m:r>
                    <m:rPr/>
                    <m:t>q</m:t>
                  </m:r>
                </m:e>
                <m:sub>
                  <m:r>
                    <m:rPr/>
                    <m:t>i</m:t>
                  </m:r>
                </m:sub>
              </m:sSub>
            </m:e>
          </m:nary>
          <m:sSub>
            <m:sSubPr/>
            <m:e>
              <m:r>
                <m:rPr/>
                <m:t>ψ</m:t>
              </m:r>
            </m:e>
            <m:sub>
              <m:r>
                <m:rPr/>
                <m:t>i</m:t>
              </m:r>
            </m:sub>
          </m:sSub>
          <m:r>
            <m:rPr>
              <m:sty m:val="p"/>
            </m:rPr>
            <m:t>(</m:t>
          </m:r>
          <m:r>
            <m:rPr/>
            <m:t>x</m:t>
          </m:r>
          <m:r>
            <m:rPr>
              <m:sty m:val="p"/>
            </m:rPr>
            <m:t>),</m:t>
          </m:r>
          <m:r>
            <m:rPr/>
            <m:t> </m:t>
          </m:r>
          <m:sSub>
            <m:sSubPr/>
            <m:e>
              <m:r>
                <m:rPr/>
                <m:t>ε</m:t>
              </m:r>
            </m:e>
            <m:sub>
              <m:r>
                <m:rPr/>
                <m:t>A</m:t>
              </m:r>
            </m:sub>
          </m:sSub>
          <m:r>
            <m:rPr>
              <m:sty m:val="p"/>
            </m:rPr>
            <m:t>=⟨</m:t>
          </m:r>
          <m:sSub>
            <m:sSubPr/>
            <m:e>
              <m:r>
                <m:rPr/>
                <m:t>γ</m:t>
              </m:r>
            </m:e>
            <m:sub>
              <m:r>
                <m:rPr/>
                <m:t>i</m:t>
              </m:r>
            </m:sub>
          </m:sSub>
          <m:sSub>
            <m:sSubPr/>
            <m:e>
              <m:r>
                <m:rPr/>
                <m:t>m</m:t>
              </m:r>
            </m:e>
            <m:sub>
              <m:r>
                <m:rPr/>
                <m:t>i</m:t>
              </m:r>
            </m:sub>
          </m:sSub>
          <m:sSup>
            <m:sSupPr/>
            <m:e>
              <m:r>
                <m:rPr/>
                <m:t>c</m:t>
              </m:r>
            </m:e>
            <m:sup>
              <m:r>
                <m:rPr/>
                <m:t>2</m:t>
              </m:r>
            </m:sup>
          </m:sSup>
          <m:r>
            <m:rPr>
              <m:sty m:val="p"/>
            </m:rPr>
            <m:t>⟩</m:t>
          </m:r>
        </m:oMath>
      </m:oMathPara>
    </w:p>
    <w:p w14:paraId="2A8B6FA9">
      <w:pPr>
        <w:pStyle w:val="4"/>
      </w:pPr>
      <m:oMathPara>
        <m:oMathParaPr>
          <m:jc m:val="center"/>
        </m:oMathParaPr>
        <m:oMath>
          <m:sSub>
            <m:sSubPr/>
            <m:e>
              <m:r>
                <m:rPr/>
                <m:t>N</m:t>
              </m:r>
            </m:e>
            <m:sub>
              <m:r>
                <m:rPr/>
                <m:t>B</m:t>
              </m:r>
            </m:sub>
          </m:sSub>
          <m:r>
            <m:rPr>
              <m:sty m:val="p"/>
            </m:rPr>
            <m:t>=</m:t>
          </m:r>
          <m:f>
            <m:fPr/>
            <m:num>
              <m:r>
                <m:rPr/>
                <m:t>1</m:t>
              </m:r>
            </m:num>
            <m:den>
              <m:sSub>
                <m:sSubPr/>
                <m:e>
                  <m:r>
                    <m:rPr>
                      <m:sty m:val="p"/>
                    </m:rPr>
                    <m:t>Φ</m:t>
                  </m:r>
                </m:e>
                <m:sub>
                  <m:r>
                    <m:rPr/>
                    <m:t>0</m:t>
                  </m:r>
                </m:sub>
              </m:sSub>
            </m:den>
          </m:f>
          <m:nary>
            <m:naryPr>
              <m:chr m:val="∮"/>
              <m:limLoc m:val="subSup"/>
              <m:supHide m:val="1"/>
            </m:naryPr>
            <m:sub>
              <m:r>
                <m:rPr>
                  <m:sty m:val="p"/>
                </m:rPr>
                <m:t>Σ</m:t>
              </m:r>
            </m:sub>
            <m:sup>
              <m:r>
                <m:rPr/>
                <m:t>​</m:t>
              </m:r>
            </m:sup>
            <m:e>
              <m:r>
                <m:rPr>
                  <m:sty m:val="b"/>
                </m:rPr>
                <m:t>B</m:t>
              </m:r>
            </m:e>
          </m:nary>
          <m:r>
            <m:rPr>
              <m:sty m:val="p"/>
            </m:rPr>
            <m:t>⋅</m:t>
          </m:r>
          <m:r>
            <m:rPr/>
            <m:t>d</m:t>
          </m:r>
          <m:r>
            <m:rPr>
              <m:sty m:val="b"/>
            </m:rPr>
            <m:t>S</m:t>
          </m:r>
          <m:r>
            <m:rPr>
              <m:sty m:val="p"/>
            </m:rPr>
            <m:t>,</m:t>
          </m:r>
          <m:r>
            <m:rPr/>
            <m:t> </m:t>
          </m:r>
          <m:sSub>
            <m:sSubPr/>
            <m:e>
              <m:r>
                <m:rPr/>
                <m:t>W</m:t>
              </m:r>
            </m:e>
            <m:sub>
              <m:r>
                <m:rPr/>
                <m:t>B</m:t>
              </m:r>
            </m:sub>
          </m:sSub>
          <m:r>
            <m:rPr>
              <m:sty m:val="p"/>
            </m:rPr>
            <m:t>=</m:t>
          </m:r>
          <m:sSub>
            <m:sSubPr/>
            <m:e>
              <m:r>
                <m:rPr/>
                <m:t>η</m:t>
              </m:r>
            </m:e>
            <m:sub>
              <m:r>
                <m:rPr/>
                <m:t>B</m:t>
              </m:r>
            </m:sub>
          </m:sSub>
          <m:d>
            <m:dPr>
              <m:sepChr m:val=""/>
            </m:dPr>
            <m:e>
              <m:f>
                <m:fPr/>
                <m:num>
                  <m:sSub>
                    <m:sSubPr/>
                    <m:e>
                      <m:r>
                        <m:rPr/>
                        <m:t>N</m:t>
                      </m:r>
                    </m:e>
                    <m:sub>
                      <m:r>
                        <m:rPr/>
                        <m:t>B</m:t>
                      </m:r>
                    </m:sub>
                  </m:sSub>
                </m:num>
                <m:den>
                  <m:sSubSup>
                    <m:sSubSupPr/>
                    <m:e>
                      <m:r>
                        <m:rPr/>
                        <m:t>N</m:t>
                      </m:r>
                    </m:e>
                    <m:sub>
                      <m:r>
                        <m:rPr/>
                        <m:t>B</m:t>
                      </m:r>
                    </m:sub>
                    <m:sup>
                      <m:r>
                        <m:rPr>
                          <m:sty m:val="p"/>
                        </m:rPr>
                        <m:t>max</m:t>
                      </m:r>
                    </m:sup>
                  </m:sSubSup>
                </m:den>
              </m:f>
            </m:e>
          </m:d>
          <m:r>
            <m:rPr>
              <m:sty m:val="p"/>
            </m:rPr>
            <m:t>,</m:t>
          </m:r>
          <m:r>
            <m:rPr/>
            <m:t> </m:t>
          </m:r>
          <m:sSub>
            <m:sSubPr/>
            <m:e>
              <m:r>
                <m:rPr>
                  <m:sty m:val="b"/>
                </m:rPr>
                <m:t>J</m:t>
              </m:r>
            </m:e>
            <m:sub>
              <m:r>
                <m:rPr/>
                <m:t>B</m:t>
              </m:r>
            </m:sub>
          </m:sSub>
          <m:r>
            <m:rPr>
              <m:sty m:val="p"/>
            </m:rPr>
            <m:t>=</m:t>
          </m:r>
          <m:sSub>
            <m:sSubPr/>
            <m:e>
              <m:r>
                <m:rPr/>
                <m:t>η</m:t>
              </m:r>
            </m:e>
            <m:sub>
              <m:r>
                <m:rPr/>
                <m:t>B</m:t>
              </m:r>
            </m:sub>
          </m:sSub>
          <m:sSub>
            <m:sSubPr/>
            <m:e>
              <m:r>
                <m:rPr/>
                <m:t>n</m:t>
              </m:r>
            </m:e>
            <m:sub>
              <m:r>
                <m:rPr/>
                <m:t>e</m:t>
              </m:r>
            </m:sub>
          </m:sSub>
          <m:sSub>
            <m:sSubPr/>
            <m:e>
              <m:r>
                <m:rPr>
                  <m:sty m:val="b"/>
                </m:rPr>
                <m:t>v</m:t>
              </m:r>
            </m:e>
            <m:sub>
              <m:r>
                <m:rPr>
                  <m:sty m:val="p"/>
                </m:rPr>
                <m:t>drift</m:t>
              </m:r>
            </m:sub>
          </m:sSub>
          <m:d>
            <m:dPr>
              <m:sepChr m:val=""/>
            </m:dPr>
            <m:e>
              <m:f>
                <m:fPr/>
                <m:num>
                  <m:sSub>
                    <m:sSubPr/>
                    <m:e>
                      <m:r>
                        <m:rPr/>
                        <m:t>N</m:t>
                      </m:r>
                    </m:e>
                    <m:sub>
                      <m:r>
                        <m:rPr/>
                        <m:t>B</m:t>
                      </m:r>
                    </m:sub>
                  </m:sSub>
                </m:num>
                <m:den>
                  <m:sSubSup>
                    <m:sSubSupPr/>
                    <m:e>
                      <m:r>
                        <m:rPr/>
                        <m:t>N</m:t>
                      </m:r>
                    </m:e>
                    <m:sub>
                      <m:r>
                        <m:rPr/>
                        <m:t>B</m:t>
                      </m:r>
                    </m:sub>
                    <m:sup>
                      <m:r>
                        <m:rPr>
                          <m:sty m:val="p"/>
                        </m:rPr>
                        <m:t>max</m:t>
                      </m:r>
                    </m:sup>
                  </m:sSubSup>
                </m:den>
              </m:f>
            </m:e>
          </m:d>
        </m:oMath>
      </m:oMathPara>
    </w:p>
    <w:p w14:paraId="6FE7EA72">
      <w:pPr>
        <w:pStyle w:val="4"/>
      </w:pPr>
      <m:oMathPara>
        <m:oMathParaPr>
          <m:jc m:val="center"/>
        </m:oMathParaPr>
        <m:oMath>
          <m:sSub>
            <m:sSubPr/>
            <m:e>
              <m:r>
                <m:rPr/>
                <m:t>γ</m:t>
              </m:r>
            </m:e>
            <m:sub>
              <m:r>
                <m:rPr/>
                <m:t>n</m:t>
              </m:r>
              <m:r>
                <m:rPr>
                  <m:sty m:val="p"/>
                </m:rPr>
                <m:t>+</m:t>
              </m:r>
              <m:r>
                <m:rPr/>
                <m:t>1</m:t>
              </m:r>
            </m:sub>
          </m:sSub>
          <m:r>
            <m:rPr>
              <m:sty m:val="p"/>
            </m:rPr>
            <m:t>=</m:t>
          </m:r>
          <m:sSub>
            <m:sSubPr/>
            <m:e>
              <m:r>
                <m:rPr/>
                <m:t>γ</m:t>
              </m:r>
            </m:e>
            <m:sub>
              <m:r>
                <m:rPr/>
                <m:t>n</m:t>
              </m:r>
            </m:sub>
          </m:sSub>
          <m:d>
            <m:dPr>
              <m:sepChr m:val=""/>
            </m:dPr>
            <m:e>
              <m:r>
                <m:rPr/>
                <m:t>1</m:t>
              </m:r>
              <m:r>
                <m:rPr>
                  <m:sty m:val="p"/>
                </m:rPr>
                <m:t>+</m:t>
              </m:r>
              <m:r>
                <m:rPr/>
                <m:t>ξ</m:t>
              </m:r>
              <m:f>
                <m:fPr/>
                <m:num>
                  <m:r>
                    <m:rPr>
                      <m:sty m:val="p"/>
                    </m:rPr>
                    <m:t>Δ</m:t>
                  </m:r>
                  <m:r>
                    <m:rPr/>
                    <m:t>u</m:t>
                  </m:r>
                </m:num>
                <m:den>
                  <m:r>
                    <m:rPr/>
                    <m:t>c</m:t>
                  </m:r>
                </m:den>
              </m:f>
            </m:e>
          </m:d>
          <m:r>
            <m:rPr>
              <m:sty m:val="p"/>
            </m:rPr>
            <m:t>,</m:t>
          </m:r>
          <m:r>
            <m:rPr/>
            <m:t> </m:t>
          </m:r>
          <m:r>
            <m:rPr>
              <m:sty m:val="p"/>
            </m:rPr>
            <m:t>捕获概率</m:t>
          </m:r>
          <m:sSub>
            <m:sSubPr/>
            <m:e>
              <m:r>
                <m:rPr/>
                <m:t>W</m:t>
              </m:r>
            </m:e>
            <m:sub>
              <m:r>
                <m:rPr/>
                <m:t>B</m:t>
              </m:r>
              <m:r>
                <m:rPr>
                  <m:sty m:val="p"/>
                </m:rPr>
                <m:t>,</m:t>
              </m:r>
              <m:r>
                <m:rPr/>
                <m:t>n</m:t>
              </m:r>
            </m:sub>
          </m:sSub>
        </m:oMath>
      </m:oMathPara>
    </w:p>
    <w:p w14:paraId="4AE19556">
      <w:pPr>
        <w:pStyle w:val="4"/>
      </w:pPr>
      <m:oMathPara>
        <m:oMathParaPr>
          <m:jc m:val="center"/>
        </m:oMathParaPr>
        <m:oMath>
          <m:sSub>
            <m:sSubPr/>
            <m:e>
              <m:r>
                <m:rPr/>
                <m:t>ε</m:t>
              </m:r>
            </m:e>
            <m:sub>
              <m:r>
                <m:rPr>
                  <m:sty m:val="p"/>
                </m:rPr>
                <m:t>sync</m:t>
              </m:r>
            </m:sub>
          </m:sSub>
          <m:r>
            <m:rPr>
              <m:sty m:val="p"/>
            </m:rPr>
            <m:t>≃</m:t>
          </m:r>
          <m:f>
            <m:fPr/>
            <m:num>
              <m:r>
                <m:rPr/>
                <m:t>3</m:t>
              </m:r>
            </m:num>
            <m:den>
              <m:r>
                <m:rPr/>
                <m:t>2</m:t>
              </m:r>
            </m:den>
          </m:f>
          <m:r>
            <m:rPr>
              <m:sty m:val="p"/>
            </m:rPr>
            <m:t>ℏ</m:t>
          </m:r>
          <m:sSubSup>
            <m:sSubSupPr/>
            <m:e>
              <m:r>
                <m:rPr/>
                <m:t>γ</m:t>
              </m:r>
            </m:e>
            <m:sub>
              <m:r>
                <m:rPr/>
                <m:t>e</m:t>
              </m:r>
            </m:sub>
            <m:sup>
              <m:r>
                <m:rPr/>
                <m:t>2</m:t>
              </m:r>
            </m:sup>
          </m:sSubSup>
          <m:d>
            <m:dPr>
              <m:sepChr m:val=""/>
            </m:dPr>
            <m:e>
              <m:f>
                <m:fPr/>
                <m:num>
                  <m:r>
                    <m:rPr/>
                    <m:t>eB</m:t>
                  </m:r>
                </m:num>
                <m:den>
                  <m:sSub>
                    <m:sSubPr/>
                    <m:e>
                      <m:r>
                        <m:rPr/>
                        <m:t>m</m:t>
                      </m:r>
                    </m:e>
                    <m:sub>
                      <m:r>
                        <m:rPr/>
                        <m:t>e</m:t>
                      </m:r>
                    </m:sub>
                  </m:sSub>
                  <m:r>
                    <m:rPr/>
                    <m:t>c</m:t>
                  </m:r>
                </m:den>
              </m:f>
            </m:e>
          </m:d>
          <m:r>
            <m:rPr>
              <m:sty m:val="p"/>
            </m:rPr>
            <m:t>sin</m:t>
          </m:r>
          <m:r>
            <m:rPr/>
            <m:t>α</m:t>
          </m:r>
        </m:oMath>
      </m:oMathPara>
    </w:p>
    <w:p w14:paraId="06242097">
      <w:pPr>
        <w:pStyle w:val="4"/>
      </w:pPr>
      <m:oMathPara>
        <m:oMathParaPr>
          <m:jc m:val="center"/>
        </m:oMathParaPr>
        <m:oMath>
          <m:sSubSup>
            <m:sSubSupPr/>
            <m:e>
              <m:r>
                <m:rPr/>
                <m:t>ε</m:t>
              </m:r>
            </m:e>
            <m:sub>
              <m:r>
                <m:rPr/>
                <m:t>γ</m:t>
              </m:r>
            </m:sub>
            <m:sup>
              <m:r>
                <m:rPr>
                  <m:sty m:val="p"/>
                </m:rPr>
                <m:t>IC</m:t>
              </m:r>
            </m:sup>
          </m:sSubSup>
          <m:r>
            <m:rPr>
              <m:sty m:val="p"/>
            </m:rPr>
            <m:t>≃</m:t>
          </m:r>
          <m:f>
            <m:fPr/>
            <m:num>
              <m:r>
                <m:rPr/>
                <m:t>4</m:t>
              </m:r>
            </m:num>
            <m:den>
              <m:r>
                <m:rPr/>
                <m:t>3</m:t>
              </m:r>
            </m:den>
          </m:f>
          <m:sSubSup>
            <m:sSubSupPr/>
            <m:e>
              <m:r>
                <m:rPr/>
                <m:t>γ</m:t>
              </m:r>
            </m:e>
            <m:sub>
              <m:r>
                <m:rPr/>
                <m:t>e</m:t>
              </m:r>
            </m:sub>
            <m:sup>
              <m:r>
                <m:rPr/>
                <m:t>2</m:t>
              </m:r>
            </m:sup>
          </m:sSubSup>
          <m:sSub>
            <m:sSubPr/>
            <m:e>
              <m:r>
                <m:rPr/>
                <m:t>ε</m:t>
              </m:r>
            </m:e>
            <m:sub>
              <m:r>
                <m:rPr>
                  <m:sty m:val="p"/>
                </m:rPr>
                <m:t>bg</m:t>
              </m:r>
            </m:sub>
          </m:sSub>
          <m:r>
            <m:rPr>
              <m:sty m:val="p"/>
            </m:rPr>
            <m:t>,</m:t>
          </m:r>
          <m:r>
            <m:rPr/>
            <m:t> </m:t>
          </m:r>
          <m:sSub>
            <m:sSubPr/>
            <m:e>
              <m:r>
                <m:rPr/>
                <m:t>σ</m:t>
              </m:r>
            </m:e>
            <m:sub>
              <m:r>
                <m:rPr>
                  <m:sty m:val="p"/>
                </m:rPr>
                <m:t>IC</m:t>
              </m:r>
            </m:sub>
          </m:sSub>
          <m:r>
            <m:rPr>
              <m:sty m:val="p"/>
            </m:rPr>
            <m:t>→</m:t>
          </m:r>
          <m:sSub>
            <m:sSubPr/>
            <m:e>
              <m:r>
                <m:rPr/>
                <m:t>σ</m:t>
              </m:r>
            </m:e>
            <m:sub>
              <m:r>
                <m:rPr>
                  <m:sty m:val="p"/>
                </m:rPr>
                <m:t>KN</m:t>
              </m:r>
            </m:sub>
          </m:sSub>
          <m:r>
            <m:rPr/>
            <m:t> </m:t>
          </m:r>
          <m:r>
            <m:rPr>
              <m:sty m:val="p"/>
            </m:rPr>
            <m:t>(</m:t>
          </m:r>
          <m:sSub>
            <m:sSubPr/>
            <m:e>
              <m:r>
                <m:rPr/>
                <m:t>γ</m:t>
              </m:r>
            </m:e>
            <m:sub>
              <m:r>
                <m:rPr/>
                <m:t>e</m:t>
              </m:r>
            </m:sub>
          </m:sSub>
          <m:sSub>
            <m:sSubPr/>
            <m:e>
              <m:r>
                <m:rPr/>
                <m:t>ε</m:t>
              </m:r>
            </m:e>
            <m:sub>
              <m:r>
                <m:rPr>
                  <m:sty m:val="p"/>
                </m:rPr>
                <m:t>bg</m:t>
              </m:r>
            </m:sub>
          </m:sSub>
          <m:r>
            <m:rPr>
              <m:sty m:val="p"/>
            </m:rPr>
            <m:t>≳</m:t>
          </m:r>
          <m:sSub>
            <m:sSubPr/>
            <m:e>
              <m:r>
                <m:rPr/>
                <m:t>m</m:t>
              </m:r>
            </m:e>
            <m:sub>
              <m:r>
                <m:rPr/>
                <m:t>e</m:t>
              </m:r>
            </m:sub>
          </m:sSub>
          <m:sSup>
            <m:sSupPr/>
            <m:e>
              <m:r>
                <m:rPr/>
                <m:t>c</m:t>
              </m:r>
            </m:e>
            <m:sup>
              <m:r>
                <m:rPr/>
                <m:t>2</m:t>
              </m:r>
            </m:sup>
          </m:sSup>
          <m:r>
            <m:rPr>
              <m:sty m:val="p"/>
            </m:rPr>
            <m:t>)</m:t>
          </m:r>
        </m:oMath>
      </m:oMathPara>
    </w:p>
    <w:p w14:paraId="692D2BD8">
      <w:pPr>
        <w:pStyle w:val="4"/>
      </w:pPr>
      <m:oMathPara>
        <m:oMathParaPr>
          <m:jc m:val="center"/>
        </m:oMathParaPr>
        <m:oMath>
          <m:r>
            <m:rPr/>
            <m:t>γ</m:t>
          </m:r>
          <m:r>
            <m:rPr>
              <m:sty m:val="p"/>
            </m:rPr>
            <m:t>+</m:t>
          </m:r>
          <m:sSub>
            <m:sSubPr/>
            <m:e>
              <m:r>
                <m:rPr/>
                <m:t>γ</m:t>
              </m:r>
            </m:e>
            <m:sub>
              <m:r>
                <m:rPr>
                  <m:sty m:val="p"/>
                </m:rPr>
                <m:t>bg</m:t>
              </m:r>
            </m:sub>
          </m:sSub>
          <m:r>
            <m:rPr>
              <m:sty m:val="p"/>
            </m:rPr>
            <m:t>→</m:t>
          </m:r>
          <m:sSup>
            <m:sSupPr/>
            <m:e>
              <m:r>
                <m:rPr>
                  <m:sty m:val="p"/>
                </m:rPr>
                <m:t>e</m:t>
              </m:r>
            </m:e>
            <m:sup>
              <m:r>
                <m:rPr>
                  <m:sty m:val="p"/>
                </m:rPr>
                <m:t>+</m:t>
              </m:r>
            </m:sup>
          </m:sSup>
          <m:sSup>
            <m:sSupPr/>
            <m:e>
              <m:r>
                <m:rPr>
                  <m:sty m:val="p"/>
                </m:rPr>
                <m:t>e</m:t>
              </m:r>
            </m:e>
            <m:sup>
              <m:r>
                <m:rPr>
                  <m:sty m:val="p"/>
                </m:rPr>
                <m:t>−</m:t>
              </m:r>
            </m:sup>
          </m:sSup>
          <m:r>
            <m:rPr>
              <m:sty m:val="p"/>
            </m:rPr>
            <m:t>:</m:t>
          </m:r>
          <m:r>
            <m:rPr/>
            <m:t> </m:t>
          </m:r>
          <m:sSub>
            <m:sSubPr/>
            <m:e>
              <m:r>
                <m:rPr/>
                <m:t>ε</m:t>
              </m:r>
            </m:e>
            <m:sub>
              <m:r>
                <m:rPr/>
                <m:t>γ</m:t>
              </m:r>
            </m:sub>
          </m:sSub>
          <m:sSub>
            <m:sSubPr/>
            <m:e>
              <m:r>
                <m:rPr/>
                <m:t>ε</m:t>
              </m:r>
            </m:e>
            <m:sub>
              <m:r>
                <m:rPr>
                  <m:sty m:val="p"/>
                </m:rPr>
                <m:t>bg</m:t>
              </m:r>
            </m:sub>
          </m:sSub>
          <m:r>
            <m:rPr>
              <m:sty m:val="p"/>
            </m:rPr>
            <m:t>(</m:t>
          </m:r>
          <m:r>
            <m:rPr/>
            <m:t>1</m:t>
          </m:r>
          <m:r>
            <m:rPr>
              <m:sty m:val="p"/>
            </m:rPr>
            <m:t>−cos</m:t>
          </m:r>
          <m:r>
            <m:rPr/>
            <m:t>θ</m:t>
          </m:r>
          <m:r>
            <m:rPr>
              <m:sty m:val="p"/>
            </m:rPr>
            <m:t>)≥</m:t>
          </m:r>
          <m:r>
            <m:rPr/>
            <m:t>2</m:t>
          </m:r>
          <m:r>
            <m:rPr>
              <m:sty m:val="p"/>
            </m:rPr>
            <m:t>(</m:t>
          </m:r>
          <m:sSub>
            <m:sSubPr/>
            <m:e>
              <m:r>
                <m:rPr/>
                <m:t>m</m:t>
              </m:r>
            </m:e>
            <m:sub>
              <m:r>
                <m:rPr/>
                <m:t>e</m:t>
              </m:r>
            </m:sub>
          </m:sSub>
          <m:sSup>
            <m:sSupPr/>
            <m:e>
              <m:r>
                <m:rPr/>
                <m:t>c</m:t>
              </m:r>
            </m:e>
            <m:sup>
              <m:r>
                <m:rPr/>
                <m:t>2</m:t>
              </m:r>
            </m:sup>
          </m:sSup>
          <m:sSup>
            <m:sSupPr/>
            <m:e>
              <m:r>
                <m:rPr>
                  <m:sty m:val="p"/>
                </m:rPr>
                <m:t>)</m:t>
              </m:r>
            </m:e>
            <m:sup>
              <m:r>
                <m:rPr/>
                <m:t>2</m:t>
              </m:r>
            </m:sup>
          </m:sSup>
        </m:oMath>
      </m:oMathPara>
    </w:p>
    <w:p w14:paraId="6E12E95F">
      <w:pPr>
        <w:pStyle w:val="4"/>
      </w:pPr>
      <m:oMathPara>
        <m:oMathParaPr>
          <m:jc m:val="center"/>
        </m:oMathParaPr>
        <m:oMath>
          <m:sSubSup>
            <m:sSubSupPr/>
            <m:e>
              <m:r>
                <m:rPr/>
                <m:t>t</m:t>
              </m:r>
            </m:e>
            <m:sub>
              <m:r>
                <m:rPr>
                  <m:sty m:val="p"/>
                </m:rPr>
                <m:t>acc</m:t>
              </m:r>
            </m:sub>
            <m:sup>
              <m:r>
                <m:rPr>
                  <m:sty m:val="p"/>
                </m:rPr>
                <m:t>Bohm</m:t>
              </m:r>
            </m:sup>
          </m:sSubSup>
          <m:r>
            <m:rPr>
              <m:sty m:val="p"/>
            </m:rPr>
            <m:t>≃</m:t>
          </m:r>
          <m:f>
            <m:fPr/>
            <m:num>
              <m:r>
                <m:rPr/>
                <m:t>3γmc</m:t>
              </m:r>
            </m:num>
            <m:den>
              <m:r>
                <m:rPr/>
                <m:t>eB</m:t>
              </m:r>
            </m:den>
          </m:f>
          <m:sSub>
            <m:sSubPr/>
            <m:e>
              <m:r>
                <m:rPr/>
                <m:t>f</m:t>
              </m:r>
            </m:e>
            <m:sub>
              <m:r>
                <m:rPr>
                  <m:sty m:val="p"/>
                </m:rPr>
                <m:t>scat</m:t>
              </m:r>
            </m:sub>
          </m:sSub>
          <m:r>
            <m:rPr>
              <m:sty m:val="p"/>
            </m:rPr>
            <m:t>,</m:t>
          </m:r>
          <m:r>
            <m:rPr/>
            <m:t> </m:t>
          </m:r>
          <m:sSubSup>
            <m:sSubSupPr/>
            <m:e>
              <m:r>
                <m:rPr/>
                <m:t>t</m:t>
              </m:r>
            </m:e>
            <m:sub>
              <m:r>
                <m:rPr>
                  <m:sty m:val="p"/>
                </m:rPr>
                <m:t>syn</m:t>
              </m:r>
            </m:sub>
            <m:sup>
              <m:r>
                <m:rPr>
                  <m:sty m:val="p"/>
                </m:rPr>
                <m:t>−</m:t>
              </m:r>
              <m:r>
                <m:rPr/>
                <m:t>1</m:t>
              </m:r>
            </m:sup>
          </m:sSubSup>
          <m:r>
            <m:rPr>
              <m:sty m:val="p"/>
            </m:rPr>
            <m:t>=</m:t>
          </m:r>
          <m:f>
            <m:fPr/>
            <m:num>
              <m:r>
                <m:rPr/>
                <m:t>4</m:t>
              </m:r>
            </m:num>
            <m:den>
              <m:r>
                <m:rPr/>
                <m:t>3</m:t>
              </m:r>
            </m:den>
          </m:f>
          <m:f>
            <m:fPr/>
            <m:num>
              <m:sSub>
                <m:sSubPr/>
                <m:e>
                  <m:r>
                    <m:rPr/>
                    <m:t>σ</m:t>
                  </m:r>
                </m:e>
                <m:sub>
                  <m:r>
                    <m:rPr/>
                    <m:t>T</m:t>
                  </m:r>
                </m:sub>
              </m:sSub>
              <m:r>
                <m:rPr/>
                <m:t>c</m:t>
              </m:r>
            </m:num>
            <m:den>
              <m:sSub>
                <m:sSubPr/>
                <m:e>
                  <m:r>
                    <m:rPr/>
                    <m:t>m</m:t>
                  </m:r>
                </m:e>
                <m:sub>
                  <m:r>
                    <m:rPr/>
                    <m:t>e</m:t>
                  </m:r>
                </m:sub>
              </m:sSub>
              <m:sSup>
                <m:sSupPr/>
                <m:e>
                  <m:r>
                    <m:rPr/>
                    <m:t>c</m:t>
                  </m:r>
                </m:e>
                <m:sup>
                  <m:r>
                    <m:rPr/>
                    <m:t>2</m:t>
                  </m:r>
                </m:sup>
              </m:sSup>
            </m:den>
          </m:f>
          <m:sSup>
            <m:sSupPr/>
            <m:e>
              <m:r>
                <m:rPr/>
                <m:t>γ</m:t>
              </m:r>
            </m:e>
            <m:sup>
              <m:r>
                <m:rPr/>
                <m:t>2</m:t>
              </m:r>
            </m:sup>
          </m:sSup>
          <m:sSub>
            <m:sSubPr/>
            <m:e>
              <m:r>
                <m:rPr/>
                <m:t>U</m:t>
              </m:r>
            </m:e>
            <m:sub>
              <m:r>
                <m:rPr/>
                <m:t>B</m:t>
              </m:r>
            </m:sub>
          </m:sSub>
        </m:oMath>
      </m:oMathPara>
    </w:p>
    <w:p w14:paraId="389CE6C2">
      <w:pPr>
        <w:pStyle w:val="4"/>
      </w:pPr>
      <m:oMathPara>
        <m:oMathParaPr>
          <m:jc m:val="center"/>
        </m:oMathParaPr>
        <m:oMath>
          <m:f>
            <m:fPr/>
            <m:num>
              <m:r>
                <m:rPr/>
                <m:t>dN</m:t>
              </m:r>
            </m:num>
            <m:den>
              <m:r>
                <m:rPr/>
                <m:t>dE</m:t>
              </m:r>
            </m:den>
          </m:f>
          <m:r>
            <m:rPr>
              <m:sty m:val="p"/>
            </m:rPr>
            <m:t>∝</m:t>
          </m:r>
          <m:sSup>
            <m:sSupPr/>
            <m:e>
              <m:r>
                <m:rPr/>
                <m:t>E</m:t>
              </m:r>
            </m:e>
            <m:sup>
              <m:r>
                <m:rPr>
                  <m:sty m:val="p"/>
                </m:rPr>
                <m:t>−</m:t>
              </m:r>
              <m:r>
                <m:rPr/>
                <m:t>p</m:t>
              </m:r>
            </m:sup>
          </m:sSup>
          <m:r>
            <m:rPr>
              <m:sty m:val="p"/>
            </m:rPr>
            <m:t>,</m:t>
          </m:r>
          <m:r>
            <m:rPr/>
            <m:t> p</m:t>
          </m:r>
          <m:r>
            <m:rPr>
              <m:sty m:val="p"/>
            </m:rPr>
            <m:t>=</m:t>
          </m:r>
          <m:r>
            <m:rPr/>
            <m:t>1</m:t>
          </m:r>
          <m:r>
            <m:rPr>
              <m:sty m:val="p"/>
            </m:rPr>
            <m:t>+</m:t>
          </m:r>
          <m:f>
            <m:fPr/>
            <m:num>
              <m:r>
                <m:rPr>
                  <m:sty m:val="p"/>
                </m:rPr>
                <m:t>ln(</m:t>
              </m:r>
              <m:r>
                <m:rPr/>
                <m:t>1</m:t>
              </m:r>
              <m:r>
                <m:rPr>
                  <m:sty m:val="p"/>
                </m:rPr>
                <m:t>/</m:t>
              </m:r>
              <m:sSub>
                <m:sSubPr/>
                <m:e>
                  <m:r>
                    <m:rPr/>
                    <m:t>W</m:t>
                  </m:r>
                </m:e>
                <m:sub>
                  <m:r>
                    <m:rPr/>
                    <m:t>B</m:t>
                  </m:r>
                </m:sub>
              </m:sSub>
              <m:r>
                <m:rPr>
                  <m:sty m:val="p"/>
                </m:rPr>
                <m:t>)</m:t>
              </m:r>
            </m:num>
            <m:den>
              <m:r>
                <m:rPr>
                  <m:sty m:val="p"/>
                </m:rPr>
                <m:t>ln(</m:t>
              </m:r>
              <m:r>
                <m:rPr/>
                <m:t>1</m:t>
              </m:r>
              <m:r>
                <m:rPr>
                  <m:sty m:val="p"/>
                </m:rPr>
                <m:t>+</m:t>
              </m:r>
              <m:r>
                <m:rPr/>
                <m:t>g</m:t>
              </m:r>
              <m:r>
                <m:rPr>
                  <m:sty m:val="p"/>
                </m:rPr>
                <m:t>)</m:t>
              </m:r>
            </m:den>
          </m:f>
          <m:r>
            <m:rPr/>
            <m:t> </m:t>
          </m:r>
          <m:r>
            <m:rPr>
              <m:sty m:val="p"/>
            </m:rPr>
            <m:t>[离散弓弦递推连续极限→标准DSA幂律谱]</m:t>
          </m:r>
        </m:oMath>
      </m:oMathPara>
    </w:p>
    <w:p w14:paraId="18E50AD3">
      <w:pPr>
        <w:pStyle w:val="4"/>
      </w:pPr>
      <m:oMathPara>
        <m:oMathParaPr>
          <m:jc m:val="center"/>
        </m:oMathParaPr>
        <m:oMath>
          <m:sSub>
            <m:sSubPr/>
            <m:e>
              <m:r>
                <m:rPr/>
                <m:t>Y</m:t>
              </m:r>
            </m:e>
            <m:sub>
              <m:r>
                <m:rPr/>
                <m:t>γ</m:t>
              </m:r>
            </m:sub>
          </m:sSub>
          <m:r>
            <m:rPr>
              <m:sty m:val="p"/>
            </m:rPr>
            <m:t>∝</m:t>
          </m:r>
          <m:sSub>
            <m:sSubPr/>
            <m:e>
              <m:r>
                <m:rPr>
                  <m:sty m:val="p"/>
                  <m:scr m:val="script"/>
                </m:rPr>
                <m:t>O</m:t>
              </m:r>
            </m:e>
            <m:sub>
              <m:r>
                <m:rPr/>
                <m:t>A</m:t>
              </m:r>
            </m:sub>
          </m:sSub>
          <m:sSub>
            <m:sSubPr/>
            <m:e>
              <m:r>
                <m:rPr/>
                <m:t>W</m:t>
              </m:r>
            </m:e>
            <m:sub>
              <m:r>
                <m:rPr/>
                <m:t>B</m:t>
              </m:r>
            </m:sub>
          </m:sSub>
          <m:sSub>
            <m:sSubPr/>
            <m:e>
              <m:r>
                <m:rPr>
                  <m:sty m:val="p"/>
                  <m:scr m:val="script"/>
                </m:rPr>
                <m:t>P</m:t>
              </m:r>
            </m:e>
            <m:sub>
              <m:r>
                <m:rPr/>
                <m:t>C</m:t>
              </m:r>
            </m:sub>
          </m:sSub>
          <m:r>
            <m:rPr>
              <m:sty m:val="p"/>
            </m:rPr>
            <m:t>,</m:t>
          </m:r>
          <m:r>
            <m:rPr/>
            <m:t> </m:t>
          </m:r>
          <m:sSubSup>
            <m:sSubSupPr/>
            <m:e>
              <m:r>
                <m:rPr/>
                <m:t>ε</m:t>
              </m:r>
            </m:e>
            <m:sub>
              <m:r>
                <m:rPr/>
                <m:t>γ</m:t>
              </m:r>
            </m:sub>
            <m:sup>
              <m:r>
                <m:rPr>
                  <m:sty m:val="p"/>
                </m:rPr>
                <m:t>sat</m:t>
              </m:r>
            </m:sup>
          </m:sSubSup>
          <m:r>
            <m:rPr>
              <m:sty m:val="p"/>
            </m:rPr>
            <m:t>=min(</m:t>
          </m:r>
          <m:sSub>
            <m:sSubPr/>
            <m:e>
              <m:r>
                <m:rPr/>
                <m:t>ε</m:t>
              </m:r>
            </m:e>
            <m:sub>
              <m:r>
                <m:rPr>
                  <m:sty m:val="p"/>
                </m:rPr>
                <m:t>Bohm</m:t>
              </m:r>
            </m:sub>
          </m:sSub>
          <m:r>
            <m:rPr>
              <m:sty m:val="p"/>
            </m:rPr>
            <m:t>,</m:t>
          </m:r>
          <m:r>
            <m:rPr/>
            <m:t> </m:t>
          </m:r>
          <m:sSub>
            <m:sSubPr/>
            <m:e>
              <m:r>
                <m:rPr/>
                <m:t>ε</m:t>
              </m:r>
            </m:e>
            <m:sub>
              <m:r>
                <m:rPr>
                  <m:sty m:val="p"/>
                </m:rPr>
                <m:t>cool</m:t>
              </m:r>
            </m:sub>
          </m:sSub>
          <m:r>
            <m:rPr>
              <m:sty m:val="p"/>
            </m:rPr>
            <m:t>,</m:t>
          </m:r>
          <m:r>
            <m:rPr/>
            <m:t> </m:t>
          </m:r>
          <m:sSub>
            <m:sSubPr/>
            <m:e>
              <m:r>
                <m:rPr/>
                <m:t>ε</m:t>
              </m:r>
            </m:e>
            <m:sub>
              <m:r>
                <m:rPr>
                  <m:sty m:val="p"/>
                </m:rPr>
                <m:t>KN</m:t>
              </m:r>
            </m:sub>
          </m:sSub>
          <m:r>
            <m:rPr>
              <m:sty m:val="p"/>
            </m:rPr>
            <m:t>,</m:t>
          </m:r>
          <m:r>
            <m:rPr/>
            <m:t> </m:t>
          </m:r>
          <m:sSub>
            <m:sSubPr/>
            <m:e>
              <m:r>
                <m:rPr/>
                <m:t>ε</m:t>
              </m:r>
            </m:e>
            <m:sub>
              <m:r>
                <m:rPr/>
                <m:t>B</m:t>
              </m:r>
              <m:r>
                <m:rPr>
                  <m:sty m:val="p"/>
                </m:rPr>
                <m:t>,diss</m:t>
              </m:r>
            </m:sub>
          </m:sSub>
          <m:r>
            <m:rPr>
              <m:sty m:val="p"/>
            </m:rPr>
            <m:t>)</m:t>
          </m:r>
        </m:oMath>
      </m:oMathPara>
    </w:p>
    <w:p w14:paraId="52D1CD55">
      <w:pPr>
        <w:pStyle w:val="4"/>
      </w:pPr>
      <m:oMathPara>
        <m:oMathParaPr>
          <m:jc m:val="center"/>
        </m:oMathParaPr>
        <m:oMath>
          <m:sSubSup>
            <m:sSubSupPr/>
            <m:e>
              <m:r>
                <m:rPr/>
                <m:t>E</m:t>
              </m:r>
            </m:e>
            <m:sub>
              <m:r>
                <m:rPr/>
                <m:t>pγ</m:t>
              </m:r>
            </m:sub>
            <m:sup>
              <m:r>
                <m:rPr>
                  <m:sty m:val="p"/>
                </m:rPr>
                <m:t>th</m:t>
              </m:r>
            </m:sup>
          </m:sSubSup>
          <m:r>
            <m:rPr>
              <m:sty m:val="p"/>
            </m:rPr>
            <m:t>≈</m:t>
          </m:r>
          <m:r>
            <m:rPr/>
            <m:t>5</m:t>
          </m:r>
          <m:r>
            <m:rPr>
              <m:sty m:val="p"/>
            </m:rPr>
            <m:t>×</m:t>
          </m:r>
          <m:sSup>
            <m:sSupPr/>
            <m:e>
              <m:r>
                <m:rPr/>
                <m:t>10</m:t>
              </m:r>
            </m:e>
            <m:sup>
              <m:r>
                <m:rPr/>
                <m:t>19</m:t>
              </m:r>
            </m:sup>
          </m:sSup>
          <m:sSup>
            <m:sSupPr/>
            <m:e>
              <m:d>
                <m:dPr>
                  <m:sepChr m:val=""/>
                </m:dPr>
                <m:e>
                  <m:f>
                    <m:fPr/>
                    <m:num>
                      <m:sSub>
                        <m:sSubPr/>
                        <m:e>
                          <m:r>
                            <m:rPr/>
                            <m:t>ε</m:t>
                          </m:r>
                        </m:e>
                        <m:sub>
                          <m:r>
                            <m:rPr>
                              <m:sty m:val="p"/>
                            </m:rPr>
                            <m:t>CMB</m:t>
                          </m:r>
                        </m:sub>
                      </m:sSub>
                    </m:num>
                    <m:den>
                      <m:sSup>
                        <m:sSupPr/>
                        <m:e>
                          <m:r>
                            <m:rPr/>
                            <m:t>10</m:t>
                          </m:r>
                        </m:e>
                        <m:sup>
                          <m:r>
                            <m:rPr>
                              <m:sty m:val="p"/>
                            </m:rPr>
                            <m:t>−</m:t>
                          </m:r>
                          <m:r>
                            <m:rPr/>
                            <m:t>3</m:t>
                          </m:r>
                        </m:sup>
                      </m:sSup>
                      <m:r>
                        <m:rPr>
                          <m:sty m:val="p"/>
                        </m:rPr>
                        <m:t>eV</m:t>
                      </m:r>
                    </m:den>
                  </m:f>
                </m:e>
              </m:d>
            </m:e>
            <m:sup>
              <m:r>
                <m:rPr>
                  <m:sty m:val="p"/>
                </m:rPr>
                <m:t>−</m:t>
              </m:r>
              <m:r>
                <m:rPr/>
                <m:t>1</m:t>
              </m:r>
            </m:sup>
          </m:sSup>
          <m:r>
            <m:rPr>
              <m:sty m:val="p"/>
            </m:rPr>
            <m:t>eV,</m:t>
          </m:r>
          <m:r>
            <m:rPr/>
            <m:t> </m:t>
          </m:r>
          <m:sSub>
            <m:sSubPr/>
            <m:e>
              <m:r>
                <m:rPr/>
                <m:t>E</m:t>
              </m:r>
            </m:e>
            <m:sub>
              <m:r>
                <m:rPr>
                  <m:sty m:val="p"/>
                </m:rPr>
                <m:t>GZK</m:t>
              </m:r>
            </m:sub>
          </m:sSub>
          <m:r>
            <m:rPr>
              <m:sty m:val="p"/>
            </m:rPr>
            <m:t>∼</m:t>
          </m:r>
          <m:r>
            <m:rPr/>
            <m:t>5</m:t>
          </m:r>
          <m:r>
            <m:rPr>
              <m:sty m:val="p"/>
            </m:rPr>
            <m:t>×</m:t>
          </m:r>
          <m:sSup>
            <m:sSupPr/>
            <m:e>
              <m:r>
                <m:rPr/>
                <m:t>10</m:t>
              </m:r>
            </m:e>
            <m:sup>
              <m:r>
                <m:rPr/>
                <m:t>19</m:t>
              </m:r>
            </m:sup>
          </m:sSup>
          <m:r>
            <m:rPr>
              <m:sty m:val="p"/>
            </m:rPr>
            <m:t>eV</m:t>
          </m:r>
        </m:oMath>
      </m:oMathPara>
    </w:p>
    <w:bookmarkEnd w:id="33"/>
    <w:p w14:paraId="27D0C2D0">
      <w:pPr>
        <w:pStyle w:val="6"/>
      </w:pPr>
      <w:bookmarkStart w:id="34" w:name="附录b-grb-221009a标准化参数表"/>
      <w:r>
        <w:rPr>
          <w:rFonts w:hint="eastAsia"/>
        </w:rPr>
        <w:t>附录B</w:t>
      </w:r>
      <w:r>
        <w:t xml:space="preserve"> GRB </w:t>
      </w:r>
      <w:r>
        <w:rPr>
          <w:rFonts w:hint="eastAsia"/>
        </w:rPr>
        <w:t>221009A标准化参数表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717"/>
        <w:gridCol w:w="1623"/>
        <w:gridCol w:w="1948"/>
        <w:gridCol w:w="2349"/>
      </w:tblGrid>
      <w:tr w14:paraId="6595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9F2991D">
            <w:pPr>
              <w:pStyle w:val="26"/>
              <w:jc w:val="center"/>
            </w:pPr>
            <w:r>
              <w:rPr>
                <w:rFonts w:hint="eastAsia"/>
                <w:b/>
              </w:rPr>
              <w:t>参数</w:t>
            </w:r>
          </w:p>
        </w:tc>
        <w:tc>
          <w:tcPr>
            <w:shd w:val="clear" w:color="auto" w:fill="B9CDE5"/>
            <w:vAlign w:val="center"/>
          </w:tcPr>
          <w:p w14:paraId="5ABFFFF2">
            <w:pPr>
              <w:pStyle w:val="26"/>
              <w:jc w:val="center"/>
            </w:pPr>
            <w:r>
              <w:rPr>
                <w:rFonts w:hint="eastAsia"/>
                <w:b/>
              </w:rPr>
              <w:t>符号</w:t>
            </w:r>
          </w:p>
        </w:tc>
        <w:tc>
          <w:tcPr>
            <w:shd w:val="clear" w:color="auto" w:fill="B9CDE5"/>
            <w:vAlign w:val="center"/>
          </w:tcPr>
          <w:p w14:paraId="062AF95A">
            <w:pPr>
              <w:pStyle w:val="26"/>
              <w:jc w:val="center"/>
            </w:pPr>
            <w:r>
              <w:rPr>
                <w:b/>
              </w:rPr>
              <w:t xml:space="preserve">0.2–7 </w:t>
            </w:r>
            <w:r>
              <w:rPr>
                <w:rFonts w:hint="eastAsia"/>
                <w:b/>
              </w:rPr>
              <w:t>TeV余辉</w:t>
            </w:r>
          </w:p>
        </w:tc>
        <w:tc>
          <w:tcPr>
            <w:shd w:val="clear" w:color="auto" w:fill="B9CDE5"/>
            <w:vAlign w:val="center"/>
          </w:tcPr>
          <w:p w14:paraId="744AB153">
            <w:pPr>
              <w:pStyle w:val="26"/>
              <w:jc w:val="center"/>
            </w:pPr>
            <w:r>
              <w:rPr>
                <w:b/>
              </w:rPr>
              <w:t xml:space="preserve">&gt;10 </w:t>
            </w:r>
            <w:r>
              <w:rPr>
                <w:rFonts w:hint="eastAsia"/>
                <w:b/>
              </w:rPr>
              <w:t>TeV高能硬尾</w:t>
            </w:r>
          </w:p>
        </w:tc>
        <w:tc>
          <w:tcPr>
            <w:shd w:val="clear" w:color="auto" w:fill="B9CDE5"/>
            <w:vAlign w:val="center"/>
          </w:tcPr>
          <w:p w14:paraId="6082D323">
            <w:pPr>
              <w:pStyle w:val="26"/>
              <w:jc w:val="center"/>
            </w:pPr>
            <w:r>
              <w:rPr>
                <w:b/>
              </w:rPr>
              <w:t xml:space="preserve">250–300 </w:t>
            </w:r>
            <w:r>
              <w:rPr>
                <w:rFonts w:hint="eastAsia"/>
                <w:b/>
              </w:rPr>
              <w:t>TeV极端事例</w:t>
            </w:r>
          </w:p>
        </w:tc>
      </w:tr>
      <w:tr w14:paraId="6A0B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FD8D25">
            <w:pPr>
              <w:pStyle w:val="26"/>
              <w:jc w:val="center"/>
            </w:pPr>
            <w:r>
              <w:rPr>
                <w:rFonts w:hint="eastAsia"/>
              </w:rPr>
              <w:t>红移</w:t>
            </w:r>
          </w:p>
        </w:tc>
        <w:tc>
          <w:tcPr>
            <w:vAlign w:val="center"/>
          </w:tcPr>
          <w:p w14:paraId="4F273C28">
            <w:pPr>
              <w:pStyle w:val="26"/>
              <w:jc w:val="center"/>
            </w:pPr>
            <m:oMathPara>
              <m:oMath>
                <m:r>
                  <m:rPr/>
                  <m:t>z</m:t>
                </m:r>
              </m:oMath>
            </m:oMathPara>
          </w:p>
        </w:tc>
        <w:tc>
          <w:tcPr>
            <w:vAlign w:val="center"/>
          </w:tcPr>
          <w:p w14:paraId="25AC09A8">
            <w:pPr>
              <w:pStyle w:val="26"/>
              <w:jc w:val="center"/>
            </w:pPr>
            <w:r>
              <w:t>0.151</w:t>
            </w:r>
          </w:p>
        </w:tc>
        <w:tc>
          <w:tcPr>
            <w:vAlign w:val="center"/>
          </w:tcPr>
          <w:p w14:paraId="364298EA">
            <w:pPr>
              <w:pStyle w:val="26"/>
              <w:jc w:val="center"/>
            </w:pPr>
            <w:r>
              <w:t>0.151</w:t>
            </w:r>
          </w:p>
        </w:tc>
        <w:tc>
          <w:tcPr>
            <w:vAlign w:val="center"/>
          </w:tcPr>
          <w:p w14:paraId="48C626F6">
            <w:pPr>
              <w:pStyle w:val="26"/>
              <w:jc w:val="center"/>
            </w:pPr>
            <w:r>
              <w:t>0.151</w:t>
            </w:r>
          </w:p>
        </w:tc>
      </w:tr>
      <w:tr w14:paraId="4B33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A88D07">
            <w:pPr>
              <w:pStyle w:val="26"/>
              <w:jc w:val="center"/>
            </w:pPr>
            <w:r>
              <w:rPr>
                <w:rFonts w:hint="eastAsia"/>
              </w:rPr>
              <w:t>观测启动时标</w:t>
            </w:r>
          </w:p>
        </w:tc>
        <w:tc>
          <w:tcPr>
            <w:vAlign w:val="center"/>
          </w:tcPr>
          <w:p w14:paraId="08BAEA8E">
            <w:pPr>
              <w:pStyle w:val="26"/>
              <w:jc w:val="center"/>
            </w:pPr>
            <m:oMathPara>
              <m:oMath>
                <m:r>
                  <m:rPr/>
                  <m:t>T</m:t>
                </m:r>
                <m:r>
                  <m:rPr>
                    <m:sty m:val="p"/>
                  </m:rPr>
                  <m:t>−</m:t>
                </m:r>
                <m:sSub>
                  <m:sSubPr/>
                  <m:e>
                    <m:r>
                      <m:rPr/>
                      <m:t>T</m:t>
                    </m:r>
                  </m:e>
                  <m:sub>
                    <m:r>
                      <m:rPr/>
                      <m:t>0</m:t>
                    </m:r>
                  </m:sub>
                </m:sSub>
              </m:oMath>
            </m:oMathPara>
          </w:p>
        </w:tc>
        <w:tc>
          <w:tcPr>
            <w:vAlign w:val="center"/>
          </w:tcPr>
          <w:p w14:paraId="01C39A41">
            <w:pPr>
              <w:pStyle w:val="26"/>
              <w:jc w:val="center"/>
            </w:pPr>
            <w:r>
              <w:t>226 s</w:t>
            </w:r>
          </w:p>
        </w:tc>
        <w:tc>
          <w:tcPr>
            <w:vAlign w:val="center"/>
          </w:tcPr>
          <w:p w14:paraId="1565C1F8">
            <w:pPr>
              <w:pStyle w:val="26"/>
              <w:jc w:val="center"/>
            </w:pPr>
            <w:r>
              <w:t>900 s</w:t>
            </w:r>
          </w:p>
        </w:tc>
        <w:tc>
          <w:tcPr>
            <w:vAlign w:val="center"/>
          </w:tcPr>
          <w:p w14:paraId="03D57924">
            <w:pPr>
              <w:pStyle w:val="26"/>
              <w:jc w:val="center"/>
            </w:pPr>
            <w:r>
              <w:t>4536 s</w:t>
            </w:r>
          </w:p>
        </w:tc>
      </w:tr>
      <w:tr w14:paraId="3960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3D5C6B">
            <w:pPr>
              <w:pStyle w:val="26"/>
              <w:jc w:val="center"/>
            </w:pPr>
            <w:r>
              <w:rPr>
                <w:rFonts w:hint="eastAsia"/>
              </w:rPr>
              <w:t>喷流洛伦兹因子</w:t>
            </w:r>
          </w:p>
        </w:tc>
        <w:tc>
          <w:tcPr>
            <w:vAlign w:val="center"/>
          </w:tcPr>
          <w:p w14:paraId="1159C722">
            <w:pPr>
              <w:pStyle w:val="26"/>
              <w:jc w:val="center"/>
            </w:pPr>
            <m:oMathPara>
              <m:oMath>
                <m:r>
                  <m:rPr>
                    <m:sty m:val="p"/>
                  </m:rPr>
                  <m:t>Γ</m:t>
                </m:r>
              </m:oMath>
            </m:oMathPara>
          </w:p>
        </w:tc>
        <w:tc>
          <w:tcPr>
            <w:vAlign w:val="center"/>
          </w:tcPr>
          <w:p w14:paraId="662F63F2">
            <w:pPr>
              <w:pStyle w:val="26"/>
              <w:jc w:val="center"/>
            </w:pPr>
            <w:r>
              <w:t>300–500</w:t>
            </w:r>
          </w:p>
        </w:tc>
        <w:tc>
          <w:tcPr>
            <w:vAlign w:val="center"/>
          </w:tcPr>
          <w:p w14:paraId="71F9B2F8">
            <w:pPr>
              <w:pStyle w:val="26"/>
              <w:jc w:val="center"/>
            </w:pPr>
            <w:r>
              <w:rPr>
                <w:rFonts w:hint="eastAsia"/>
              </w:rPr>
              <w:t>400–600（窄核）</w:t>
            </w:r>
          </w:p>
        </w:tc>
        <w:tc>
          <w:tcPr>
            <w:vAlign w:val="center"/>
          </w:tcPr>
          <w:p w14:paraId="0F4B6876">
            <w:pPr>
              <w:pStyle w:val="26"/>
              <w:jc w:val="center"/>
            </w:pPr>
            <w:r>
              <w:rPr>
                <w:rFonts w:hint="eastAsia"/>
              </w:rPr>
              <w:t>同高能尾</w:t>
            </w:r>
          </w:p>
        </w:tc>
      </w:tr>
      <w:tr w14:paraId="37FB5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281704">
            <w:pPr>
              <w:pStyle w:val="26"/>
              <w:jc w:val="center"/>
            </w:pPr>
            <w:r>
              <w:rPr>
                <w:rFonts w:hint="eastAsia"/>
              </w:rPr>
              <w:t>激波磁场</w:t>
            </w:r>
          </w:p>
        </w:tc>
        <w:tc>
          <w:tcPr>
            <w:vAlign w:val="center"/>
          </w:tcPr>
          <w:p w14:paraId="74D8259A">
            <w:pPr>
              <w:pStyle w:val="26"/>
              <w:jc w:val="center"/>
            </w:pPr>
            <m:oMathPara>
              <m:oMath>
                <m:r>
                  <m:rPr/>
                  <m:t>B</m:t>
                </m:r>
              </m:oMath>
            </m:oMathPara>
          </w:p>
        </w:tc>
        <w:tc>
          <w:tcPr>
            <w:vAlign w:val="center"/>
          </w:tcPr>
          <w:p w14:paraId="5167C36C">
            <w:pPr>
              <w:pStyle w:val="26"/>
              <w:jc w:val="center"/>
            </w:pPr>
            <w:r>
              <w:t>0.1–1 G</w:t>
            </w:r>
          </w:p>
        </w:tc>
        <w:tc>
          <w:tcPr>
            <w:vAlign w:val="center"/>
          </w:tcPr>
          <w:p w14:paraId="78EFAE95">
            <w:pPr>
              <w:pStyle w:val="26"/>
              <w:jc w:val="center"/>
            </w:pPr>
            <w:r>
              <w:t>0.3–1 G</w:t>
            </w:r>
          </w:p>
        </w:tc>
        <w:tc>
          <w:tcPr>
            <w:vAlign w:val="center"/>
          </w:tcPr>
          <w:p w14:paraId="49EDA030">
            <w:pPr>
              <w:pStyle w:val="26"/>
              <w:jc w:val="center"/>
            </w:pPr>
            <w:r>
              <w:t xml:space="preserve">1–10 </w:t>
            </w:r>
            <w:r>
              <w:rPr>
                <w:rFonts w:hint="eastAsia"/>
              </w:rPr>
              <w:t>G（局部强场）</w:t>
            </w:r>
          </w:p>
        </w:tc>
      </w:tr>
      <w:tr w14:paraId="7406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17AD0A5">
            <w:pPr>
              <w:pStyle w:val="26"/>
              <w:jc w:val="center"/>
            </w:pPr>
            <w:r>
              <w:rPr>
                <w:rFonts w:hint="eastAsia"/>
              </w:rPr>
              <w:t>电子最大洛伦兹因子</w:t>
            </w:r>
          </w:p>
        </w:tc>
        <w:tc>
          <w:tcPr>
            <w:vAlign w:val="center"/>
          </w:tcPr>
          <w:p w14:paraId="4083A96A">
            <w:pPr>
              <w:pStyle w:val="26"/>
              <w:jc w:val="center"/>
            </w:pPr>
            <m:oMathPara>
              <m:oMath>
                <m:sSub>
                  <m:sSubPr/>
                  <m:e>
                    <m:r>
                      <m:rPr/>
                      <m:t>γ</m:t>
                    </m:r>
                  </m:e>
                  <m:sub>
                    <m:r>
                      <m:rPr/>
                      <m:t>e</m:t>
                    </m:r>
                    <m:r>
                      <m:rPr>
                        <m:sty m:val="p"/>
                      </m:rPr>
                      <m:t>,max</m:t>
                    </m:r>
                  </m:sub>
                </m:sSub>
              </m:oMath>
            </m:oMathPara>
          </w:p>
        </w:tc>
        <w:tc>
          <w:tcPr>
            <w:vAlign w:val="center"/>
          </w:tcPr>
          <w:p w14:paraId="50A6D3FB">
            <w:pPr>
              <w:pStyle w:val="26"/>
              <w:jc w:val="center"/>
            </w:pPr>
            <m:oMathPara>
              <m:oMath>
                <m:r>
                  <m:rPr/>
                  <m:t>1</m:t>
                </m:r>
                <m:r>
                  <m:rPr>
                    <m:sty m:val="p"/>
                  </m:rPr>
                  <m:t>×</m:t>
                </m:r>
                <m:sSup>
                  <m:sSupPr/>
                  <m:e>
                    <m:r>
                      <m:rPr/>
                      <m:t>10</m:t>
                    </m:r>
                  </m:e>
                  <m:sup>
                    <m:r>
                      <m:rPr/>
                      <m:t>4</m:t>
                    </m:r>
                  </m:sup>
                </m:sSup>
                <m:r>
                  <m:rPr>
                    <m:sty m:val="p"/>
                  </m:rPr>
                  <m:t>−−</m:t>
                </m:r>
                <m:r>
                  <m:rPr/>
                  <m:t>3</m:t>
                </m:r>
                <m:r>
                  <m:rPr>
                    <m:sty m:val="p"/>
                  </m:rPr>
                  <m:t>×</m:t>
                </m:r>
                <m:sSup>
                  <m:sSupPr/>
                  <m:e>
                    <m:r>
                      <m:rPr/>
                      <m:t>10</m:t>
                    </m:r>
                  </m:e>
                  <m:sup>
                    <m:r>
                      <m:rPr/>
                      <m:t>5</m:t>
                    </m:r>
                  </m:sup>
                </m:sSup>
              </m:oMath>
            </m:oMathPara>
          </w:p>
        </w:tc>
        <w:tc>
          <w:tcPr>
            <w:vAlign w:val="center"/>
          </w:tcPr>
          <w:p w14:paraId="3351A97A">
            <w:pPr>
              <w:pStyle w:val="26"/>
              <w:jc w:val="center"/>
            </w:pPr>
            <m:oMathPara>
              <m:oMath>
                <m:r>
                  <m:rPr/>
                  <m:t>3</m:t>
                </m:r>
                <m:r>
                  <m:rPr>
                    <m:sty m:val="p"/>
                  </m:rPr>
                  <m:t>×</m:t>
                </m:r>
                <m:sSup>
                  <m:sSupPr/>
                  <m:e>
                    <m:r>
                      <m:rPr/>
                      <m:t>10</m:t>
                    </m:r>
                  </m:e>
                  <m:sup>
                    <m:r>
                      <m:rPr/>
                      <m:t>5</m:t>
                    </m:r>
                  </m:sup>
                </m:sSup>
                <m:r>
                  <m:rPr>
                    <m:sty m:val="p"/>
                  </m:rPr>
                  <m:t>−−</m:t>
                </m:r>
                <m:r>
                  <m:rPr/>
                  <m:t>6</m:t>
                </m:r>
                <m:r>
                  <m:rPr>
                    <m:sty m:val="p"/>
                  </m:rPr>
                  <m:t>×</m:t>
                </m:r>
                <m:sSup>
                  <m:sSupPr/>
                  <m:e>
                    <m:r>
                      <m:rPr/>
                      <m:t>10</m:t>
                    </m:r>
                  </m:e>
                  <m:sup>
                    <m:r>
                      <m:rPr/>
                      <m:t>5</m:t>
                    </m:r>
                  </m:sup>
                </m:sSup>
              </m:oMath>
            </m:oMathPara>
          </w:p>
        </w:tc>
        <w:tc>
          <w:tcPr>
            <w:vAlign w:val="center"/>
          </w:tcPr>
          <w:p w14:paraId="0F813A30">
            <w:pPr>
              <w:pStyle w:val="26"/>
              <w:jc w:val="center"/>
            </w:pPr>
            <m:oMath>
              <m:r>
                <m:rPr>
                  <m:sty m:val="p"/>
                </m:rPr>
                <m:t>∼</m:t>
              </m:r>
              <m:r>
                <m:rPr/>
                <m:t>4.4</m:t>
              </m:r>
              <m:r>
                <m:rPr>
                  <m:sty m:val="p"/>
                </m:rPr>
                <m:t>×</m:t>
              </m:r>
              <m:sSup>
                <m:sSupPr/>
                <m:e>
                  <m:r>
                    <m:rPr/>
                    <m:t>10</m:t>
                  </m:r>
                </m:e>
                <m:sup>
                  <m:r>
                    <m:rPr/>
                    <m:t>5</m:t>
                  </m:r>
                </m:sup>
              </m:sSup>
            </m:oMath>
            <w:r>
              <w:rPr>
                <w:rFonts w:hint="eastAsia"/>
              </w:rPr>
              <w:t>（参数待修正）</w:t>
            </w:r>
          </w:p>
        </w:tc>
      </w:tr>
      <w:tr w14:paraId="18E6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97C0D8">
            <w:pPr>
              <w:pStyle w:val="26"/>
              <w:jc w:val="center"/>
            </w:pPr>
            <w:r>
              <w:rPr>
                <w:rFonts w:hint="eastAsia"/>
              </w:rPr>
              <w:t>辐射靶场</w:t>
            </w:r>
          </w:p>
        </w:tc>
        <w:tc>
          <w:tcPr>
            <w:vAlign w:val="center"/>
          </w:tcPr>
          <w:p w14:paraId="28E062E1">
            <w:pPr>
              <w:pStyle w:val="26"/>
              <w:jc w:val="center"/>
            </w:pPr>
            <w:r>
              <w:t>—</w:t>
            </w:r>
          </w:p>
        </w:tc>
        <w:tc>
          <w:tcPr>
            <w:vAlign w:val="center"/>
          </w:tcPr>
          <w:p w14:paraId="54F724D4">
            <w:pPr>
              <w:pStyle w:val="26"/>
              <w:jc w:val="center"/>
            </w:pPr>
            <w:r>
              <w:t>SSC+CMB</w:t>
            </w:r>
          </w:p>
        </w:tc>
        <w:tc>
          <w:tcPr>
            <w:vAlign w:val="center"/>
          </w:tcPr>
          <w:p w14:paraId="7B88A21B">
            <w:pPr>
              <w:pStyle w:val="26"/>
              <w:jc w:val="center"/>
            </w:pPr>
            <w:r>
              <w:rPr>
                <w:rFonts w:hint="eastAsia"/>
              </w:rPr>
              <w:t>低模型EBL+SSC</w:t>
            </w:r>
          </w:p>
        </w:tc>
        <w:tc>
          <w:tcPr>
            <w:vAlign w:val="center"/>
          </w:tcPr>
          <w:p w14:paraId="1D72056C">
            <w:pPr>
              <w:pStyle w:val="26"/>
              <w:jc w:val="center"/>
            </w:pPr>
            <w:r>
              <w:rPr>
                <w:rFonts w:hint="eastAsia"/>
              </w:rPr>
              <w:t>CMB+SSC（需KN修正）</w:t>
            </w:r>
          </w:p>
        </w:tc>
      </w:tr>
      <w:tr w14:paraId="716E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A27E71">
            <w:pPr>
              <w:pStyle w:val="26"/>
              <w:jc w:val="center"/>
            </w:pPr>
            <w:r>
              <w:rPr>
                <w:rFonts w:hint="eastAsia"/>
              </w:rPr>
              <w:t>B场拓扑效率因子</w:t>
            </w:r>
          </w:p>
        </w:tc>
        <w:tc>
          <w:tcPr>
            <w:vAlign w:val="center"/>
          </w:tcPr>
          <w:p w14:paraId="62CBD149">
            <w:pPr>
              <w:pStyle w:val="26"/>
              <w:jc w:val="center"/>
            </w:pPr>
            <m:oMathPara>
              <m:oMath>
                <m:sSub>
                  <m:sSubPr/>
                  <m:e>
                    <m:r>
                      <m:rPr/>
                      <m:t>W</m:t>
                    </m:r>
                  </m:e>
                  <m:sub>
                    <m:r>
                      <m:rPr/>
                      <m:t>B</m:t>
                    </m:r>
                  </m:sub>
                </m:sSub>
              </m:oMath>
            </m:oMathPara>
          </w:p>
        </w:tc>
        <w:tc>
          <w:tcPr>
            <w:vAlign w:val="center"/>
          </w:tcPr>
          <w:p w14:paraId="63B42435">
            <w:pPr>
              <w:pStyle w:val="26"/>
              <w:jc w:val="center"/>
            </w:pPr>
            <w:r>
              <w:t>0.6–1.0</w:t>
            </w:r>
          </w:p>
        </w:tc>
        <w:tc>
          <w:tcPr>
            <w:vAlign w:val="center"/>
          </w:tcPr>
          <w:p w14:paraId="60BBB577">
            <w:pPr>
              <w:pStyle w:val="26"/>
              <w:jc w:val="center"/>
            </w:pPr>
            <w:r>
              <w:rPr>
                <w:rFonts w:hint="eastAsia"/>
              </w:rPr>
              <w:t>0.3–0.6（时序衰减）</w:t>
            </w:r>
          </w:p>
        </w:tc>
        <w:tc>
          <w:tcPr>
            <w:vAlign w:val="center"/>
          </w:tcPr>
          <w:p w14:paraId="2A21B37E">
            <w:pPr>
              <w:pStyle w:val="26"/>
              <w:jc w:val="center"/>
            </w:pPr>
            <m:oMath>
              <m:r>
                <m:rPr>
                  <m:sty m:val="p"/>
                </m:rPr>
                <m:t>→</m:t>
              </m:r>
              <m:r>
                <m:rPr/>
                <m:t>1</m:t>
              </m:r>
            </m:oMath>
            <w:r>
              <w:rPr>
                <w:rFonts w:hint="eastAsia"/>
              </w:rPr>
              <w:t>（局部守恒）</w:t>
            </w:r>
          </w:p>
        </w:tc>
      </w:tr>
    </w:tbl>
    <w:p w14:paraId="2445F3A8">
      <w:pPr>
        <w:pStyle w:val="3"/>
      </w:pPr>
      <w:r>
        <w:rPr>
          <w:rFonts w:hint="eastAsia"/>
        </w:rPr>
        <w:t>注：</w:t>
      </w:r>
      <m:oMath>
        <m:sSub>
          <m:sSubPr/>
          <m:e>
            <m:r>
              <m:rPr/>
              <m:t>γ</m:t>
            </m:r>
          </m:e>
          <m:sub>
            <m:r>
              <m:rPr/>
              <m:t>e</m:t>
            </m:r>
            <m:r>
              <m:rPr>
                <m:sty m:val="p"/>
              </m:rPr>
              <m:t>,max</m:t>
            </m:r>
          </m:sub>
        </m:sSub>
        <m:r>
          <m:rPr>
            <m:sty m:val="p"/>
          </m:rPr>
          <m:t>∼</m:t>
        </m:r>
        <m:r>
          <m:rPr/>
          <m:t>4.4</m:t>
        </m:r>
        <m:r>
          <m:rPr>
            <m:sty m:val="p"/>
          </m:rPr>
          <m:t>×</m:t>
        </m:r>
        <m:sSup>
          <m:sSupPr/>
          <m:e>
            <m:r>
              <m:rPr/>
              <m:t>10</m:t>
            </m:r>
          </m:e>
          <m:sup>
            <m:r>
              <m:rPr/>
              <m:t>5</m:t>
            </m:r>
          </m:sup>
        </m:sSup>
      </m:oMath>
      <w:r>
        <w:rPr>
          <w:rFonts w:hint="eastAsia"/>
        </w:rPr>
        <w:t>下通过CMB/SSC靶场产生250–300</w:t>
      </w:r>
      <w:r>
        <w:t xml:space="preserve"> </w:t>
      </w:r>
      <w:r>
        <w:rPr>
          <w:rFonts w:hint="eastAsia"/>
        </w:rPr>
        <w:t>TeV光子受KN压低困难（见第7.2.1节），该参数行标注“待修正”，表示需要更高</w:t>
      </w:r>
      <m:oMath>
        <m:sSub>
          <m:sSubPr/>
          <m:e>
            <m:r>
              <m:rPr/>
              <m:t>γ</m:t>
            </m:r>
          </m:e>
          <m:sub>
            <m:r>
              <m:rPr/>
              <m:t>e</m:t>
            </m:r>
          </m:sub>
        </m:sSub>
      </m:oMath>
      <w:r>
        <w:rPr>
          <w:rFonts w:hint="eastAsia"/>
        </w:rPr>
        <w:t>组分或强子通道补充。</w:t>
      </w:r>
    </w:p>
    <w:bookmarkEnd w:id="34"/>
    <w:p w14:paraId="3D65280E">
      <w:pPr>
        <w:pStyle w:val="6"/>
      </w:pPr>
      <w:bookmarkStart w:id="35" w:name="附录c-v_mathrmdrift参数化锚点"/>
      <w:r>
        <w:rPr>
          <w:rFonts w:hint="eastAsia"/>
        </w:rPr>
        <w:t>附录C</w:t>
      </w:r>
      <w:r>
        <w:t xml:space="preserve"> </w:t>
      </w:r>
      <m:oMath>
        <m:sSub>
          <m:sSubPr/>
          <m:e>
            <m:r>
              <m:rPr/>
              <m:t>v</m:t>
            </m:r>
          </m:e>
          <m:sub>
            <m:r>
              <m:rPr>
                <m:sty m:val="p"/>
              </m:rPr>
              <m:t>drift</m:t>
            </m:r>
          </m:sub>
        </m:sSub>
      </m:oMath>
      <w:r>
        <w:rPr>
          <w:rFonts w:hint="eastAsia"/>
        </w:rPr>
        <w:t>参数化锚点</w:t>
      </w:r>
    </w:p>
    <w:p w14:paraId="0463ABE8">
      <w:pPr>
        <w:pStyle w:val="4"/>
      </w:pPr>
      <m:oMath>
        <m:sSub>
          <m:sSubPr/>
          <m:e>
            <m:r>
              <m:rPr/>
              <m:t>v</m:t>
            </m:r>
          </m:e>
          <m:sub>
            <m:r>
              <m:rPr>
                <m:sty m:val="p"/>
              </m:rPr>
              <m:t>drift</m:t>
            </m:r>
          </m:sub>
        </m:sSub>
      </m:oMath>
      <w:r>
        <w:rPr>
          <w:rFonts w:hint="eastAsia"/>
        </w:rPr>
        <w:t>定义为激波下游等离子体在磁湍流中的有效回流速度。为避免正文2.2节</w:t>
      </w:r>
      <m:oMath>
        <m:sSub>
          <m:sSubPr/>
          <m:e>
            <m:r>
              <m:rPr>
                <m:sty m:val="b"/>
              </m:rPr>
              <m:t>J</m:t>
            </m:r>
          </m:e>
          <m:sub>
            <m:r>
              <m:rPr/>
              <m:t>B</m:t>
            </m:r>
          </m:sub>
        </m:sSub>
      </m:oMath>
      <w:r>
        <w:rPr>
          <w:rFonts w:hint="eastAsia"/>
        </w:rPr>
        <w:t>依赖项与7节拟合值形成“参数黑箱”倒挂，本文采用玻姆近似下的湍流衰减参数化形式作为临时锚点，与经典文献（Spitkovsky</w:t>
      </w:r>
      <w:r>
        <w:t xml:space="preserve"> </w:t>
      </w:r>
      <w:r>
        <w:rPr>
          <w:rFonts w:hint="eastAsia"/>
        </w:rPr>
        <w:t>2008；Kirk</w:t>
      </w:r>
      <w:r>
        <w:t xml:space="preserve"> &amp; Reville </w:t>
      </w:r>
      <w:r>
        <w:rPr>
          <w:rFonts w:hint="eastAsia"/>
        </w:rPr>
        <w:t>2010）接轨：</w:t>
      </w:r>
    </w:p>
    <w:p w14:paraId="7777801A">
      <w:pPr>
        <w:pStyle w:val="3"/>
      </w:pPr>
      <m:oMathPara>
        <m:oMathParaPr>
          <m:jc m:val="center"/>
        </m:oMathParaPr>
        <m:oMath>
          <m:sSub>
            <m:sSubPr/>
            <m:e>
              <m:r>
                <m:rPr/>
                <m:t>v</m:t>
              </m:r>
            </m:e>
            <m:sub>
              <m:r>
                <m:rPr>
                  <m:sty m:val="p"/>
                </m:rPr>
                <m:t>drift</m:t>
              </m:r>
            </m:sub>
          </m:sSub>
          <m:r>
            <m:rPr>
              <m:sty m:val="p"/>
            </m:rPr>
            <m:t>(</m:t>
          </m:r>
          <m:r>
            <m:rPr/>
            <m:t>r</m:t>
          </m:r>
          <m:r>
            <m:rPr>
              <m:sty m:val="p"/>
            </m:rPr>
            <m:t>,</m:t>
          </m:r>
          <m:r>
            <m:rPr/>
            <m:t>t</m:t>
          </m:r>
          <m:r>
            <m:rPr>
              <m:sty m:val="p"/>
            </m:rPr>
            <m:t>)=</m:t>
          </m:r>
          <m:f>
            <m:fPr/>
            <m:num>
              <m:r>
                <m:rPr/>
                <m:t>c</m:t>
              </m:r>
            </m:num>
            <m:den>
              <m:r>
                <m:rPr/>
                <m:t>3</m:t>
              </m:r>
            </m:den>
          </m:f>
          <m:r>
            <m:rPr>
              <m:sty m:val="p"/>
            </m:rPr>
            <m:t>⋅</m:t>
          </m:r>
          <m:d>
            <m:dPr>
              <m:sepChr m:val=""/>
            </m:dPr>
            <m:e>
              <m:f>
                <m:fPr/>
                <m:num>
                  <m:sSub>
                    <m:sSubPr/>
                    <m:e>
                      <m:r>
                        <m:rPr/>
                        <m:t>r</m:t>
                      </m:r>
                    </m:e>
                    <m:sub>
                      <m:r>
                        <m:rPr/>
                        <m:t>L</m:t>
                      </m:r>
                    </m:sub>
                  </m:sSub>
                </m:num>
                <m:den>
                  <m:sSub>
                    <m:sSubPr/>
                    <m:e>
                      <m:r>
                        <m:rPr/>
                        <m:t>λ</m:t>
                      </m:r>
                    </m:e>
                    <m:sub>
                      <m:r>
                        <m:rPr>
                          <m:sty m:val="p"/>
                        </m:rPr>
                        <m:t>mfp</m:t>
                      </m:r>
                    </m:sub>
                  </m:sSub>
                </m:den>
              </m:f>
            </m:e>
          </m:d>
          <m:r>
            <m:rPr>
              <m:sty m:val="p"/>
            </m:rPr>
            <m:t>⋅</m:t>
          </m:r>
          <m:sSub>
            <m:sSubPr/>
            <m:e>
              <m:r>
                <m:rPr/>
                <m:t>F</m:t>
              </m:r>
            </m:e>
            <m:sub>
              <m:r>
                <m:rPr>
                  <m:sty m:val="p"/>
                </m:rPr>
                <m:t>turb</m:t>
              </m:r>
            </m:sub>
          </m:sSub>
          <m:r>
            <m:rPr>
              <m:sty m:val="p"/>
            </m:rPr>
            <m:t>(</m:t>
          </m:r>
          <m:r>
            <m:rPr/>
            <m:t>t</m:t>
          </m:r>
          <m:r>
            <m:rPr>
              <m:sty m:val="p"/>
            </m:rPr>
            <m:t>)</m:t>
          </m:r>
        </m:oMath>
      </m:oMathPara>
      <w:r>
        <w:br w:type="textWrapping"/>
      </w:r>
      <w:r>
        <w:rPr>
          <w:rFonts w:hint="eastAsia"/>
        </w:rPr>
        <w:t>其中</w:t>
      </w:r>
      <m:oMath>
        <m:sSub>
          <m:sSubPr/>
          <m:e>
            <m:r>
              <m:rPr/>
              <m:t>r</m:t>
            </m:r>
          </m:e>
          <m:sub>
            <m:r>
              <m:rPr/>
              <m:t>L</m:t>
            </m:r>
          </m:sub>
        </m:sSub>
        <m:r>
          <m:rPr>
            <m:sty m:val="p"/>
          </m:rPr>
          <m:t>=</m:t>
        </m:r>
        <m:r>
          <m:rPr/>
          <m:t>γmc</m:t>
        </m:r>
        <m:r>
          <m:rPr>
            <m:sty m:val="p"/>
          </m:rPr>
          <m:t>/(</m:t>
        </m:r>
        <m:r>
          <m:rPr/>
          <m:t>eB</m:t>
        </m:r>
        <m:r>
          <m:rPr>
            <m:sty m:val="p"/>
          </m:rPr>
          <m:t>)</m:t>
        </m:r>
      </m:oMath>
      <w:r>
        <w:rPr>
          <w:rFonts w:hint="eastAsia"/>
        </w:rPr>
        <w:t>为粒子拉莫尔半径，</w:t>
      </w:r>
      <m:oMath>
        <m:sSub>
          <m:sSubPr/>
          <m:e>
            <m:r>
              <m:rPr/>
              <m:t>λ</m:t>
            </m:r>
          </m:e>
          <m:sub>
            <m:r>
              <m:rPr>
                <m:sty m:val="p"/>
              </m:rPr>
              <m:t>mfp</m:t>
            </m:r>
          </m:sub>
        </m:sSub>
      </m:oMath>
      <w:r>
        <w:rPr>
          <w:rFonts w:hint="eastAsia"/>
        </w:rPr>
        <w:t>为磁湍流平均自由程，</w:t>
      </w:r>
      <m:oMath>
        <m:sSub>
          <m:sSubPr/>
          <m:e>
            <m:r>
              <m:rPr/>
              <m:t>F</m:t>
            </m:r>
          </m:e>
          <m:sub>
            <m:r>
              <m:rPr>
                <m:sty m:val="p"/>
              </m:rPr>
              <m:t>turb</m:t>
            </m:r>
          </m:sub>
        </m:sSub>
        <m:r>
          <m:rPr>
            <m:sty m:val="p"/>
          </m:rPr>
          <m:t>(</m:t>
        </m:r>
        <m:r>
          <m:rPr/>
          <m:t>t</m:t>
        </m:r>
        <m:r>
          <m:rPr>
            <m:sty m:val="p"/>
          </m:rPr>
          <m:t>)</m:t>
        </m:r>
      </m:oMath>
      <w:r>
        <w:rPr>
          <w:rFonts w:hint="eastAsia"/>
        </w:rPr>
        <w:t>为湍流衰减因子（随时间从1衰减至0）。该形式保证</w:t>
      </w:r>
      <m:oMath>
        <m:sSub>
          <m:sSubPr/>
          <m:e>
            <m:r>
              <m:rPr>
                <m:sty m:val="b"/>
              </m:rPr>
              <m:t>J</m:t>
            </m:r>
          </m:e>
          <m:sub>
            <m:r>
              <m:rPr/>
              <m:t>B</m:t>
            </m:r>
          </m:sub>
        </m:sSub>
      </m:oMath>
      <w:r>
        <w:rPr>
          <w:rFonts w:hint="eastAsia"/>
        </w:rPr>
        <w:t>在正文中具有可计算、可追溯的物理依据。具体数值标定留待后续数值工作，届时将同步更新第7节的</w:t>
      </w:r>
      <m:oMath>
        <m:sSub>
          <m:sSubPr/>
          <m:e>
            <m:r>
              <m:rPr/>
              <m:t>W</m:t>
            </m:r>
          </m:e>
          <m:sub>
            <m:r>
              <m:rPr/>
              <m:t>B</m:t>
            </m:r>
          </m:sub>
        </m:sSub>
      </m:oMath>
      <w:r>
        <w:rPr>
          <w:rFonts w:hint="eastAsia"/>
        </w:rPr>
        <w:t>拟合值。</w:t>
      </w:r>
    </w:p>
    <w:bookmarkEnd w:id="35"/>
    <w:p w14:paraId="6D9635FA">
      <w:pPr>
        <w:pStyle w:val="6"/>
      </w:pPr>
      <w:bookmarkStart w:id="36" w:name="参考文献"/>
      <w:r>
        <w:rPr>
          <w:rFonts w:hint="eastAsia"/>
        </w:rPr>
        <w:t>参考文献</w:t>
      </w:r>
    </w:p>
    <w:p w14:paraId="458F46AC">
      <w:pPr>
        <w:pStyle w:val="26"/>
        <w:numPr>
          <w:ilvl w:val="0"/>
          <w:numId w:val="6"/>
        </w:numPr>
      </w:pPr>
      <w:r>
        <w:t xml:space="preserve">LHAASO Collaboration. Ultrahigh-energy gamma-ray emission from GRB 221009A. </w:t>
      </w:r>
      <w:r>
        <w:rPr>
          <w:i/>
          <w:iCs/>
        </w:rPr>
        <w:t>Science</w:t>
      </w:r>
      <w:r>
        <w:t>, 380, 1390 (2023).</w:t>
      </w:r>
    </w:p>
    <w:p w14:paraId="23C34854">
      <w:pPr>
        <w:pStyle w:val="26"/>
        <w:numPr>
          <w:ilvl w:val="0"/>
          <w:numId w:val="6"/>
        </w:numPr>
      </w:pPr>
      <w:r>
        <w:t xml:space="preserve">Dzhappuev D. D., et al. (Carpet-2). Detection of 251 TeV photon. </w:t>
      </w:r>
      <w:r>
        <w:rPr>
          <w:i/>
          <w:iCs/>
        </w:rPr>
        <w:t>The Astronomer’s Telegram</w:t>
      </w:r>
      <w:r>
        <w:t>, No. 15669 (2022).</w:t>
      </w:r>
    </w:p>
    <w:p w14:paraId="7689AA5E">
      <w:pPr>
        <w:pStyle w:val="26"/>
        <w:numPr>
          <w:ilvl w:val="0"/>
          <w:numId w:val="6"/>
        </w:numPr>
      </w:pPr>
      <w:r>
        <w:t xml:space="preserve">Greisen K. End to the cosmic-ray spectrum? </w:t>
      </w:r>
      <w:r>
        <w:rPr>
          <w:i/>
          <w:iCs/>
        </w:rPr>
        <w:t>Physical Review Letters</w:t>
      </w:r>
      <w:r>
        <w:t>, 16, 748 (1966).</w:t>
      </w:r>
    </w:p>
    <w:p w14:paraId="396E64FF">
      <w:pPr>
        <w:pStyle w:val="26"/>
        <w:numPr>
          <w:ilvl w:val="0"/>
          <w:numId w:val="6"/>
        </w:numPr>
      </w:pPr>
      <w:r>
        <w:t xml:space="preserve">Zatsepin G. T., Kuzmin V. A. Upper limit of the spectrum of cosmic-ray protons. </w:t>
      </w:r>
      <w:r>
        <w:rPr>
          <w:i/>
          <w:iCs/>
        </w:rPr>
        <w:t>JETP Letters</w:t>
      </w:r>
      <w:r>
        <w:t>, 4, 78 (1966).</w:t>
      </w:r>
    </w:p>
    <w:p w14:paraId="546A771E">
      <w:pPr>
        <w:pStyle w:val="26"/>
        <w:numPr>
          <w:ilvl w:val="0"/>
          <w:numId w:val="6"/>
        </w:numPr>
      </w:pPr>
      <w:r>
        <w:t xml:space="preserve">Abbasi R. U., et al. (Pierre Auger Collaboration). Measurement of the cosmic-ray energy spectrum above </w:t>
      </w:r>
      <m:oMath>
        <m:r>
          <m:rPr/>
          <m:t>2.5</m:t>
        </m:r>
        <m:r>
          <m:rPr>
            <m:sty m:val="p"/>
          </m:rPr>
          <m:t>×</m:t>
        </m:r>
        <m:sSup>
          <m:sSupPr/>
          <m:e>
            <m:r>
              <m:rPr/>
              <m:t>10</m:t>
            </m:r>
          </m:e>
          <m:sup>
            <m:r>
              <m:rPr/>
              <m:t>18</m:t>
            </m:r>
          </m:sup>
        </m:sSup>
        <m:r>
          <m:rPr>
            <m:sty m:val="p"/>
          </m:rPr>
          <m:t>eV</m:t>
        </m:r>
      </m:oMath>
      <w:r>
        <w:t xml:space="preserve">. </w:t>
      </w:r>
      <w:r>
        <w:rPr>
          <w:i/>
          <w:iCs/>
        </w:rPr>
        <w:t>Physical Review D</w:t>
      </w:r>
      <w:r>
        <w:t>, 90, 122005 (2014).</w:t>
      </w:r>
    </w:p>
    <w:p w14:paraId="440A53CA">
      <w:pPr>
        <w:pStyle w:val="26"/>
        <w:numPr>
          <w:ilvl w:val="0"/>
          <w:numId w:val="6"/>
        </w:numPr>
      </w:pPr>
      <w:r>
        <w:t xml:space="preserve">Kirk J. G., Reville B. Radiative signatures of relativistic shocks. </w:t>
      </w:r>
      <w:r>
        <w:rPr>
          <w:i/>
          <w:iCs/>
        </w:rPr>
        <w:t>The Astrophysical Journal Letters</w:t>
      </w:r>
      <w:r>
        <w:t>, 710, L16 (2010).</w:t>
      </w:r>
    </w:p>
    <w:p w14:paraId="1EE12F3E">
      <w:pPr>
        <w:pStyle w:val="26"/>
        <w:numPr>
          <w:ilvl w:val="0"/>
          <w:numId w:val="6"/>
        </w:numPr>
      </w:pPr>
      <w:r>
        <w:t xml:space="preserve">Spitkovsky A. Particle acceleration in relativistic collisionless shocks. </w:t>
      </w:r>
      <w:r>
        <w:rPr>
          <w:i/>
          <w:iCs/>
        </w:rPr>
        <w:t>The Astrophysical Journal</w:t>
      </w:r>
      <w:r>
        <w:t>, 682, L5 (2008).</w:t>
      </w:r>
    </w:p>
    <w:p w14:paraId="1D67823F">
      <w:pPr>
        <w:pStyle w:val="26"/>
        <w:numPr>
          <w:ilvl w:val="0"/>
          <w:numId w:val="6"/>
        </w:numPr>
      </w:pPr>
      <w:r>
        <w:t xml:space="preserve">Galanti G., Nava L., Roncadelli M., Tavecchio F., Bonnoli G. Axion-like particles explain the very-high-energy emission from GRB 221009A. </w:t>
      </w:r>
      <w:r>
        <w:rPr>
          <w:i/>
          <w:iCs/>
        </w:rPr>
        <w:t>Physical Review Letters</w:t>
      </w:r>
      <w:r>
        <w:t>, 131, 251001 (2023).</w:t>
      </w:r>
    </w:p>
    <w:p w14:paraId="5B6531D2">
      <w:pPr>
        <w:pStyle w:val="26"/>
        <w:numPr>
          <w:ilvl w:val="0"/>
          <w:numId w:val="6"/>
        </w:numPr>
      </w:pPr>
      <w:r>
        <w:t xml:space="preserve">Murase K., et al. Hadronic models for GRB 221009A: multi-messenger signatures. </w:t>
      </w:r>
      <w:r>
        <w:rPr>
          <w:i/>
          <w:iCs/>
        </w:rPr>
        <w:t>The Astrophysical Journal Letters</w:t>
      </w:r>
      <w:r>
        <w:t>, 941, L10 (2022).</w:t>
      </w:r>
    </w:p>
    <w:p w14:paraId="229BB0A8">
      <w:pPr>
        <w:pStyle w:val="26"/>
        <w:numPr>
          <w:ilvl w:val="0"/>
          <w:numId w:val="6"/>
        </w:numPr>
      </w:pPr>
      <w:r>
        <w:t xml:space="preserve">Unger M., Farrar G., Anchordoqui L. Superheavy nuclei as ultrahigh-energy cosmic rays beyond the GZK limit. </w:t>
      </w:r>
      <w:r>
        <w:rPr>
          <w:i/>
          <w:iCs/>
        </w:rPr>
        <w:t>Physical Review Letters</w:t>
      </w:r>
      <w:r>
        <w:t>, 133, 051001 (2024).</w:t>
      </w:r>
    </w:p>
    <w:p w14:paraId="11122B99">
      <w:pPr>
        <w:pStyle w:val="26"/>
        <w:numPr>
          <w:ilvl w:val="0"/>
          <w:numId w:val="6"/>
        </w:numPr>
      </w:pPr>
      <w:r>
        <w:t xml:space="preserve">Blumenthal G. R., Gould R. J. Bremsstrahlung, synchrotron radiation, and Compton scattering of high-energy electrons. </w:t>
      </w:r>
      <w:r>
        <w:rPr>
          <w:i/>
          <w:iCs/>
        </w:rPr>
        <w:t>Reviews of Modern Physics</w:t>
      </w:r>
      <w:r>
        <w:t>, 42, 237 (1970).</w:t>
      </w:r>
    </w:p>
    <w:p w14:paraId="13226089">
      <w:pPr>
        <w:pStyle w:val="26"/>
        <w:numPr>
          <w:ilvl w:val="0"/>
          <w:numId w:val="6"/>
        </w:numPr>
      </w:pPr>
      <w:r>
        <w:t xml:space="preserve">Dermer C. D., Menon G. </w:t>
      </w:r>
      <w:r>
        <w:rPr>
          <w:i/>
          <w:iCs/>
        </w:rPr>
        <w:t>High Energy Radiation from Black Holes</w:t>
      </w:r>
      <w:r>
        <w:t>. Princeton University Press (2009).</w:t>
      </w:r>
    </w:p>
    <w:p w14:paraId="51D2E6A2">
      <w:pPr>
        <w:pStyle w:val="26"/>
        <w:numPr>
          <w:ilvl w:val="0"/>
          <w:numId w:val="6"/>
        </w:numPr>
      </w:pPr>
      <w:r>
        <w:t xml:space="preserve">Gould R. J., Schreder G. P. The opacity of the universe to high-energy gamma rays. </w:t>
      </w:r>
      <w:r>
        <w:rPr>
          <w:i/>
          <w:iCs/>
        </w:rPr>
        <w:t>Physical Review</w:t>
      </w:r>
      <w:r>
        <w:t>, 158, 1414 (1967).</w:t>
      </w:r>
    </w:p>
    <w:p w14:paraId="53961139">
      <w:pPr>
        <w:pStyle w:val="26"/>
        <w:numPr>
          <w:ilvl w:val="0"/>
          <w:numId w:val="6"/>
        </w:numPr>
      </w:pPr>
      <w:r>
        <w:t xml:space="preserve">Kneiske T. M., et al. Extragalactic background light models and gamma-ray opacity. </w:t>
      </w:r>
      <w:r>
        <w:rPr>
          <w:i/>
          <w:iCs/>
        </w:rPr>
        <w:t>Astronomy &amp; Astrophysics</w:t>
      </w:r>
      <w:r>
        <w:t>, 413, 807 (2004).</w:t>
      </w:r>
    </w:p>
    <w:p w14:paraId="7301DAD6">
      <w:pPr>
        <w:pStyle w:val="26"/>
        <w:numPr>
          <w:ilvl w:val="0"/>
          <w:numId w:val="6"/>
        </w:numPr>
      </w:pPr>
      <w:r>
        <w:t xml:space="preserve">Mirizzi A., et al. Axion-like particles and the transparency of the universe to VHE gamma rays. </w:t>
      </w:r>
      <w:r>
        <w:rPr>
          <w:i/>
          <w:iCs/>
        </w:rPr>
        <w:t>Physical Review D</w:t>
      </w:r>
      <w:r>
        <w:t>, 76, 023001 (2007).</w:t>
      </w:r>
    </w:p>
    <w:p w14:paraId="2A433248">
      <w:pPr>
        <w:pStyle w:val="26"/>
        <w:numPr>
          <w:ilvl w:val="0"/>
          <w:numId w:val="6"/>
        </w:numPr>
      </w:pPr>
      <w:r>
        <w:t xml:space="preserve">Jacobson T., Liberati S., Mattingly D. Lorentz invariance violation and cosmic ray physics. </w:t>
      </w:r>
      <w:r>
        <w:rPr>
          <w:i/>
          <w:iCs/>
        </w:rPr>
        <w:t>Physical Review D</w:t>
      </w:r>
      <w:r>
        <w:t>, 67, 125011 (2003).</w:t>
      </w:r>
    </w:p>
    <w:p w14:paraId="455ED8AE">
      <w:pPr>
        <w:pStyle w:val="26"/>
        <w:numPr>
          <w:ilvl w:val="0"/>
          <w:numId w:val="6"/>
        </w:numPr>
      </w:pPr>
      <w:r>
        <w:rPr>
          <w:rFonts w:hint="eastAsia"/>
        </w:rPr>
        <w:t>李志军,</w:t>
      </w:r>
      <w:r>
        <w:t xml:space="preserve"> </w:t>
      </w:r>
      <w:r>
        <w:rPr>
          <w:rFonts w:hint="eastAsia"/>
        </w:rPr>
        <w:t>赵光耀,</w:t>
      </w:r>
      <w:r>
        <w:t xml:space="preserve"> </w:t>
      </w:r>
      <w:r>
        <w:rPr>
          <w:rFonts w:hint="eastAsia"/>
        </w:rPr>
        <w:t>薛艳钰.</w:t>
      </w:r>
      <w:r>
        <w:t xml:space="preserve"> B70: </w:t>
      </w:r>
      <w:r>
        <w:rPr>
          <w:rFonts w:hint="eastAsia"/>
        </w:rPr>
        <w:t>电子量子隧穿的A场拓扑形变模型.</w:t>
      </w:r>
      <w:r>
        <w:t xml:space="preserve"> </w:t>
      </w:r>
      <w:r>
        <w:rPr>
          <w:rFonts w:hint="eastAsia"/>
          <w:i/>
          <w:iCs/>
        </w:rPr>
        <w:t>FCWFT预印本系列</w:t>
      </w:r>
      <w:r>
        <w:t xml:space="preserve"> (2025).</w:t>
      </w:r>
    </w:p>
    <w:p w14:paraId="525CC5F3">
      <w:pPr>
        <w:pStyle w:val="26"/>
        <w:numPr>
          <w:ilvl w:val="0"/>
          <w:numId w:val="6"/>
        </w:numPr>
      </w:pPr>
      <w:r>
        <w:rPr>
          <w:rFonts w:hint="eastAsia"/>
        </w:rPr>
        <w:t>李志军,</w:t>
      </w:r>
      <w:r>
        <w:t xml:space="preserve"> </w:t>
      </w:r>
      <w:r>
        <w:rPr>
          <w:rFonts w:hint="eastAsia"/>
        </w:rPr>
        <w:t>赵光耀,</w:t>
      </w:r>
      <w:r>
        <w:t xml:space="preserve"> </w:t>
      </w:r>
      <w:r>
        <w:rPr>
          <w:rFonts w:hint="eastAsia"/>
        </w:rPr>
        <w:t>薛艳钰.</w:t>
      </w:r>
      <w:r>
        <w:t xml:space="preserve"> B5/B15/B68/B69: </w:t>
      </w:r>
      <w:r>
        <w:rPr>
          <w:rFonts w:hint="eastAsia"/>
        </w:rPr>
        <w:t>FCWFT三场公理与</w:t>
      </w:r>
      <m:oMath>
        <m:sSup>
          <m:sSupPr/>
          <m:e>
            <m:r>
              <m:rPr/>
              <m:t>S</m:t>
            </m:r>
          </m:e>
          <m:sup>
            <m:r>
              <m:rPr/>
              <m:t>3</m:t>
            </m:r>
          </m:sup>
        </m:sSup>
        <m:r>
          <m:rPr>
            <m:sty m:val="p"/>
          </m:rPr>
          <m:t>/Hopf</m:t>
        </m:r>
      </m:oMath>
      <w:r>
        <w:rPr>
          <w:rFonts w:hint="eastAsia"/>
        </w:rPr>
        <w:t>拓扑体系.</w:t>
      </w:r>
      <w:r>
        <w:t xml:space="preserve"> </w:t>
      </w:r>
      <w:r>
        <w:rPr>
          <w:rFonts w:hint="eastAsia"/>
          <w:i/>
          <w:iCs/>
        </w:rPr>
        <w:t>FCWFT预印本系列</w:t>
      </w:r>
      <w:r>
        <w:t xml:space="preserve"> (2024–2025).</w:t>
      </w:r>
    </w:p>
    <w:bookmarkEnd w:id="36"/>
    <w:p w14:paraId="3F802E39">
      <w:pPr>
        <w:pStyle w:val="3"/>
      </w:pPr>
      <w:bookmarkStart w:id="37" w:name="附送审前复核说明对应审查意见五层区分"/>
      <w:bookmarkStart w:id="38" w:name="三投稿路线建议"/>
    </w:p>
    <w:bookmarkEnd w:id="0"/>
    <w:bookmarkEnd w:id="1"/>
    <w:bookmarkEnd w:id="37"/>
    <w:bookmarkEnd w:id="3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5702107"/>
    <w:rsid w:val="367E3A4E"/>
    <w:rsid w:val="380A4A6F"/>
    <w:rsid w:val="444A6219"/>
    <w:rsid w:val="51BB0241"/>
    <w:rsid w:val="5A365D37"/>
    <w:rsid w:val="716D00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1485</Words>
  <Characters>1738</Characters>
  <Lines>283</Lines>
  <Paragraphs>310</Paragraphs>
  <TotalTime>7</TotalTime>
  <ScaleCrop>false</ScaleCrop>
  <LinksUpToDate>false</LinksUpToDate>
  <CharactersWithSpaces>1760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2026-10-05T11:03:00Z</dcterms:created>
  <dc:creator>迈斯纳效应</dc:creator>
  <cp:lastModifiedBy>迈斯纳效应</cp:lastModifiedBy>
  <dcterms:modified xsi:type="dcterms:W3CDTF">2026-10-05T11:27:40Z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284188863E8F440D8774770CA9F25605_12</vt:lpwstr>
  </property>
</Properties>
</file>