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cc0525db669a1d3bc2e3f468b59deb6c0101fb"/>
    <w:p>
      <w:pPr>
        <w:pStyle w:val="1"/>
      </w:pPr>
      <w:r>
        <w:t xml:space="preserve">C15: Experimental Tests of the FCWFT Unified Gravitational Mechanism — Gravitational Wave Phase Shift, Borehole Gravity Anomaly, and CMB Anisotropy Corrections</w:t>
      </w:r>
    </w:p>
    <w:p>
      <w:pPr>
        <w:pStyle w:val="FirstParagraph"/>
      </w:pPr>
      <w:r>
        <w:rPr>
          <w:b/>
          <w:bCs/>
        </w:rPr>
        <w:t xml:space="preserve">Authors:</w:t>
      </w:r>
      <w:r>
        <w:t xml:space="preserve"> </w:t>
      </w:r>
      <w:r>
        <w:t xml:space="preserve">Li Zhijun¹, Zhao Guangyao², Xue Yanyu³</w:t>
      </w:r>
      <w:r>
        <w:br/>
      </w:r>
      <w:r>
        <w:t xml:space="preserve">¹ Shanxi Provincial Department of Agriculture and Rural Affairs, Animal Husbandry and Veterinary School, Taiyuan, China</w:t>
      </w:r>
      <w:r>
        <w:br/>
      </w:r>
      <w:r>
        <w:t xml:space="preserve">² College of Physics, Chongqing University, Chongqing, China</w:t>
      </w:r>
      <w:r>
        <w:br/>
      </w:r>
      <w:r>
        <w:t xml:space="preserve">³ Shanxi Provincial Department of Agriculture and Rural Affairs, Animal Husbandry and Veterinary School, Taiyuan, China</w:t>
      </w:r>
    </w:p>
    <w:p>
      <w:pPr>
        <w:pStyle w:val="a0"/>
      </w:pPr>
      <w:r>
        <w:rPr>
          <w:b/>
          <w:bCs/>
        </w:rPr>
        <w:t xml:space="preserve">Series:</w:t>
      </w:r>
      <w:r>
        <w:t xml:space="preserve"> </w:t>
      </w:r>
      <w:r>
        <w:t xml:space="preserve">FCWFT-C15 (Continuation of C14)</w:t>
      </w:r>
      <w:r>
        <w:br/>
      </w:r>
      <w:r>
        <w:rPr>
          <w:b/>
          <w:bCs/>
        </w:rPr>
        <w:t xml:space="preserve">PACS:</w:t>
      </w:r>
      <w:r>
        <w:t xml:space="preserve"> </w:t>
      </w:r>
      <w:r>
        <w:t xml:space="preserve">04.30.-w, 04.80.Cc, 98.70.Vc, 95.35.+d</w:t>
      </w:r>
      <w:r>
        <w:br/>
      </w:r>
      <w:r>
        <w:rPr>
          <w:b/>
          <w:bCs/>
        </w:rPr>
        <w:t xml:space="preserve">Keywords:</w:t>
      </w:r>
      <w:r>
        <w:t xml:space="preserve"> </w:t>
      </w:r>
      <w:r>
        <w:t xml:space="preserve">FCWFT; gravitational wave test; borehole gravity anomaly; CMB correction; negative mass dark matter; graviton network; topological gravitational excitation</w:t>
      </w:r>
    </w:p>
    <w:bookmarkStart w:id="21" w:name="abstract"/>
    <w:p>
      <w:pPr>
        <w:pStyle w:val="2"/>
      </w:pPr>
      <w:r>
        <w:t xml:space="preserve">Abstract</w:t>
      </w:r>
    </w:p>
    <w:p>
      <w:pPr>
        <w:pStyle w:val="FirstParagraph"/>
      </w:pPr>
      <w:r>
        <w:t xml:space="preserve">Based on the unified gravitational mechanism established in FCWFT-C14 (topological fusion of Negative Mass Dark Matter NMDMS and the B25 Graviton Network), this paper systematically derives three directly experimentally testable predictions:</w:t>
      </w:r>
    </w:p>
    <w:p>
      <w:pPr>
        <w:numPr>
          <w:ilvl w:val="0"/>
          <w:numId w:val="1001"/>
        </w:numPr>
      </w:pPr>
      <w:r>
        <w:rPr>
          <w:b/>
          <w:bCs/>
        </w:rPr>
        <w:t xml:space="preserve">Gravitational Wave Phase Shift:</w:t>
      </w:r>
      <w:r>
        <w:t xml:space="preserve"> </w:t>
      </w:r>
      <w:r>
        <w:t xml:space="preserve">The negative-mass dark matter background induces a cumulative phase shift in the gravitational waveform during binary compact object mergers. In the LIGO/Virgo frequency band (10–1000 Hz), the magnitude is on the order of</w:t>
      </w:r>
      <w:r>
        <w:t xml:space="preserve"> </w:t>
      </w:r>
      <m:oMath>
        <m:sSup>
          <m:e>
            <m:r>
              <m:t>10</m:t>
            </m:r>
          </m:e>
          <m:sup>
            <m:r>
              <m:rPr>
                <m:sty m:val="p"/>
              </m:rPr>
              <m:t>−</m:t>
            </m:r>
            <m:r>
              <m:t>3</m:t>
            </m:r>
          </m:sup>
        </m:sSup>
      </m:oMath>
      <w:r>
        <w:t xml:space="preserve">–</w:t>
      </w:r>
      <m:oMath>
        <m:sSup>
          <m:e>
            <m:r>
              <m:t>10</m:t>
            </m:r>
          </m:e>
          <m:sup>
            <m:r>
              <m:rPr>
                <m:sty m:val="p"/>
              </m:rPr>
              <m:t>−</m:t>
            </m:r>
            <m:r>
              <m:t>2</m:t>
            </m:r>
          </m:sup>
        </m:sSup>
        <m:r>
          <m:t> </m:t>
        </m:r>
        <m:r>
          <m:rPr>
            <m:sty m:val="p"/>
          </m:rPr>
          <m:t>r</m:t>
        </m:r>
        <m:r>
          <m:rPr>
            <m:sty m:val="p"/>
          </m:rPr>
          <m:t>a</m:t>
        </m:r>
        <m:r>
          <m:rPr>
            <m:sty m:val="p"/>
          </m:rPr>
          <m:t>d</m:t>
        </m:r>
      </m:oMath>
      <w:r>
        <w:t xml:space="preserve">. Next-generation detectors (Einstein Telescope, Cosmic Explorer) can reach</w:t>
      </w:r>
      <w:r>
        <w:t xml:space="preserve"> </w:t>
      </w:r>
      <m:oMath>
        <m:r>
          <m:t>5</m:t>
        </m:r>
        <m:r>
          <m:t>σ</m:t>
        </m:r>
      </m:oMath>
      <w:r>
        <w:t xml:space="preserve"> </w:t>
      </w:r>
      <w:r>
        <w:t xml:space="preserve">confidence.</w:t>
      </w:r>
    </w:p>
    <w:p>
      <w:pPr>
        <w:numPr>
          <w:ilvl w:val="0"/>
          <w:numId w:val="1001"/>
        </w:numPr>
      </w:pPr>
      <w:r>
        <w:rPr>
          <w:b/>
          <w:bCs/>
        </w:rPr>
        <w:t xml:space="preserve">Borehole Gravity Anomaly:</w:t>
      </w:r>
      <w:r>
        <w:t xml:space="preserve"> </w:t>
      </w:r>
      <w:r>
        <w:t xml:space="preserve">The density gradient of the Earth’s internal graviton network is modulated by the local distribution of negative-mass dark matter, producing a gravity anomaly of</w:t>
      </w:r>
      <w:r>
        <w:t xml:space="preserve"> </w:t>
      </w:r>
      <m:oMath>
        <m:r>
          <m:rPr>
            <m:sty m:val="p"/>
          </m:rPr>
          <m:t>∼</m:t>
        </m:r>
        <m:sSup>
          <m:e>
            <m:r>
              <m:t>10</m:t>
            </m:r>
          </m:e>
          <m:sup>
            <m:r>
              <m:rPr>
                <m:sty m:val="p"/>
              </m:rPr>
              <m:t>−</m:t>
            </m:r>
            <m:r>
              <m:t>12</m:t>
            </m:r>
          </m:sup>
        </m:sSup>
        <m:r>
          <m:t> </m:t>
        </m:r>
        <m:sSup>
          <m:e>
            <m:r>
              <m:rPr>
                <m:sty m:val="p"/>
              </m:rPr>
              <m:t>m</m:t>
            </m:r>
            <m:r>
              <m:rPr>
                <m:sty m:val="p"/>
              </m:rPr>
              <m:t>/</m:t>
            </m:r>
            <m:r>
              <m:rPr>
                <m:sty m:val="p"/>
              </m:rPr>
              <m:t>s</m:t>
            </m:r>
          </m:e>
          <m:sup>
            <m:r>
              <m:t>2</m:t>
            </m:r>
          </m:sup>
        </m:sSup>
      </m:oMath>
      <w:r>
        <w:t xml:space="preserve"> </w:t>
      </w:r>
      <w:r>
        <w:t xml:space="preserve">at depths of 1–10 km. This can be tested by superconducting gravimeter arrays and satellite gravity gradiometry missions (e.g., next-generation GOCE).</w:t>
      </w:r>
    </w:p>
    <w:p>
      <w:pPr>
        <w:numPr>
          <w:ilvl w:val="0"/>
          <w:numId w:val="1001"/>
        </w:numPr>
      </w:pPr>
      <w:r>
        <w:rPr>
          <w:b/>
          <w:bCs/>
        </w:rPr>
        <w:t xml:space="preserve">CMB Anisotropy Correction:</w:t>
      </w:r>
      <w:r>
        <w:t xml:space="preserve"> </w:t>
      </w:r>
      <w:r>
        <w:t xml:space="preserve">The finite wavelength</w:t>
      </w:r>
      <w:r>
        <w:t xml:space="preserve"> </w:t>
      </w:r>
      <m:oMath>
        <m:sSub>
          <m:e>
            <m:r>
              <m:t>λ</m:t>
            </m:r>
          </m:e>
          <m:sub>
            <m:r>
              <m:t>G</m:t>
            </m:r>
          </m:sub>
        </m:sSub>
      </m:oMath>
      <w:r>
        <w:t xml:space="preserve"> </w:t>
      </w:r>
      <w:r>
        <w:t xml:space="preserve">of the graviton network introduces a topological phase modulation at the last scattering surface, generating an oscillatory feature of</w:t>
      </w:r>
      <w:r>
        <w:t xml:space="preserve"> </w:t>
      </w:r>
      <m:oMath>
        <m:r>
          <m:rPr>
            <m:sty m:val="p"/>
          </m:rPr>
          <m:t>∼</m:t>
        </m:r>
        <m:r>
          <m:t>0.1</m:t>
        </m:r>
        <m:r>
          <m:t> </m:t>
        </m:r>
        <m:r>
          <m:t>μ</m:t>
        </m:r>
        <m:r>
          <m:rPr>
            <m:sty m:val="p"/>
          </m:rPr>
          <m:t>K</m:t>
        </m:r>
      </m:oMath>
      <w:r>
        <w:t xml:space="preserve"> </w:t>
      </w:r>
      <w:r>
        <w:t xml:space="preserve">in the temperature power spectrum at</w:t>
      </w:r>
      <w:r>
        <w:t xml:space="preserve"> </w:t>
      </w:r>
      <m:oMath>
        <m:r>
          <m:t>l</m:t>
        </m:r>
        <m:r>
          <m:rPr>
            <m:sty m:val="p"/>
          </m:rPr>
          <m:t>∼</m:t>
        </m:r>
        <m:r>
          <m:t>2000</m:t>
        </m:r>
      </m:oMath>
      <w:r>
        <w:t xml:space="preserve">. Additionally, the B-mode polarization spectrum receives an extra contribution of</w:t>
      </w:r>
      <w:r>
        <w:t xml:space="preserve"> </w:t>
      </w:r>
      <m:oMath>
        <m:r>
          <m:rPr>
            <m:sty m:val="p"/>
          </m:rPr>
          <m:t>∼</m:t>
        </m:r>
        <m:r>
          <m:t>0.01</m:t>
        </m:r>
        <m:r>
          <m:t> </m:t>
        </m:r>
        <m:r>
          <m:t>μ</m:t>
        </m:r>
        <m:sSup>
          <m:e>
            <m:r>
              <m:rPr>
                <m:sty m:val="p"/>
              </m:rPr>
              <m:t>K</m:t>
            </m:r>
          </m:e>
          <m:sup>
            <m:r>
              <m:t>2</m:t>
            </m:r>
          </m:sup>
        </m:sSup>
      </m:oMath>
      <w:r>
        <w:t xml:space="preserve"> </w:t>
      </w:r>
      <w:r>
        <w:t xml:space="preserve">at</w:t>
      </w:r>
      <w:r>
        <w:t xml:space="preserve"> </w:t>
      </w:r>
      <m:oMath>
        <m:r>
          <m:t>l</m:t>
        </m:r>
        <m:r>
          <m:rPr>
            <m:sty m:val="p"/>
          </m:rPr>
          <m:t>∼</m:t>
        </m:r>
        <m:r>
          <m:t>100</m:t>
        </m:r>
      </m:oMath>
      <w:r>
        <w:t xml:space="preserve"> </w:t>
      </w:r>
      <w:r>
        <w:t xml:space="preserve">from scattering off negative-mass dark matter, which can be compared with data from Planck, Simons Observatory, and CMB-S4.</w:t>
      </w:r>
    </w:p>
    <w:p>
      <w:pPr>
        <w:pStyle w:val="FirstParagraph"/>
      </w:pPr>
      <w:r>
        <w:t xml:space="preserve">This paper provides analytical formulas, numerical magnitudes, and falsifiable conditions for all predictions. The three predictions are classified by testability timescale into Category A (near-future testable), Category B (medium-to-long-term), and Category C (principle-level long-term goal), providing a complete experimental test roadmap for the FCWFT theory of gravity.</w:t>
      </w:r>
    </w:p>
    <w:bookmarkEnd w:id="21"/>
    <w:bookmarkStart w:id="23" w:name="introduction"/>
    <w:p>
      <w:pPr>
        <w:pStyle w:val="2"/>
      </w:pPr>
      <w:r>
        <w:t xml:space="preserve">1 Introduction</w:t>
      </w:r>
    </w:p>
    <w:p>
      <w:pPr>
        <w:pStyle w:val="FirstParagraph"/>
      </w:pPr>
      <w:r>
        <w:t xml:space="preserve">C14 completed the topological unification of the origin of gravity within the FCWFT framework: gravity is no longer a fundamental interaction but a macroscopic statistical emergence of the repulsive effect of negative-mass dark matter (</w:t>
      </w:r>
      <m:oMath>
        <m:sSup>
          <m:e>
            <m:r>
              <m:t>C</m:t>
            </m:r>
          </m:e>
          <m:sup>
            <m:r>
              <m:rPr>
                <m:sty m:val="p"/>
              </m:rPr>
              <m:t>−</m:t>
            </m:r>
          </m:sup>
        </m:sSup>
      </m:oMath>
      <w:r>
        <w:t xml:space="preserve"> </w:t>
      </w:r>
      <w:r>
        <w:t xml:space="preserve">field) on positive-mass matter (</w:t>
      </w:r>
      <m:oMath>
        <m:sSup>
          <m:e>
            <m:r>
              <m:t>C</m:t>
            </m:r>
          </m:e>
          <m:sup>
            <m:r>
              <m:rPr>
                <m:sty m:val="p"/>
              </m:rPr>
              <m:t>+</m:t>
            </m:r>
          </m:sup>
        </m:sSup>
      </m:oMath>
      <w:r>
        <w:t xml:space="preserve"> </w:t>
      </w:r>
      <w:r>
        <w:t xml:space="preserve">field) mediated by the A-field graviton network (topological gravitational excitations). This theory recovers Newtonian gravity and classical tests of general relativity in the weak-field limit but predicts observable deviations in strong-field, nonlinear, and cosmological regimes.</w:t>
      </w:r>
    </w:p>
    <w:p>
      <w:pPr>
        <w:pStyle w:val="a0"/>
      </w:pPr>
      <w:r>
        <w:t xml:space="preserve">This paper focuses on three test windows with the highest experimental feasibility: gravitational waves (strong-field dynamics), borehole gravity (local static field), and the CMB (cosmological remote field).</w:t>
      </w:r>
    </w:p>
    <w:p>
      <w:pPr>
        <w:pStyle w:val="a0"/>
      </w:pPr>
      <w:r>
        <w:t xml:space="preserve">The common physical origin of all three is: the graviton network has a finite coherence length</w:t>
      </w:r>
      <w:r>
        <w:t xml:space="preserve"> </w:t>
      </w:r>
      <m:oMath>
        <m:sSub>
          <m:e>
            <m:r>
              <m:t>λ</m:t>
            </m:r>
          </m:e>
          <m:sub>
            <m:r>
              <m:t>G</m:t>
            </m:r>
          </m:sub>
        </m:sSub>
        <m:r>
          <m:rPr>
            <m:sty m:val="p"/>
          </m:rPr>
          <m:t>=</m:t>
        </m:r>
        <m:r>
          <m:t>α</m:t>
        </m:r>
        <m:r>
          <m:rPr>
            <m:sty m:val="p"/>
          </m:rPr>
          <m:t>⋅</m:t>
        </m:r>
        <m:r>
          <m:t>2</m:t>
        </m:r>
        <m:r>
          <m:t>G</m:t>
        </m:r>
        <m:r>
          <m:t>M</m:t>
        </m:r>
        <m:r>
          <m:rPr>
            <m:sty m:val="p"/>
          </m:rPr>
          <m:t>/</m:t>
        </m:r>
        <m:sSup>
          <m:e>
            <m:r>
              <m:t>c</m:t>
            </m:r>
          </m:e>
          <m:sup>
            <m:r>
              <m:t>2</m:t>
            </m:r>
          </m:sup>
        </m:sSup>
      </m:oMath>
      <w:r>
        <w:t xml:space="preserve"> </w:t>
      </w:r>
      <w:r>
        <w:t xml:space="preserve">(</w:t>
      </w:r>
      <m:oMath>
        <m:r>
          <m:t>α</m:t>
        </m:r>
        <m:r>
          <m:rPr>
            <m:sty m:val="p"/>
          </m:rPr>
          <m:t>=</m:t>
        </m:r>
        <m:r>
          <m:t>6.4</m:t>
        </m:r>
        <m:r>
          <m:rPr>
            <m:sty m:val="p"/>
          </m:rPr>
          <m:t>×</m:t>
        </m:r>
        <m:sSup>
          <m:e>
            <m:r>
              <m:t>10</m:t>
            </m:r>
          </m:e>
          <m:sup>
            <m:r>
              <m:t>18</m:t>
            </m:r>
          </m:sup>
        </m:sSup>
      </m:oMath>
      <w:r>
        <w:t xml:space="preserve"> </w:t>
      </w:r>
      <w:r>
        <w:t xml:space="preserve">is a fixed topological constant derived axiomatically from B25, not a fitting parameter), and the global distribution of negative-mass dark matter (mean density</w:t>
      </w:r>
      <w:r>
        <w:t xml:space="preserve"> </w:t>
      </w:r>
      <m:oMath>
        <m:sSub>
          <m:e>
            <m:acc>
              <m:accPr>
                <m:chr m:val="‾"/>
              </m:accPr>
              <m:e>
                <m:r>
                  <m:t>ρ</m:t>
                </m:r>
              </m:e>
            </m:acc>
          </m:e>
          <m:sub>
            <m:r>
              <m:rPr>
                <m:sty m:val="p"/>
              </m:rPr>
              <m:t>−</m:t>
            </m:r>
          </m:sub>
        </m:sSub>
        <m:r>
          <m:rPr>
            <m:sty m:val="p"/>
          </m:rPr>
          <m:t>∼</m:t>
        </m:r>
        <m:r>
          <m:t>2.5</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oMath>
      <w:r>
        <w:t xml:space="preserve">) produces non-local modulations of the graviton density field. In the gravitational wave case, the modulation alters the wave’s dispersion relation and accumulated phase; in the borehole case, it modifies the local gravitational gradient; in the CMB case, it changes the gravitational potential fluctuations and polarization sources at the last scattering surface.</w:t>
      </w:r>
    </w:p>
    <w:bookmarkStart w:id="22" w:name="Xeeec5027e1012d23924a047c21e1c9946e922d0"/>
    <w:p>
      <w:pPr>
        <w:pStyle w:val="3"/>
      </w:pPr>
      <w:r>
        <w:t xml:space="preserve">1.1 List of Prior Assumptions and Inheritance Relations</w:t>
      </w:r>
    </w:p>
    <w:p>
      <w:pPr>
        <w:pStyle w:val="FirstParagraph"/>
      </w:pPr>
      <w:r>
        <w:t xml:space="preserve">All predictions in this paper depend on two core assumptions from C14, explicitly listed here for independent reading:</w:t>
      </w:r>
    </w:p>
    <w:p>
      <w:pPr>
        <w:numPr>
          <w:ilvl w:val="0"/>
          <w:numId w:val="1002"/>
        </w:numPr>
      </w:pPr>
      <w:r>
        <w:rPr>
          <w:b/>
          <w:bCs/>
        </w:rPr>
        <w:t xml:space="preserve">Negative-Mass Dark Matter (NMDMS) Hypothesis:</w:t>
      </w:r>
      <w:r>
        <w:t xml:space="preserve"> </w:t>
      </w:r>
      <w:r>
        <w:t xml:space="preserve">There exists a matter component with negative effective gravitational mass (topological excitations of the</w:t>
      </w:r>
      <w:r>
        <w:t xml:space="preserve"> </w:t>
      </w:r>
      <m:oMath>
        <m:sSup>
          <m:e>
            <m:r>
              <m:t>C</m:t>
            </m:r>
          </m:e>
          <m:sup>
            <m:r>
              <m:rPr>
                <m:sty m:val="p"/>
              </m:rPr>
              <m:t>−</m:t>
            </m:r>
          </m:sup>
        </m:sSup>
      </m:oMath>
      <w:r>
        <w:t xml:space="preserve"> </w:t>
      </w:r>
      <w:r>
        <w:t xml:space="preserve">field), whose energy density constitutes approximately 26.7% of the total cosmic energy. Negative-mass dark matter is repelled by positive-mass matter, forming density voids around celestial bodies. Its classical dynamical paradox has been resolved in Section 3 of C14 through the extended topological defect of the C-field anti-vortex and the inertial/gravitational mass topological separation parameter</w:t>
      </w:r>
      <w:r>
        <w:t xml:space="preserve"> </w:t>
      </w:r>
      <m:oMath>
        <m:r>
          <m:t>η</m:t>
        </m:r>
        <m:r>
          <m:rPr>
            <m:sty m:val="p"/>
          </m:rPr>
          <m:t>=</m:t>
        </m:r>
        <m:sSub>
          <m:e>
            <m:r>
              <m:t>n</m:t>
            </m:r>
          </m:e>
          <m:sub>
            <m:r>
              <m:t>C</m:t>
            </m:r>
          </m:sub>
        </m:sSub>
        <m:r>
          <m:rPr>
            <m:sty m:val="p"/>
          </m:rPr>
          <m:t>/</m:t>
        </m:r>
        <m:r>
          <m:rPr>
            <m:sty m:val="p"/>
          </m:rPr>
          <m:t>(</m:t>
        </m:r>
        <m:sSub>
          <m:e>
            <m:r>
              <m:t>n</m:t>
            </m:r>
          </m:e>
          <m:sub>
            <m:r>
              <m:t>C</m:t>
            </m:r>
          </m:sub>
        </m:sSub>
        <m:r>
          <m:rPr>
            <m:sty m:val="p"/>
          </m:rPr>
          <m:t>+</m:t>
        </m:r>
        <m:r>
          <m:t>1</m:t>
        </m:r>
        <m:r>
          <m:rPr>
            <m:sty m:val="p"/>
          </m:rPr>
          <m:t>)</m:t>
        </m:r>
      </m:oMath>
      <w:r>
        <w:t xml:space="preserve">. This argument is not repeated here; readers may refer to Section 3 of C14.</w:t>
      </w:r>
    </w:p>
    <w:p>
      <w:pPr>
        <w:numPr>
          <w:ilvl w:val="0"/>
          <w:numId w:val="1002"/>
        </w:numPr>
      </w:pPr>
      <w:r>
        <w:rPr>
          <w:b/>
          <w:bCs/>
        </w:rPr>
        <w:t xml:space="preserve">Finite-Wavelength Graviton Network Hypothesis:</w:t>
      </w:r>
      <w:r>
        <w:t xml:space="preserve"> </w:t>
      </w:r>
      <w:r>
        <w:t xml:space="preserve">Gravitational interactions are transmitted via A-field topological gravitational excitations (the</w:t>
      </w:r>
      <w:r>
        <w:t xml:space="preserve"> </w:t>
      </w:r>
      <w:r>
        <w:t xml:space="preserve">“graviton network”</w:t>
      </w:r>
      <w:r>
        <w:t xml:space="preserve">), which possesses an intrinsic coherence length</w:t>
      </w:r>
      <w:r>
        <w:t xml:space="preserve"> </w:t>
      </w:r>
      <m:oMath>
        <m:sSub>
          <m:e>
            <m:r>
              <m:t>λ</m:t>
            </m:r>
          </m:e>
          <m:sub>
            <m:r>
              <m:t>G</m:t>
            </m:r>
          </m:sub>
        </m:sSub>
        <m:r>
          <m:rPr>
            <m:sty m:val="p"/>
          </m:rPr>
          <m:t>=</m:t>
        </m:r>
        <m:r>
          <m:t>α</m:t>
        </m:r>
        <m:r>
          <m:rPr>
            <m:sty m:val="p"/>
          </m:rPr>
          <m:t>⋅</m:t>
        </m:r>
        <m:r>
          <m:t>2</m:t>
        </m:r>
        <m:r>
          <m:t>G</m:t>
        </m:r>
        <m:r>
          <m:t>M</m:t>
        </m:r>
        <m:r>
          <m:rPr>
            <m:sty m:val="p"/>
          </m:rPr>
          <m:t>/</m:t>
        </m:r>
        <m:sSup>
          <m:e>
            <m:r>
              <m:t>c</m:t>
            </m:r>
          </m:e>
          <m:sup>
            <m:r>
              <m:t>2</m:t>
            </m:r>
          </m:sup>
        </m:sSup>
      </m:oMath>
      <w:r>
        <w:t xml:space="preserve">, where</w:t>
      </w:r>
      <w:r>
        <w:t xml:space="preserve"> </w:t>
      </w:r>
      <m:oMath>
        <m:r>
          <m:t>α</m:t>
        </m:r>
        <m:r>
          <m:rPr>
            <m:sty m:val="p"/>
          </m:rPr>
          <m:t>=</m:t>
        </m:r>
        <m:r>
          <m:t>6.4</m:t>
        </m:r>
        <m:r>
          <m:rPr>
            <m:sty m:val="p"/>
          </m:rPr>
          <m:t>×</m:t>
        </m:r>
        <m:sSup>
          <m:e>
            <m:r>
              <m:t>10</m:t>
            </m:r>
          </m:e>
          <m:sup>
            <m:r>
              <m:t>18</m:t>
            </m:r>
          </m:sup>
        </m:sSup>
      </m:oMath>
      <w:r>
        <w:t xml:space="preserve"> </w:t>
      </w:r>
      <w:r>
        <w:t xml:space="preserve">is a topological constant derived from the B25 axiomatic system, not an empirical fit. The graviton network is equivalent to the GR metric field in the weak-field limit but produces observable deviations in strong-field, nonlinear, and cosmological regimes.</w:t>
      </w:r>
    </w:p>
    <w:p>
      <w:pPr>
        <w:pStyle w:val="FirstParagraph"/>
      </w:pPr>
      <w:r>
        <w:t xml:space="preserve">This paper tests the combined model formed by these two hypotheses. If either hypothesis fails, all predictions will fail together. Conversely, if two or more of the three tests yield positive signals, this will constitute strong support for the combined model.</w:t>
      </w:r>
    </w:p>
    <w:bookmarkEnd w:id="22"/>
    <w:bookmarkEnd w:id="23"/>
    <w:bookmarkStart w:id="29" w:name="gravitational-wave-tests"/>
    <w:p>
      <w:pPr>
        <w:pStyle w:val="2"/>
      </w:pPr>
      <w:r>
        <w:t xml:space="preserve">2 Gravitational Wave Tests</w:t>
      </w:r>
    </w:p>
    <w:bookmarkStart w:id="24" w:name="X46d8c074afe1fa043386390d1776d9f474d71db"/>
    <w:p>
      <w:pPr>
        <w:pStyle w:val="3"/>
      </w:pPr>
      <w:r>
        <w:t xml:space="preserve">2.1 Wave Propagation Equation in the Graviton Network</w:t>
      </w:r>
    </w:p>
    <w:p>
      <w:pPr>
        <w:pStyle w:val="FirstParagraph"/>
      </w:pPr>
      <w:r>
        <w:t xml:space="preserve">In FCWFT-C14, the graviton density field</w:t>
      </w:r>
      <w:r>
        <w:t xml:space="preserve"> </w:t>
      </w:r>
      <m:oMath>
        <m:sSubSup>
          <m:e>
            <m:r>
              <m:t>ρ</m:t>
            </m:r>
          </m:e>
          <m:sub>
            <m:r>
              <m:t>G</m:t>
            </m:r>
          </m:sub>
          <m:sup>
            <m:r>
              <m:rPr>
                <m:sty m:val="p"/>
              </m:rPr>
              <m:t>t</m:t>
            </m:r>
            <m:r>
              <m:rPr>
                <m:sty m:val="p"/>
              </m:rPr>
              <m:t>o</m:t>
            </m:r>
            <m:r>
              <m:rPr>
                <m:sty m:val="p"/>
              </m:rPr>
              <m:t>t</m:t>
            </m:r>
          </m:sup>
        </m:sSubSup>
      </m:oMath>
      <w:r>
        <w:t xml:space="preserve"> </w:t>
      </w:r>
      <w:r>
        <w:t xml:space="preserve">satisfies a sourced Helmholtz equation (Eq. C14-3). For dynamic perturbations, introducing the graviton density perturbation</w:t>
      </w:r>
      <w:r>
        <w:t xml:space="preserve"> </w:t>
      </w:r>
      <m:oMath>
        <m:r>
          <m:t>δ</m:t>
        </m:r>
        <m:sSub>
          <m:e>
            <m:r>
              <m:t>ρ</m:t>
            </m:r>
          </m:e>
          <m:sub>
            <m:r>
              <m:t>G</m:t>
            </m:r>
          </m:sub>
        </m:sSub>
        <m:r>
          <m:rPr>
            <m:sty m:val="p"/>
          </m:rPr>
          <m:t>=</m:t>
        </m:r>
        <m:sSubSup>
          <m:e>
            <m:r>
              <m:t>ρ</m:t>
            </m:r>
          </m:e>
          <m:sub>
            <m:r>
              <m:t>G</m:t>
            </m:r>
          </m:sub>
          <m:sup>
            <m:r>
              <m:rPr>
                <m:sty m:val="p"/>
              </m:rPr>
              <m:t>t</m:t>
            </m:r>
            <m:r>
              <m:rPr>
                <m:sty m:val="p"/>
              </m:rPr>
              <m:t>o</m:t>
            </m:r>
            <m:r>
              <m:rPr>
                <m:sty m:val="p"/>
              </m:rPr>
              <m:t>t</m:t>
            </m:r>
          </m:sup>
        </m:sSubSup>
        <m:r>
          <m:rPr>
            <m:sty m:val="p"/>
          </m:rPr>
          <m:t>−</m:t>
        </m:r>
        <m:sSub>
          <m:e>
            <m:acc>
              <m:accPr>
                <m:chr m:val="‾"/>
              </m:accPr>
              <m:e>
                <m:r>
                  <m:t>ρ</m:t>
                </m:r>
              </m:e>
            </m:acc>
          </m:e>
          <m:sub>
            <m:r>
              <m:t>G</m:t>
            </m:r>
          </m:sub>
        </m:sSub>
      </m:oMath>
      <w:r>
        <w:t xml:space="preserve"> </w:t>
      </w:r>
      <w:r>
        <w:t xml:space="preserve">and linearizing yields:</w:t>
      </w:r>
    </w:p>
    <w:p>
      <w:pPr>
        <w:pStyle w:val="a0"/>
      </w:pPr>
      <m:oMathPara>
        <m:oMathParaPr>
          <m:jc m:val="center"/>
        </m:oMathParaPr>
        <m:oMath>
          <m:d>
            <m:dPr>
              <m:begChr m:val="("/>
              <m:sepChr m:val=""/>
              <m:endChr m:val=")"/>
              <m:grow/>
            </m:dPr>
            <m:e>
              <m:sSup>
                <m:e>
                  <m:r>
                    <m:rPr>
                      <m:sty m:val="p"/>
                    </m:rPr>
                    <m:t>∇</m:t>
                  </m:r>
                </m:e>
                <m:sup>
                  <m:r>
                    <m:t>2</m:t>
                  </m:r>
                </m:sup>
              </m:sSup>
              <m:r>
                <m:rPr>
                  <m:sty m:val="p"/>
                </m:rPr>
                <m:t>−</m:t>
              </m:r>
              <m:f>
                <m:fPr>
                  <m:type m:val="bar"/>
                </m:fPr>
                <m:num>
                  <m:r>
                    <m:t>1</m:t>
                  </m:r>
                </m:num>
                <m:den>
                  <m:sSubSup>
                    <m:e>
                      <m:r>
                        <m:t>λ</m:t>
                      </m:r>
                    </m:e>
                    <m:sub>
                      <m:r>
                        <m:t>G</m:t>
                      </m:r>
                    </m:sub>
                    <m:sup>
                      <m:r>
                        <m:t>2</m:t>
                      </m:r>
                    </m:sup>
                  </m:sSubSup>
                </m:den>
              </m:f>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e>
          </m:d>
          <m:r>
            <m:t>δ</m:t>
          </m:r>
          <m:sSub>
            <m:e>
              <m:r>
                <m:t>ρ</m:t>
              </m:r>
            </m:e>
            <m:sub>
              <m:r>
                <m:t>G</m:t>
              </m:r>
            </m:sub>
          </m:sSub>
          <m:r>
            <m:rPr>
              <m:sty m:val="p"/>
            </m:rPr>
            <m:t>=</m:t>
          </m:r>
          <m:r>
            <m:rPr>
              <m:sty m:val="p"/>
            </m:rPr>
            <m:t>−</m:t>
          </m:r>
          <m:f>
            <m:fPr>
              <m:type m:val="bar"/>
            </m:fPr>
            <m:num>
              <m:r>
                <m:t>4</m:t>
              </m:r>
              <m:r>
                <m:t>π</m:t>
              </m:r>
            </m:num>
            <m:den>
              <m:sSub>
                <m:e>
                  <m:r>
                    <m:t>m</m:t>
                  </m:r>
                </m:e>
                <m:sub>
                  <m:r>
                    <m:t>p</m:t>
                  </m:r>
                </m:sub>
              </m:sSub>
              <m:sSub>
                <m:e>
                  <m:r>
                    <m:t>λ</m:t>
                  </m:r>
                </m:e>
                <m:sub>
                  <m:r>
                    <m:t>G</m:t>
                  </m:r>
                </m:sub>
              </m:sSub>
            </m:den>
          </m:f>
          <m:d>
            <m:dPr>
              <m:begChr m:val="["/>
              <m:sepChr m:val=""/>
              <m:endChr m:val="]"/>
              <m:grow/>
            </m:dPr>
            <m:e>
              <m:r>
                <m:t>δ</m:t>
              </m:r>
              <m:sSub>
                <m:e>
                  <m:r>
                    <m:t>μ</m:t>
                  </m:r>
                </m:e>
                <m:sub>
                  <m:r>
                    <m:rPr>
                      <m:sty m:val="p"/>
                    </m:rPr>
                    <m:t>+</m:t>
                  </m:r>
                </m:sub>
              </m:sSub>
              <m:r>
                <m:rPr>
                  <m:sty m:val="p"/>
                </m:rPr>
                <m:t>(</m:t>
              </m:r>
              <m:r>
                <m:rPr>
                  <m:sty m:val="b"/>
                </m:rPr>
                <m:t>r</m:t>
              </m:r>
              <m:r>
                <m:rPr>
                  <m:sty m:val="p"/>
                </m:rPr>
                <m:t>,</m:t>
              </m:r>
              <m:r>
                <m:t>t</m:t>
              </m:r>
              <m:r>
                <m:rPr>
                  <m:sty m:val="p"/>
                </m:rPr>
                <m:t>)</m:t>
              </m:r>
              <m:r>
                <m:rPr>
                  <m:sty m:val="p"/>
                </m:rPr>
                <m:t>−</m:t>
              </m:r>
              <m:r>
                <m:t>δ</m:t>
              </m:r>
              <m:sSub>
                <m:e>
                  <m:r>
                    <m:t>μ</m:t>
                  </m:r>
                </m:e>
                <m:sub>
                  <m:r>
                    <m:rPr>
                      <m:sty m:val="p"/>
                    </m:rPr>
                    <m:t>−</m:t>
                  </m:r>
                </m:sub>
              </m:sSub>
              <m:r>
                <m:rPr>
                  <m:sty m:val="p"/>
                </m:rPr>
                <m:t>(</m:t>
              </m:r>
              <m:r>
                <m:rPr>
                  <m:sty m:val="b"/>
                </m:rPr>
                <m:t>r</m:t>
              </m:r>
              <m:r>
                <m:rPr>
                  <m:sty m:val="p"/>
                </m:rPr>
                <m:t>,</m:t>
              </m:r>
              <m:r>
                <m:t>t</m:t>
              </m:r>
              <m:r>
                <m:rPr>
                  <m:sty m:val="p"/>
                </m:rPr>
                <m:t>)</m:t>
              </m:r>
            </m:e>
          </m:d>
        </m:oMath>
      </m:oMathPara>
    </w:p>
    <w:p>
      <w:pPr>
        <w:pStyle w:val="FirstParagraph"/>
      </w:pPr>
      <w:r>
        <w:t xml:space="preserve">where</w:t>
      </w:r>
      <w:r>
        <w:t xml:space="preserve"> </w:t>
      </w:r>
      <m:oMath>
        <m:r>
          <m:t>δ</m:t>
        </m:r>
        <m:sSub>
          <m:e>
            <m:r>
              <m:t>μ</m:t>
            </m:r>
          </m:e>
          <m:sub>
            <m:r>
              <m:rPr>
                <m:sty m:val="p"/>
              </m:rPr>
              <m:t>+</m:t>
            </m:r>
          </m:sub>
        </m:sSub>
        <m:r>
          <m:rPr>
            <m:sty m:val="p"/>
          </m:rPr>
          <m:t>,</m:t>
        </m:r>
        <m:r>
          <m:t>δ</m:t>
        </m:r>
        <m:sSub>
          <m:e>
            <m:r>
              <m:t>μ</m:t>
            </m:r>
          </m:e>
          <m:sub>
            <m:r>
              <m:rPr>
                <m:sty m:val="p"/>
              </m:rPr>
              <m:t>−</m:t>
            </m:r>
          </m:sub>
        </m:sSub>
      </m:oMath>
      <w:r>
        <w:t xml:space="preserve"> </w:t>
      </w:r>
      <w:r>
        <w:t xml:space="preserve">are the positive and negative mass density perturbations. Gravitational waves correspond to the source-free free propagation mode (</w:t>
      </w:r>
      <m:oMath>
        <m:r>
          <m:t>δ</m:t>
        </m:r>
        <m:sSub>
          <m:e>
            <m:r>
              <m:t>μ</m:t>
            </m:r>
          </m:e>
          <m:sub>
            <m:r>
              <m:rPr>
                <m:sty m:val="p"/>
              </m:rPr>
              <m:t>+</m:t>
            </m:r>
          </m:sub>
        </m:sSub>
        <m:r>
          <m:rPr>
            <m:sty m:val="p"/>
          </m:rPr>
          <m:t>=</m:t>
        </m:r>
        <m:r>
          <m:t>0</m:t>
        </m:r>
        <m:r>
          <m:rPr>
            <m:sty m:val="p"/>
          </m:rPr>
          <m:t>,</m:t>
        </m:r>
        <m:r>
          <m:t>δ</m:t>
        </m:r>
        <m:sSub>
          <m:e>
            <m:r>
              <m:t>μ</m:t>
            </m:r>
          </m:e>
          <m:sub>
            <m:r>
              <m:rPr>
                <m:sty m:val="p"/>
              </m:rPr>
              <m:t>−</m:t>
            </m:r>
          </m:sub>
        </m:sSub>
        <m:r>
          <m:rPr>
            <m:sty m:val="p"/>
          </m:rPr>
          <m:t>=</m:t>
        </m:r>
        <m:r>
          <m:t>0</m:t>
        </m:r>
      </m:oMath>
      <w:r>
        <w:t xml:space="preserve">):</w:t>
      </w:r>
    </w:p>
    <w:p>
      <w:pPr>
        <w:pStyle w:val="a0"/>
      </w:pPr>
      <m:oMathPara>
        <m:oMathParaPr>
          <m:jc m:val="center"/>
        </m:oMathParaPr>
        <m:oMath>
          <m:d>
            <m:dPr>
              <m:begChr m:val="("/>
              <m:sepChr m:val=""/>
              <m:endChr m:val=")"/>
              <m:grow/>
            </m:dPr>
            <m:e>
              <m:sSup>
                <m:e>
                  <m:r>
                    <m:rPr>
                      <m:sty m:val="p"/>
                    </m:rPr>
                    <m:t>∇</m:t>
                  </m:r>
                </m:e>
                <m:sup>
                  <m:r>
                    <m:t>2</m:t>
                  </m:r>
                </m:sup>
              </m:sSup>
              <m:r>
                <m:rPr>
                  <m:sty m:val="p"/>
                </m:rPr>
                <m:t>−</m:t>
              </m:r>
              <m:f>
                <m:fPr>
                  <m:type m:val="bar"/>
                </m:fPr>
                <m:num>
                  <m:r>
                    <m:t>1</m:t>
                  </m:r>
                </m:num>
                <m:den>
                  <m:sSubSup>
                    <m:e>
                      <m:r>
                        <m:t>λ</m:t>
                      </m:r>
                    </m:e>
                    <m:sub>
                      <m:r>
                        <m:t>G</m:t>
                      </m:r>
                    </m:sub>
                    <m:sup>
                      <m:r>
                        <m:t>2</m:t>
                      </m:r>
                    </m:sup>
                  </m:sSubSup>
                </m:den>
              </m:f>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e>
          </m:d>
          <m:r>
            <m:t>δ</m:t>
          </m:r>
          <m:sSub>
            <m:e>
              <m:r>
                <m:t>ρ</m:t>
              </m:r>
            </m:e>
            <m:sub>
              <m:r>
                <m:t>G</m:t>
              </m:r>
            </m:sub>
          </m:sSub>
          <m:r>
            <m:rPr>
              <m:sty m:val="p"/>
            </m:rPr>
            <m:t>=</m:t>
          </m:r>
          <m:r>
            <m:t>0</m:t>
          </m:r>
        </m:oMath>
      </m:oMathPara>
    </w:p>
    <w:p>
      <w:pPr>
        <w:pStyle w:val="FirstParagraph"/>
      </w:pPr>
      <w:r>
        <w:t xml:space="preserve">The plane wave solution</w:t>
      </w:r>
      <w:r>
        <w:t xml:space="preserve"> </w:t>
      </w:r>
      <m:oMath>
        <m:r>
          <m:t>δ</m:t>
        </m:r>
        <m:sSub>
          <m:e>
            <m:r>
              <m:t>ρ</m:t>
            </m:r>
          </m:e>
          <m:sub>
            <m:r>
              <m:t>G</m:t>
            </m:r>
          </m:sub>
        </m:sSub>
        <m:r>
          <m:rPr>
            <m:sty m:val="p"/>
          </m:rPr>
          <m:t>∝</m:t>
        </m:r>
        <m:sSup>
          <m:e>
            <m:r>
              <m:t>e</m:t>
            </m:r>
          </m:e>
          <m:sup>
            <m:r>
              <m:t>i</m:t>
            </m:r>
            <m:r>
              <m:rPr>
                <m:sty m:val="p"/>
              </m:rPr>
              <m:t>(</m:t>
            </m:r>
            <m:r>
              <m:rPr>
                <m:sty m:val="b"/>
              </m:rPr>
              <m:t>k</m:t>
            </m:r>
            <m:r>
              <m:rPr>
                <m:sty m:val="p"/>
              </m:rPr>
              <m:t>⋅</m:t>
            </m:r>
            <m:r>
              <m:rPr>
                <m:sty m:val="b"/>
              </m:rPr>
              <m:t>r</m:t>
            </m:r>
            <m:r>
              <m:rPr>
                <m:sty m:val="p"/>
              </m:rPr>
              <m:t>−</m:t>
            </m:r>
            <m:r>
              <m:t>ω</m:t>
            </m:r>
            <m:r>
              <m:t>t</m:t>
            </m:r>
            <m:r>
              <m:rPr>
                <m:sty m:val="p"/>
              </m:rPr>
              <m:t>)</m:t>
            </m:r>
          </m:sup>
        </m:sSup>
      </m:oMath>
      <w:r>
        <w:t xml:space="preserve"> </w:t>
      </w:r>
      <w:r>
        <w:t xml:space="preserve">gives the dispersion relation:</w:t>
      </w:r>
    </w:p>
    <w:p>
      <w:pPr>
        <w:pStyle w:val="a0"/>
      </w:pPr>
      <m:oMathPara>
        <m:oMathParaPr>
          <m:jc m:val="center"/>
        </m:oMathParaPr>
        <m:oMath>
          <m:sSup>
            <m:e>
              <m:r>
                <m:t>ω</m:t>
              </m:r>
            </m:e>
            <m:sup>
              <m:r>
                <m:t>2</m:t>
              </m:r>
            </m:sup>
          </m:sSup>
          <m:r>
            <m:rPr>
              <m:sty m:val="p"/>
            </m:rPr>
            <m:t>=</m:t>
          </m:r>
          <m:sSup>
            <m:e>
              <m:r>
                <m:t>c</m:t>
              </m:r>
            </m:e>
            <m:sup>
              <m:r>
                <m:t>2</m:t>
              </m:r>
            </m:sup>
          </m:sSup>
          <m:sSup>
            <m:e>
              <m:r>
                <m:t>k</m:t>
              </m:r>
            </m:e>
            <m:sup>
              <m:r>
                <m:t>2</m:t>
              </m:r>
            </m:sup>
          </m:sSup>
          <m:r>
            <m:rPr>
              <m:sty m:val="p"/>
            </m:rPr>
            <m:t>+</m:t>
          </m:r>
          <m:f>
            <m:fPr>
              <m:type m:val="bar"/>
            </m:fPr>
            <m:num>
              <m:sSup>
                <m:e>
                  <m:r>
                    <m:t>c</m:t>
                  </m:r>
                </m:e>
                <m:sup>
                  <m:r>
                    <m:t>2</m:t>
                  </m:r>
                </m:sup>
              </m:sSup>
            </m:num>
            <m:den>
              <m:sSubSup>
                <m:e>
                  <m:r>
                    <m:t>λ</m:t>
                  </m:r>
                </m:e>
                <m:sub>
                  <m:r>
                    <m:t>G</m:t>
                  </m:r>
                </m:sub>
                <m:sup>
                  <m:r>
                    <m:t>2</m:t>
                  </m:r>
                </m:sup>
              </m:sSubSup>
            </m:den>
          </m:f>
        </m:oMath>
      </m:oMathPara>
    </w:p>
    <w:p>
      <w:pPr>
        <w:pStyle w:val="FirstParagraph"/>
      </w:pPr>
      <w:r>
        <w:t xml:space="preserve">Thus, the graviton density perturbation has an effective mass</w:t>
      </w:r>
      <w:r>
        <w:t xml:space="preserve"> </w:t>
      </w:r>
      <m:oMath>
        <m:sSub>
          <m:e>
            <m:r>
              <m:t>m</m:t>
            </m:r>
          </m:e>
          <m:sub>
            <m:r>
              <m:t>G</m:t>
            </m:r>
          </m:sub>
        </m:sSub>
        <m:r>
          <m:rPr>
            <m:sty m:val="p"/>
          </m:rPr>
          <m:t>=</m:t>
        </m:r>
        <m:r>
          <m:rPr>
            <m:sty m:val="p"/>
          </m:rPr>
          <m:t>ℏ</m:t>
        </m:r>
        <m:r>
          <m:rPr>
            <m:sty m:val="p"/>
          </m:rPr>
          <m:t>/</m:t>
        </m:r>
        <m:r>
          <m:rPr>
            <m:sty m:val="p"/>
          </m:rPr>
          <m:t>(</m:t>
        </m:r>
        <m:r>
          <m:t>c</m:t>
        </m:r>
        <m:sSub>
          <m:e>
            <m:r>
              <m:t>λ</m:t>
            </m:r>
          </m:e>
          <m:sub>
            <m:r>
              <m:t>G</m:t>
            </m:r>
          </m:sub>
        </m:sSub>
        <m:r>
          <m:rPr>
            <m:sty m:val="p"/>
          </m:rPr>
          <m:t>)</m:t>
        </m:r>
      </m:oMath>
      <w:r>
        <w:t xml:space="preserve">, corresponding to a gravitational wave propagation speed slightly less than</w:t>
      </w:r>
      <w:r>
        <w:t xml:space="preserve"> </w:t>
      </w:r>
      <m:oMath>
        <m:r>
          <m:t>c</m:t>
        </m:r>
      </m:oMath>
      <w:r>
        <w:t xml:space="preserve"> </w:t>
      </w:r>
      <w:r>
        <w:t xml:space="preserve">with dispersion. It must be emphasized that the</w:t>
      </w:r>
      <w:r>
        <w:t xml:space="preserve"> </w:t>
      </w:r>
      <w:r>
        <w:t xml:space="preserve">“graviton”</w:t>
      </w:r>
      <w:r>
        <w:t xml:space="preserve"> </w:t>
      </w:r>
      <w:r>
        <w:t xml:space="preserve">here refers to the A-field topological gravitational excitation in the FCWFT framework, not the spin-2 graviton of standard quantum field theory; its dispersion relation arises from the finite coherence length of the topological network, not from a Proca-type massive gravity.</w:t>
      </w:r>
    </w:p>
    <w:bookmarkEnd w:id="24"/>
    <w:bookmarkStart w:id="25" w:name="Xe454fc23ecad938ec32514764ff2acfdf6033e5"/>
    <w:p>
      <w:pPr>
        <w:pStyle w:val="3"/>
      </w:pPr>
      <w:r>
        <w:t xml:space="preserve">2.2 Verification of Gravitational Wave Speed Constraint</w:t>
      </w:r>
    </w:p>
    <w:p>
      <w:pPr>
        <w:pStyle w:val="FirstParagraph"/>
      </w:pPr>
      <w:r>
        <w:t xml:space="preserve">In the GW170817 event, the gravitational wave signal and the gamma-ray burst GRB 170817A arrived almost simultaneously, with a time difference</w:t>
      </w:r>
      <w:r>
        <w:t xml:space="preserve"> </w:t>
      </w:r>
      <m:oMath>
        <m:r>
          <m:rPr>
            <m:sty m:val="p"/>
          </m:rPr>
          <m:t>Δ</m:t>
        </m:r>
        <m:r>
          <m:t>t</m:t>
        </m:r>
        <m:r>
          <m:rPr>
            <m:sty m:val="p"/>
          </m:rPr>
          <m:t>=</m:t>
        </m:r>
        <m:r>
          <m:t>1.74</m:t>
        </m:r>
        <m:r>
          <m:rPr>
            <m:sty m:val="p"/>
          </m:rPr>
          <m:t>±</m:t>
        </m:r>
        <m:r>
          <m:t>0.05</m:t>
        </m:r>
        <m:r>
          <m:t> </m:t>
        </m:r>
        <m:r>
          <m:rPr>
            <m:sty m:val="p"/>
          </m:rPr>
          <m:t>s</m:t>
        </m:r>
      </m:oMath>
      <w:r>
        <w:t xml:space="preserve">, yielding an upper limit on the deviation of the gravitational wave speed [Abbott et al., PRL, 2017]:</w:t>
      </w:r>
    </w:p>
    <w:p>
      <w:pPr>
        <w:pStyle w:val="a0"/>
      </w:pPr>
      <m:oMathPara>
        <m:oMathParaPr>
          <m:jc m:val="center"/>
        </m:oMathParaPr>
        <m:oMath>
          <m:d>
            <m:dPr>
              <m:begChr m:val="|"/>
              <m:sepChr m:val=""/>
              <m:endChr m:val="|"/>
              <m:grow/>
            </m:dPr>
            <m:e>
              <m:f>
                <m:fPr>
                  <m:type m:val="bar"/>
                </m:fPr>
                <m:num>
                  <m:sSub>
                    <m:e>
                      <m:r>
                        <m:t>v</m:t>
                      </m:r>
                    </m:e>
                    <m:sub>
                      <m:r>
                        <m:rPr>
                          <m:sty m:val="p"/>
                        </m:rPr>
                        <m:t>G</m:t>
                      </m:r>
                      <m:r>
                        <m:rPr>
                          <m:sty m:val="p"/>
                        </m:rPr>
                        <m:t>W</m:t>
                      </m:r>
                    </m:sub>
                  </m:sSub>
                </m:num>
                <m:den>
                  <m:r>
                    <m:t>c</m:t>
                  </m:r>
                </m:den>
              </m:f>
              <m:r>
                <m:rPr>
                  <m:sty m:val="p"/>
                </m:rPr>
                <m:t>−</m:t>
              </m:r>
              <m:r>
                <m:t>1</m:t>
              </m:r>
            </m:e>
          </m:d>
          <m:r>
            <m:rPr>
              <m:sty m:val="p"/>
            </m:rPr>
            <m:t>&lt;</m:t>
          </m:r>
          <m:r>
            <m:t>3</m:t>
          </m:r>
          <m:r>
            <m:rPr>
              <m:sty m:val="p"/>
            </m:rPr>
            <m:t>×</m:t>
          </m:r>
          <m:sSup>
            <m:e>
              <m:r>
                <m:t>10</m:t>
              </m:r>
            </m:e>
            <m:sup>
              <m:r>
                <m:rPr>
                  <m:sty m:val="p"/>
                </m:rPr>
                <m:t>−</m:t>
              </m:r>
              <m:r>
                <m:t>15</m:t>
              </m:r>
            </m:sup>
          </m:sSup>
        </m:oMath>
      </m:oMathPara>
    </w:p>
    <w:p>
      <w:pPr>
        <w:pStyle w:val="FirstParagraph"/>
      </w:pPr>
      <w:r>
        <w:t xml:space="preserve">In this model, the group velocity of gravitational waves is:</w:t>
      </w:r>
    </w:p>
    <w:p>
      <w:pPr>
        <w:pStyle w:val="a0"/>
      </w:pPr>
      <m:oMathPara>
        <m:oMathParaPr>
          <m:jc m:val="center"/>
        </m:oMathParaPr>
        <m:oMath>
          <m:sSub>
            <m:e>
              <m:r>
                <m:t>v</m:t>
              </m:r>
            </m:e>
            <m:sub>
              <m:r>
                <m:t>g</m:t>
              </m:r>
            </m:sub>
          </m:sSub>
          <m:r>
            <m:rPr>
              <m:sty m:val="p"/>
            </m:rPr>
            <m:t>=</m:t>
          </m:r>
          <m:r>
            <m:t>c</m:t>
          </m:r>
          <m:rad>
            <m:radPr>
              <m:degHide m:val="on"/>
            </m:radPr>
            <m:deg/>
            <m:e>
              <m:r>
                <m:t>1</m:t>
              </m:r>
              <m:r>
                <m:rPr>
                  <m:sty m:val="p"/>
                </m:rPr>
                <m:t>−</m:t>
              </m:r>
              <m:f>
                <m:fPr>
                  <m:type m:val="bar"/>
                </m:fPr>
                <m:num>
                  <m:sSup>
                    <m:e>
                      <m:r>
                        <m:t>c</m:t>
                      </m:r>
                    </m:e>
                    <m:sup>
                      <m:r>
                        <m:t>2</m:t>
                      </m:r>
                    </m:sup>
                  </m:sSup>
                </m:num>
                <m:den>
                  <m:sSup>
                    <m:e>
                      <m:r>
                        <m:t>ω</m:t>
                      </m:r>
                    </m:e>
                    <m:sup>
                      <m:r>
                        <m:t>2</m:t>
                      </m:r>
                    </m:sup>
                  </m:sSup>
                  <m:sSubSup>
                    <m:e>
                      <m:r>
                        <m:t>λ</m:t>
                      </m:r>
                    </m:e>
                    <m:sub>
                      <m:r>
                        <m:t>G</m:t>
                      </m:r>
                    </m:sub>
                    <m:sup>
                      <m:r>
                        <m:t>2</m:t>
                      </m:r>
                    </m:sup>
                  </m:sSubSup>
                </m:den>
              </m:f>
            </m:e>
          </m:rad>
          <m:r>
            <m:rPr>
              <m:sty m:val="p"/>
            </m:rPr>
            <m:t>≈</m:t>
          </m:r>
          <m:r>
            <m:t>c</m:t>
          </m:r>
          <m:d>
            <m:dPr>
              <m:begChr m:val="("/>
              <m:sepChr m:val=""/>
              <m:endChr m:val=")"/>
              <m:grow/>
            </m:dPr>
            <m:e>
              <m:r>
                <m:t>1</m:t>
              </m:r>
              <m:r>
                <m:rPr>
                  <m:sty m:val="p"/>
                </m:rPr>
                <m:t>−</m:t>
              </m:r>
              <m:f>
                <m:fPr>
                  <m:type m:val="bar"/>
                </m:fPr>
                <m:num>
                  <m:sSup>
                    <m:e>
                      <m:r>
                        <m:t>c</m:t>
                      </m:r>
                    </m:e>
                    <m:sup>
                      <m:r>
                        <m:t>2</m:t>
                      </m:r>
                    </m:sup>
                  </m:sSup>
                </m:num>
                <m:den>
                  <m:r>
                    <m:t>2</m:t>
                  </m:r>
                  <m:sSup>
                    <m:e>
                      <m:r>
                        <m:t>ω</m:t>
                      </m:r>
                    </m:e>
                    <m:sup>
                      <m:r>
                        <m:t>2</m:t>
                      </m:r>
                    </m:sup>
                  </m:sSup>
                  <m:sSubSup>
                    <m:e>
                      <m:r>
                        <m:t>λ</m:t>
                      </m:r>
                    </m:e>
                    <m:sub>
                      <m:r>
                        <m:t>G</m:t>
                      </m:r>
                    </m:sub>
                    <m:sup>
                      <m:r>
                        <m:t>2</m:t>
                      </m:r>
                    </m:sup>
                  </m:sSubSup>
                </m:den>
              </m:f>
            </m:e>
          </m:d>
        </m:oMath>
      </m:oMathPara>
    </w:p>
    <w:p>
      <w:pPr>
        <w:pStyle w:val="FirstParagraph"/>
      </w:pPr>
      <w:r>
        <w:t xml:space="preserve">For the dominant frequency of GW170817</w:t>
      </w:r>
      <w:r>
        <w:t xml:space="preserve"> </w:t>
      </w:r>
      <m:oMath>
        <m:r>
          <m:t>f</m:t>
        </m:r>
        <m:r>
          <m:rPr>
            <m:sty m:val="p"/>
          </m:rPr>
          <m:t>∼</m:t>
        </m:r>
        <m:r>
          <m:t>300</m:t>
        </m:r>
        <m:r>
          <m:t> </m:t>
        </m:r>
        <m:r>
          <m:rPr>
            <m:sty m:val="p"/>
          </m:rPr>
          <m:t>H</m:t>
        </m:r>
        <m:r>
          <m:rPr>
            <m:sty m:val="p"/>
          </m:rPr>
          <m:t>z</m:t>
        </m:r>
        <m:r>
          <m:rPr>
            <m:sty m:val="p"/>
          </m:rPr>
          <m:t>,</m:t>
        </m:r>
        <m:sSub>
          <m:e>
            <m:r>
              <m:t>λ</m:t>
            </m:r>
          </m:e>
          <m:sub>
            <m:r>
              <m:t>G</m:t>
            </m:r>
          </m:sub>
        </m:sSub>
        <m:r>
          <m:rPr>
            <m:sty m:val="p"/>
          </m:rPr>
          <m:t>∼</m:t>
        </m:r>
        <m:sSup>
          <m:e>
            <m:r>
              <m:t>10</m:t>
            </m:r>
          </m:e>
          <m:sup>
            <m:r>
              <m:t>20</m:t>
            </m:r>
          </m:sup>
        </m:sSup>
        <m:r>
          <m:t> </m:t>
        </m:r>
        <m:r>
          <m:rPr>
            <m:sty m:val="p"/>
          </m:rPr>
          <m:t>m</m:t>
        </m:r>
      </m:oMath>
      <w:r>
        <w:t xml:space="preserve">, we obtain:</w:t>
      </w:r>
    </w:p>
    <w:p>
      <w:pPr>
        <w:pStyle w:val="a0"/>
      </w:pPr>
      <m:oMathPara>
        <m:oMathParaPr>
          <m:jc m:val="center"/>
        </m:oMathParaPr>
        <m:oMath>
          <m:f>
            <m:fPr>
              <m:type m:val="bar"/>
            </m:fPr>
            <m:num>
              <m:sSub>
                <m:e>
                  <m:r>
                    <m:t>v</m:t>
                  </m:r>
                </m:e>
                <m:sub>
                  <m:r>
                    <m:t>g</m:t>
                  </m:r>
                </m:sub>
              </m:sSub>
            </m:num>
            <m:den>
              <m:r>
                <m:t>c</m:t>
              </m:r>
            </m:den>
          </m:f>
          <m:r>
            <m:rPr>
              <m:sty m:val="p"/>
            </m:rPr>
            <m:t>−</m:t>
          </m:r>
          <m:r>
            <m:t>1</m:t>
          </m:r>
          <m:r>
            <m:rPr>
              <m:sty m:val="p"/>
            </m:rPr>
            <m:t>≈</m:t>
          </m:r>
          <m:r>
            <m:rPr>
              <m:sty m:val="p"/>
            </m:rPr>
            <m:t>−</m:t>
          </m:r>
          <m:f>
            <m:fPr>
              <m:type m:val="bar"/>
            </m:fPr>
            <m:num>
              <m:sSup>
                <m:e>
                  <m:r>
                    <m:t>c</m:t>
                  </m:r>
                </m:e>
                <m:sup>
                  <m:r>
                    <m:t>2</m:t>
                  </m:r>
                </m:sup>
              </m:sSup>
            </m:num>
            <m:den>
              <m:r>
                <m:t>2</m:t>
              </m:r>
              <m:r>
                <m:rPr>
                  <m:sty m:val="p"/>
                </m:rPr>
                <m:t>(</m:t>
              </m:r>
              <m:r>
                <m:t>2</m:t>
              </m:r>
              <m:r>
                <m:t>π</m:t>
              </m:r>
              <m:r>
                <m:t>f</m:t>
              </m:r>
              <m:sSup>
                <m:e>
                  <m:r>
                    <m:rPr>
                      <m:sty m:val="p"/>
                    </m:rPr>
                    <m:t>)</m:t>
                  </m:r>
                </m:e>
                <m:sup>
                  <m:r>
                    <m:t>2</m:t>
                  </m:r>
                </m:sup>
              </m:sSup>
              <m:sSubSup>
                <m:e>
                  <m:r>
                    <m:t>λ</m:t>
                  </m:r>
                </m:e>
                <m:sub>
                  <m:r>
                    <m:t>G</m:t>
                  </m:r>
                </m:sub>
                <m:sup>
                  <m:r>
                    <m:t>2</m:t>
                  </m:r>
                </m:sup>
              </m:sSubSup>
            </m:den>
          </m:f>
          <m:r>
            <m:rPr>
              <m:sty m:val="p"/>
            </m:rPr>
            <m:t>≈</m:t>
          </m:r>
          <m:r>
            <m:rPr>
              <m:sty m:val="p"/>
            </m:rPr>
            <m:t>−</m:t>
          </m:r>
          <m:r>
            <m:t>2.5</m:t>
          </m:r>
          <m:r>
            <m:rPr>
              <m:sty m:val="p"/>
            </m:rPr>
            <m:t>×</m:t>
          </m:r>
          <m:sSup>
            <m:e>
              <m:r>
                <m:t>10</m:t>
              </m:r>
            </m:e>
            <m:sup>
              <m:r>
                <m:rPr>
                  <m:sty m:val="p"/>
                </m:rPr>
                <m:t>−</m:t>
              </m:r>
              <m:r>
                <m:t>22</m:t>
              </m:r>
            </m:sup>
          </m:sSup>
        </m:oMath>
      </m:oMathPara>
    </w:p>
    <w:p>
      <w:pPr>
        <w:pStyle w:val="FirstParagraph"/>
      </w:pPr>
      <w:r>
        <w:t xml:space="preserve">This value is far smaller than the upper limit</w:t>
      </w:r>
      <w:r>
        <w:t xml:space="preserve"> </w:t>
      </w:r>
      <m:oMath>
        <m:r>
          <m:t>3</m:t>
        </m:r>
        <m:r>
          <m:rPr>
            <m:sty m:val="p"/>
          </m:rPr>
          <m:t>×</m:t>
        </m:r>
        <m:sSup>
          <m:e>
            <m:r>
              <m:t>10</m:t>
            </m:r>
          </m:e>
          <m:sup>
            <m:r>
              <m:rPr>
                <m:sty m:val="p"/>
              </m:rPr>
              <m:t>−</m:t>
            </m:r>
            <m:r>
              <m:t>15</m:t>
            </m:r>
          </m:sup>
        </m:sSup>
      </m:oMath>
      <w:r>
        <w:t xml:space="preserve"> </w:t>
      </w:r>
      <w:r>
        <w:t xml:space="preserve">from GW170817; therefore, the dispersion effect of this model is fully compatible with existing observational constraints. For lower-frequency gravitational waves (e.g., LISA band</w:t>
      </w:r>
      <w:r>
        <w:t xml:space="preserve"> </w:t>
      </w:r>
      <m:oMath>
        <m:r>
          <m:t>f</m:t>
        </m:r>
        <m:r>
          <m:rPr>
            <m:sty m:val="p"/>
          </m:rPr>
          <m:t>∼</m:t>
        </m:r>
        <m:sSup>
          <m:e>
            <m:r>
              <m:t>10</m:t>
            </m:r>
          </m:e>
          <m:sup>
            <m:r>
              <m:rPr>
                <m:sty m:val="p"/>
              </m:rPr>
              <m:t>−</m:t>
            </m:r>
            <m:r>
              <m:t>3</m:t>
            </m:r>
          </m:sup>
        </m:sSup>
        <m:r>
          <m:t> </m:t>
        </m:r>
        <m:r>
          <m:rPr>
            <m:sty m:val="p"/>
          </m:rPr>
          <m:t>H</m:t>
        </m:r>
        <m:r>
          <m:rPr>
            <m:sty m:val="p"/>
          </m:rPr>
          <m:t>z</m:t>
        </m:r>
      </m:oMath>
      <w:r>
        <w:t xml:space="preserve">), the speed deviation rises to</w:t>
      </w:r>
      <w:r>
        <w:t xml:space="preserve"> </w:t>
      </w:r>
      <m:oMath>
        <m:r>
          <m:rPr>
            <m:sty m:val="p"/>
          </m:rPr>
          <m:t>∼</m:t>
        </m:r>
        <m:sSup>
          <m:e>
            <m:r>
              <m:t>10</m:t>
            </m:r>
          </m:e>
          <m:sup>
            <m:r>
              <m:rPr>
                <m:sty m:val="p"/>
              </m:rPr>
              <m:t>−</m:t>
            </m:r>
            <m:r>
              <m:t>10</m:t>
            </m:r>
          </m:sup>
        </m:sSup>
      </m:oMath>
      <w:r>
        <w:t xml:space="preserve">, still below the pulsar timing array constraint (</w:t>
      </w:r>
      <m:oMath>
        <m:r>
          <m:rPr>
            <m:sty m:val="p"/>
          </m:rPr>
          <m:t>∼</m:t>
        </m:r>
        <m:sSup>
          <m:e>
            <m:r>
              <m:t>10</m:t>
            </m:r>
          </m:e>
          <m:sup>
            <m:r>
              <m:rPr>
                <m:sty m:val="p"/>
              </m:rPr>
              <m:t>−</m:t>
            </m:r>
            <m:r>
              <m:t>8</m:t>
            </m:r>
          </m:sup>
        </m:sSup>
      </m:oMath>
      <w:r>
        <w:t xml:space="preserve">). Hence, the gravitational wave dispersion in this model does not violate any existing experimental bounds.</w:t>
      </w:r>
    </w:p>
    <w:bookmarkEnd w:id="25"/>
    <w:bookmarkStart w:id="26" w:name="cumulative-phase-shift"/>
    <w:p>
      <w:pPr>
        <w:pStyle w:val="3"/>
      </w:pPr>
      <w:r>
        <w:t xml:space="preserve">2.3 Cumulative Phase Shift</w:t>
      </w:r>
    </w:p>
    <w:p>
      <w:pPr>
        <w:pStyle w:val="FirstParagraph"/>
      </w:pPr>
      <w:r>
        <w:t xml:space="preserve">Consider the inspiral and merger of a binary compact object. The gravitational wave propagates from the source to Earth over distance</w:t>
      </w:r>
      <w:r>
        <w:t xml:space="preserve"> </w:t>
      </w:r>
      <m:oMath>
        <m:r>
          <m:t>D</m:t>
        </m:r>
      </m:oMath>
      <w:r>
        <w:t xml:space="preserve">. Due to dispersion, different frequency components have different phase velocities, leading to a cumulative phase shift in the waveform. However, a more significant effect arises from the modulation of the effective propagation Green’s function by the negative-mass dark matter background. Within the C14 framework, the presence of negative-mass dark matter causes the effective refractive index of the excited state to deviate from unity:</w:t>
      </w:r>
    </w:p>
    <w:p>
      <w:pPr>
        <w:pStyle w:val="a0"/>
      </w:pPr>
      <m:oMathPara>
        <m:oMathParaPr>
          <m:jc m:val="center"/>
        </m:oMathParaPr>
        <m:oMath>
          <m:sSub>
            <m:e>
              <m:r>
                <m:t>n</m:t>
              </m:r>
            </m:e>
            <m:sub>
              <m:r>
                <m:t>G</m:t>
              </m:r>
            </m:sub>
          </m:sSub>
          <m:r>
            <m:rPr>
              <m:sty m:val="p"/>
            </m:rPr>
            <m:t>(</m:t>
          </m:r>
          <m:r>
            <m:t>f</m:t>
          </m:r>
          <m:r>
            <m:rPr>
              <m:sty m:val="p"/>
            </m:rPr>
            <m:t>)</m:t>
          </m:r>
          <m:r>
            <m:rPr>
              <m:sty m:val="p"/>
            </m:rPr>
            <m:t>=</m:t>
          </m:r>
          <m:r>
            <m:t>1</m:t>
          </m:r>
          <m:r>
            <m:rPr>
              <m:sty m:val="p"/>
            </m:rPr>
            <m:t>+</m:t>
          </m:r>
          <m:f>
            <m:fPr>
              <m:type m:val="bar"/>
            </m:fPr>
            <m:num>
              <m:sSub>
                <m:e>
                  <m:acc>
                    <m:accPr>
                      <m:chr m:val="‾"/>
                    </m:accPr>
                    <m:e>
                      <m:r>
                        <m:t>ρ</m:t>
                      </m:r>
                    </m:e>
                  </m:acc>
                </m:e>
                <m:sub>
                  <m:r>
                    <m:rPr>
                      <m:sty m:val="p"/>
                    </m:rPr>
                    <m:t>−</m:t>
                  </m:r>
                </m:sub>
              </m:sSub>
            </m:num>
            <m:den>
              <m:r>
                <m:t>2</m:t>
              </m:r>
              <m:sSub>
                <m:e>
                  <m:r>
                    <m:t>ρ</m:t>
                  </m:r>
                </m:e>
                <m:sub>
                  <m:r>
                    <m:t>c</m:t>
                  </m:r>
                </m:sub>
              </m:sSub>
            </m:den>
          </m:f>
          <m:sSup>
            <m:e>
              <m:d>
                <m:dPr>
                  <m:begChr m:val="("/>
                  <m:sepChr m:val=""/>
                  <m:endChr m:val=")"/>
                  <m:grow/>
                </m:dPr>
                <m:e>
                  <m:f>
                    <m:fPr>
                      <m:type m:val="bar"/>
                    </m:fPr>
                    <m:num>
                      <m:sSub>
                        <m:e>
                          <m:r>
                            <m:t>f</m:t>
                          </m:r>
                        </m:e>
                        <m:sub>
                          <m:r>
                            <m:t>G</m:t>
                          </m:r>
                        </m:sub>
                      </m:sSub>
                    </m:num>
                    <m:den>
                      <m:r>
                        <m:t>f</m:t>
                      </m:r>
                    </m:den>
                  </m:f>
                </m:e>
              </m:d>
            </m:e>
            <m:sup>
              <m:r>
                <m:t>2</m:t>
              </m:r>
            </m:sup>
          </m:sSup>
        </m:oMath>
      </m:oMathPara>
    </w:p>
    <w:p>
      <w:pPr>
        <w:pStyle w:val="FirstParagraph"/>
      </w:pPr>
      <w:r>
        <w:t xml:space="preserve">where</w:t>
      </w:r>
      <w:r>
        <w:t xml:space="preserve"> </w:t>
      </w:r>
      <m:oMath>
        <m:sSub>
          <m:e>
            <m:r>
              <m:t>ρ</m:t>
            </m:r>
          </m:e>
          <m:sub>
            <m:r>
              <m:t>c</m:t>
            </m:r>
          </m:sub>
        </m:sSub>
        <m:r>
          <m:rPr>
            <m:sty m:val="p"/>
          </m:rPr>
          <m:t>=</m:t>
        </m:r>
        <m:r>
          <m:t>3</m:t>
        </m:r>
        <m:sSubSup>
          <m:e>
            <m:r>
              <m:t>H</m:t>
            </m:r>
          </m:e>
          <m:sub>
            <m:r>
              <m:t>0</m:t>
            </m:r>
          </m:sub>
          <m:sup>
            <m:r>
              <m:t>2</m:t>
            </m:r>
          </m:sup>
        </m:sSubSup>
        <m:r>
          <m:rPr>
            <m:sty m:val="p"/>
          </m:rPr>
          <m:t>/</m:t>
        </m:r>
        <m:r>
          <m:rPr>
            <m:sty m:val="p"/>
          </m:rPr>
          <m:t>(</m:t>
        </m:r>
        <m:r>
          <m:t>8</m:t>
        </m:r>
        <m:r>
          <m:t>π</m:t>
        </m:r>
        <m:r>
          <m:t>G</m:t>
        </m:r>
        <m:r>
          <m:rPr>
            <m:sty m:val="p"/>
          </m:rPr>
          <m:t>)</m:t>
        </m:r>
      </m:oMath>
      <w:r>
        <w:t xml:space="preserve"> </w:t>
      </w:r>
      <w:r>
        <w:t xml:space="preserve">is the critical density, and</w:t>
      </w:r>
      <w:r>
        <w:t xml:space="preserve"> </w:t>
      </w:r>
      <m:oMath>
        <m:sSub>
          <m:e>
            <m:r>
              <m:t>f</m:t>
            </m:r>
          </m:e>
          <m:sub>
            <m:r>
              <m:t>G</m:t>
            </m:r>
          </m:sub>
        </m:sSub>
        <m:r>
          <m:rPr>
            <m:sty m:val="p"/>
          </m:rPr>
          <m:t>=</m:t>
        </m:r>
        <m:r>
          <m:t>c</m:t>
        </m:r>
        <m:r>
          <m:rPr>
            <m:sty m:val="p"/>
          </m:rPr>
          <m:t>/</m:t>
        </m:r>
        <m:r>
          <m:rPr>
            <m:sty m:val="p"/>
          </m:rPr>
          <m:t>(</m:t>
        </m:r>
        <m:r>
          <m:t>2</m:t>
        </m:r>
        <m:r>
          <m:t>π</m:t>
        </m:r>
        <m:sSub>
          <m:e>
            <m:r>
              <m:t>λ</m:t>
            </m:r>
          </m:e>
          <m:sub>
            <m:r>
              <m:t>G</m:t>
            </m:r>
          </m:sub>
        </m:sSub>
        <m:r>
          <m:rPr>
            <m:sty m:val="p"/>
          </m:rPr>
          <m:t>)</m:t>
        </m:r>
      </m:oMath>
      <w:r>
        <w:t xml:space="preserve"> </w:t>
      </w:r>
      <w:r>
        <w:t xml:space="preserve">is the characteristic graviton frequency. The resulting cumulative phase shift is:</w:t>
      </w:r>
    </w:p>
    <w:p>
      <w:pPr>
        <w:pStyle w:val="a0"/>
      </w:pPr>
      <m:oMathPara>
        <m:oMathParaPr>
          <m:jc m:val="center"/>
        </m:oMathParaPr>
        <m:oMath>
          <m:r>
            <m:rPr>
              <m:sty m:val="p"/>
            </m:rPr>
            <m:t>Δ</m:t>
          </m:r>
          <m:sSub>
            <m:e>
              <m:r>
                <m:t>ϕ</m:t>
              </m:r>
            </m:e>
            <m:sub>
              <m:r>
                <m:rPr>
                  <m:sty m:val="p"/>
                </m:rPr>
                <m:t>D</m:t>
              </m:r>
              <m:r>
                <m:rPr>
                  <m:sty m:val="p"/>
                </m:rPr>
                <m:t>M</m:t>
              </m:r>
            </m:sub>
          </m:sSub>
          <m:r>
            <m:rPr>
              <m:sty m:val="p"/>
            </m:rPr>
            <m:t>(</m:t>
          </m:r>
          <m:r>
            <m:t>f</m:t>
          </m:r>
          <m:r>
            <m:rPr>
              <m:sty m:val="p"/>
            </m:rPr>
            <m:t>)</m:t>
          </m:r>
          <m:r>
            <m:rPr>
              <m:sty m:val="p"/>
            </m:rPr>
            <m:t>=</m:t>
          </m:r>
          <m:f>
            <m:fPr>
              <m:type m:val="bar"/>
            </m:fPr>
            <m:num>
              <m:r>
                <m:t>π</m:t>
              </m:r>
              <m:sSub>
                <m:e>
                  <m:acc>
                    <m:accPr>
                      <m:chr m:val="‾"/>
                    </m:accPr>
                    <m:e>
                      <m:r>
                        <m:t>ρ</m:t>
                      </m:r>
                    </m:e>
                  </m:acc>
                </m:e>
                <m:sub>
                  <m:r>
                    <m:rPr>
                      <m:sty m:val="p"/>
                    </m:rPr>
                    <m:t>−</m:t>
                  </m:r>
                </m:sub>
              </m:sSub>
              <m:r>
                <m:t>D</m:t>
              </m:r>
            </m:num>
            <m:den>
              <m:sSub>
                <m:e>
                  <m:r>
                    <m:t>ρ</m:t>
                  </m:r>
                </m:e>
                <m:sub>
                  <m:r>
                    <m:t>c</m:t>
                  </m:r>
                </m:sub>
              </m:sSub>
            </m:den>
          </m:f>
          <m:sSup>
            <m:e>
              <m:d>
                <m:dPr>
                  <m:begChr m:val="("/>
                  <m:sepChr m:val=""/>
                  <m:endChr m:val=")"/>
                  <m:grow/>
                </m:dPr>
                <m:e>
                  <m:f>
                    <m:fPr>
                      <m:type m:val="bar"/>
                    </m:fPr>
                    <m:num>
                      <m:sSub>
                        <m:e>
                          <m:r>
                            <m:t>f</m:t>
                          </m:r>
                        </m:e>
                        <m:sub>
                          <m:r>
                            <m:t>G</m:t>
                          </m:r>
                        </m:sub>
                      </m:sSub>
                    </m:num>
                    <m:den>
                      <m:r>
                        <m:t>f</m:t>
                      </m:r>
                    </m:den>
                  </m:f>
                </m:e>
              </m:d>
            </m:e>
            <m:sup>
              <m:r>
                <m:t>2</m:t>
              </m:r>
            </m:sup>
          </m:sSup>
          <m:f>
            <m:fPr>
              <m:type m:val="bar"/>
            </m:fPr>
            <m:num>
              <m:r>
                <m:t>f</m:t>
              </m:r>
            </m:num>
            <m:den>
              <m:r>
                <m:t>c</m:t>
              </m:r>
            </m:den>
          </m:f>
        </m:oMath>
      </m:oMathPara>
    </w:p>
    <w:p>
      <w:pPr>
        <w:pStyle w:val="FirstParagraph"/>
      </w:pPr>
      <w:r>
        <w:t xml:space="preserve">Substituting typical values:</w:t>
      </w:r>
      <w:r>
        <w:t xml:space="preserve"> </w:t>
      </w:r>
      <m:oMath>
        <m:r>
          <m:t>D</m:t>
        </m:r>
        <m:r>
          <m:rPr>
            <m:sty m:val="p"/>
          </m:rPr>
          <m:t>=</m:t>
        </m:r>
        <m:r>
          <m:t>100</m:t>
        </m:r>
        <m:r>
          <m:t> </m:t>
        </m:r>
        <m:r>
          <m:rPr>
            <m:sty m:val="p"/>
          </m:rPr>
          <m:t>M</m:t>
        </m:r>
        <m:r>
          <m:rPr>
            <m:sty m:val="p"/>
          </m:rPr>
          <m:t>p</m:t>
        </m:r>
        <m:r>
          <m:rPr>
            <m:sty m:val="p"/>
          </m:rPr>
          <m:t>c</m:t>
        </m:r>
      </m:oMath>
      <w:r>
        <w:t xml:space="preserve"> </w:t>
      </w:r>
      <w:r>
        <w:t xml:space="preserve">(distance of GW170817),</w:t>
      </w:r>
      <w:r>
        <w:t xml:space="preserve"> </w:t>
      </w:r>
      <m:oMath>
        <m:r>
          <m:t>f</m:t>
        </m:r>
        <m:r>
          <m:rPr>
            <m:sty m:val="p"/>
          </m:rPr>
          <m:t>=</m:t>
        </m:r>
        <m:r>
          <m:t>100</m:t>
        </m:r>
        <m:r>
          <m:t> </m:t>
        </m:r>
        <m:r>
          <m:rPr>
            <m:sty m:val="p"/>
          </m:rPr>
          <m:t>H</m:t>
        </m:r>
        <m:r>
          <m:rPr>
            <m:sty m:val="p"/>
          </m:rPr>
          <m:t>z</m:t>
        </m:r>
      </m:oMath>
      <w:r>
        <w:t xml:space="preserve">,</w:t>
      </w:r>
      <w:r>
        <w:t xml:space="preserve"> </w:t>
      </w:r>
      <m:oMath>
        <m:sSub>
          <m:e>
            <m:acc>
              <m:accPr>
                <m:chr m:val="‾"/>
              </m:accPr>
              <m:e>
                <m:r>
                  <m:t>ρ</m:t>
                </m:r>
              </m:e>
            </m:acc>
          </m:e>
          <m:sub>
            <m:r>
              <m:rPr>
                <m:sty m:val="p"/>
              </m:rPr>
              <m:t>−</m:t>
            </m:r>
          </m:sub>
        </m:sSub>
        <m:r>
          <m:rPr>
            <m:sty m:val="p"/>
          </m:rPr>
          <m:t>/</m:t>
        </m:r>
        <m:sSub>
          <m:e>
            <m:r>
              <m:t>ρ</m:t>
            </m:r>
          </m:e>
          <m:sub>
            <m:r>
              <m:t>c</m:t>
            </m:r>
          </m:sub>
        </m:sSub>
        <m:r>
          <m:rPr>
            <m:sty m:val="p"/>
          </m:rPr>
          <m:t>≈</m:t>
        </m:r>
        <m:r>
          <m:t>0.267</m:t>
        </m:r>
      </m:oMath>
      <w:r>
        <w:t xml:space="preserve">, we obtain:</w:t>
      </w:r>
    </w:p>
    <w:p>
      <w:pPr>
        <w:pStyle w:val="a0"/>
      </w:pPr>
      <m:oMathPara>
        <m:oMathParaPr>
          <m:jc m:val="center"/>
        </m:oMathParaPr>
        <m:oMath>
          <m:r>
            <m:rPr>
              <m:sty m:val="p"/>
            </m:rPr>
            <m:t>Δ</m:t>
          </m:r>
          <m:sSub>
            <m:e>
              <m:r>
                <m:t>ϕ</m:t>
              </m:r>
            </m:e>
            <m:sub>
              <m:r>
                <m:rPr>
                  <m:sty m:val="p"/>
                </m:rPr>
                <m:t>D</m:t>
              </m:r>
              <m:r>
                <m:rPr>
                  <m:sty m:val="p"/>
                </m:rPr>
                <m:t>M</m:t>
              </m:r>
            </m:sub>
          </m:sSub>
          <m:r>
            <m:rPr>
              <m:sty m:val="p"/>
            </m:rPr>
            <m:t>≈</m:t>
          </m:r>
          <m:r>
            <m:t>1.2</m:t>
          </m:r>
          <m:r>
            <m:rPr>
              <m:sty m:val="p"/>
            </m:rPr>
            <m:t>×</m:t>
          </m:r>
          <m:sSup>
            <m:e>
              <m:r>
                <m:t>10</m:t>
              </m:r>
            </m:e>
            <m:sup>
              <m:r>
                <m:rPr>
                  <m:sty m:val="p"/>
                </m:rPr>
                <m:t>−</m:t>
              </m:r>
              <m:r>
                <m:t>3</m:t>
              </m:r>
            </m:sup>
          </m:sSup>
          <m:r>
            <m:t> </m:t>
          </m:r>
          <m:r>
            <m:rPr>
              <m:sty m:val="p"/>
            </m:rPr>
            <m:t>r</m:t>
          </m:r>
          <m:r>
            <m:rPr>
              <m:sty m:val="p"/>
            </m:rPr>
            <m:t>a</m:t>
          </m:r>
          <m:r>
            <m:rPr>
              <m:sty m:val="p"/>
            </m:rPr>
            <m:t>d</m:t>
          </m:r>
        </m:oMath>
      </m:oMathPara>
    </w:p>
    <w:p>
      <w:pPr>
        <w:pStyle w:val="FirstParagraph"/>
      </w:pPr>
      <w:r>
        <w:t xml:space="preserve">For larger-mass black hole mergers (e.g., GW150914,</w:t>
      </w:r>
      <w:r>
        <w:t xml:space="preserve"> </w:t>
      </w:r>
      <m:oMath>
        <m:r>
          <m:t>D</m:t>
        </m:r>
        <m:r>
          <m:rPr>
            <m:sty m:val="p"/>
          </m:rPr>
          <m:t>∼</m:t>
        </m:r>
        <m:r>
          <m:t>400</m:t>
        </m:r>
        <m:r>
          <m:t> </m:t>
        </m:r>
        <m:r>
          <m:rPr>
            <m:sty m:val="p"/>
          </m:rPr>
          <m:t>M</m:t>
        </m:r>
        <m:r>
          <m:rPr>
            <m:sty m:val="p"/>
          </m:rPr>
          <m:t>p</m:t>
        </m:r>
        <m:r>
          <m:rPr>
            <m:sty m:val="p"/>
          </m:rPr>
          <m:t>c</m:t>
        </m:r>
        <m:r>
          <m:rPr>
            <m:sty m:val="p"/>
          </m:rPr>
          <m:t>,</m:t>
        </m:r>
        <m:r>
          <m:t>f</m:t>
        </m:r>
        <m:r>
          <m:rPr>
            <m:sty m:val="p"/>
          </m:rPr>
          <m:t>∼</m:t>
        </m:r>
        <m:r>
          <m:t>30</m:t>
        </m:r>
        <m:r>
          <m:t> </m:t>
        </m:r>
        <m:r>
          <m:rPr>
            <m:sty m:val="p"/>
          </m:rPr>
          <m:t>H</m:t>
        </m:r>
        <m:r>
          <m:rPr>
            <m:sty m:val="p"/>
          </m:rPr>
          <m:t>z</m:t>
        </m:r>
      </m:oMath>
      <w:r>
        <w:t xml:space="preserve">),</w:t>
      </w:r>
      <w:r>
        <w:t xml:space="preserve"> </w:t>
      </w:r>
      <m:oMath>
        <m:r>
          <m:rPr>
            <m:sty m:val="p"/>
          </m:rPr>
          <m:t>Δ</m:t>
        </m:r>
        <m:r>
          <m:t>ϕ</m:t>
        </m:r>
      </m:oMath>
      <w:r>
        <w:t xml:space="preserve"> </w:t>
      </w:r>
      <w:r>
        <w:t xml:space="preserve">can reach</w:t>
      </w:r>
      <w:r>
        <w:t xml:space="preserve"> </w:t>
      </w:r>
      <m:oMath>
        <m:r>
          <m:t>5</m:t>
        </m:r>
        <m:r>
          <m:rPr>
            <m:sty m:val="p"/>
          </m:rPr>
          <m:t>×</m:t>
        </m:r>
        <m:sSup>
          <m:e>
            <m:r>
              <m:t>10</m:t>
            </m:r>
          </m:e>
          <m:sup>
            <m:r>
              <m:rPr>
                <m:sty m:val="p"/>
              </m:rPr>
              <m:t>−</m:t>
            </m:r>
            <m:r>
              <m:t>3</m:t>
            </m:r>
          </m:sup>
        </m:sSup>
        <m:r>
          <m:t> </m:t>
        </m:r>
        <m:r>
          <m:rPr>
            <m:sty m:val="p"/>
          </m:rPr>
          <m:t>r</m:t>
        </m:r>
        <m:r>
          <m:rPr>
            <m:sty m:val="p"/>
          </m:rPr>
          <m:t>a</m:t>
        </m:r>
        <m:r>
          <m:rPr>
            <m:sty m:val="p"/>
          </m:rPr>
          <m:t>d</m:t>
        </m:r>
      </m:oMath>
      <w:r>
        <w:t xml:space="preserve">. The phase sensitivity of next-generation detectors (Einstein Telescope) at 100 Hz is about</w:t>
      </w:r>
      <w:r>
        <w:t xml:space="preserve"> </w:t>
      </w:r>
      <m:oMath>
        <m:sSup>
          <m:e>
            <m:r>
              <m:t>10</m:t>
            </m:r>
          </m:e>
          <m:sup>
            <m:r>
              <m:rPr>
                <m:sty m:val="p"/>
              </m:rPr>
              <m:t>−</m:t>
            </m:r>
            <m:r>
              <m:t>3</m:t>
            </m:r>
          </m:sup>
        </m:sSup>
        <m:r>
          <m:t> </m:t>
        </m:r>
        <m:r>
          <m:rPr>
            <m:sty m:val="p"/>
          </m:rPr>
          <m:t>r</m:t>
        </m:r>
        <m:r>
          <m:rPr>
            <m:sty m:val="p"/>
          </m:rPr>
          <m:t>a</m:t>
        </m:r>
        <m:r>
          <m:rPr>
            <m:sty m:val="p"/>
          </m:rPr>
          <m:t>d</m:t>
        </m:r>
      </m:oMath>
      <w:r>
        <w:t xml:space="preserve">; thus, this signal could reach</w:t>
      </w:r>
      <w:r>
        <w:t xml:space="preserve"> </w:t>
      </w:r>
      <m:oMath>
        <m:r>
          <m:t>5</m:t>
        </m:r>
        <m:r>
          <m:t>σ</m:t>
        </m:r>
      </m:oMath>
      <w:r>
        <w:t xml:space="preserve"> </w:t>
      </w:r>
      <w:r>
        <w:t xml:space="preserve">confidence after accumulating several tens of events.</w:t>
      </w:r>
    </w:p>
    <w:bookmarkEnd w:id="26"/>
    <w:bookmarkStart w:id="27" w:name="X94a5851e6a274d574dcbb7cce4d5a4dcc87176e"/>
    <w:p>
      <w:pPr>
        <w:pStyle w:val="3"/>
      </w:pPr>
      <w:r>
        <w:t xml:space="preserve">2.4 Gravitational Wave Polarization Correction</w:t>
      </w:r>
    </w:p>
    <w:p>
      <w:pPr>
        <w:pStyle w:val="FirstParagraph"/>
      </w:pPr>
      <w:r>
        <w:t xml:space="preserve">In GR, gravitational waves have only two tensor polarizations (</w:t>
      </w:r>
      <m:oMath>
        <m:r>
          <m:rPr>
            <m:sty m:val="p"/>
          </m:rPr>
          <m:t>+</m:t>
        </m:r>
      </m:oMath>
      <w:r>
        <w:t xml:space="preserve"> </w:t>
      </w:r>
      <w:r>
        <w:t xml:space="preserve">and</w:t>
      </w:r>
      <w:r>
        <w:t xml:space="preserve"> </w:t>
      </w:r>
      <m:oMath>
        <m:r>
          <m:rPr>
            <m:sty m:val="p"/>
          </m:rPr>
          <m:t>×</m:t>
        </m:r>
      </m:oMath>
      <w:r>
        <w:t xml:space="preserve">). The FCWFT graviton network also allows scalar polarization modes (from longitudinal perturbations of</w:t>
      </w:r>
      <w:r>
        <w:t xml:space="preserve"> </w:t>
      </w:r>
      <m:oMath>
        <m:r>
          <m:t>δ</m:t>
        </m:r>
        <m:sSub>
          <m:e>
            <m:r>
              <m:t>ρ</m:t>
            </m:r>
          </m:e>
          <m:sub>
            <m:r>
              <m:t>G</m:t>
            </m:r>
          </m:sub>
        </m:sSub>
      </m:oMath>
      <w:r>
        <w:t xml:space="preserve">), with relative strength:</w:t>
      </w:r>
    </w:p>
    <w:p>
      <w:pPr>
        <w:pStyle w:val="a0"/>
      </w:pPr>
      <m:oMathPara>
        <m:oMathParaPr>
          <m:jc m:val="center"/>
        </m:oMathParaPr>
        <m:oMath>
          <m:f>
            <m:fPr>
              <m:type m:val="bar"/>
            </m:fPr>
            <m:num>
              <m:sSub>
                <m:e>
                  <m:r>
                    <m:t>h</m:t>
                  </m:r>
                </m:e>
                <m:sub>
                  <m:r>
                    <m:t>S</m:t>
                  </m:r>
                </m:sub>
              </m:sSub>
            </m:num>
            <m:den>
              <m:sSub>
                <m:e>
                  <m:r>
                    <m:t>h</m:t>
                  </m:r>
                </m:e>
                <m:sub>
                  <m:r>
                    <m:t>T</m:t>
                  </m:r>
                </m:sub>
              </m:sSub>
            </m:den>
          </m:f>
          <m:r>
            <m:rPr>
              <m:sty m:val="p"/>
            </m:rPr>
            <m:t>≈</m:t>
          </m:r>
          <m:f>
            <m:fPr>
              <m:type m:val="bar"/>
            </m:fPr>
            <m:num>
              <m:sSub>
                <m:e>
                  <m:acc>
                    <m:accPr>
                      <m:chr m:val="‾"/>
                    </m:accPr>
                    <m:e>
                      <m:r>
                        <m:t>ρ</m:t>
                      </m:r>
                    </m:e>
                  </m:acc>
                </m:e>
                <m:sub>
                  <m:r>
                    <m:rPr>
                      <m:sty m:val="p"/>
                    </m:rPr>
                    <m:t>−</m:t>
                  </m:r>
                </m:sub>
              </m:sSub>
            </m:num>
            <m:den>
              <m:sSub>
                <m:e>
                  <m:r>
                    <m:t>ρ</m:t>
                  </m:r>
                </m:e>
                <m:sub>
                  <m:r>
                    <m:t>c</m:t>
                  </m:r>
                </m:sub>
              </m:sSub>
            </m:den>
          </m:f>
          <m:sSup>
            <m:e>
              <m:d>
                <m:dPr>
                  <m:begChr m:val="("/>
                  <m:sepChr m:val=""/>
                  <m:endChr m:val=")"/>
                  <m:grow/>
                </m:dPr>
                <m:e>
                  <m:f>
                    <m:fPr>
                      <m:type m:val="bar"/>
                    </m:fPr>
                    <m:num>
                      <m:sSub>
                        <m:e>
                          <m:r>
                            <m:t>f</m:t>
                          </m:r>
                        </m:e>
                        <m:sub>
                          <m:r>
                            <m:t>G</m:t>
                          </m:r>
                        </m:sub>
                      </m:sSub>
                    </m:num>
                    <m:den>
                      <m:r>
                        <m:t>f</m:t>
                      </m:r>
                    </m:den>
                  </m:f>
                </m:e>
              </m:d>
            </m:e>
            <m:sup>
              <m:r>
                <m:t>2</m:t>
              </m:r>
            </m:sup>
          </m:sSup>
          <m:r>
            <m:rPr>
              <m:sty m:val="p"/>
            </m:rPr>
            <m:t>∼</m:t>
          </m:r>
          <m:sSup>
            <m:e>
              <m:r>
                <m:t>10</m:t>
              </m:r>
            </m:e>
            <m:sup>
              <m:r>
                <m:rPr>
                  <m:sty m:val="p"/>
                </m:rPr>
                <m:t>−</m:t>
              </m:r>
              <m:r>
                <m:t>6</m:t>
              </m:r>
            </m:sup>
          </m:sSup>
          <m:r>
            <m:t> </m:t>
          </m:r>
          <m:r>
            <m:rPr>
              <m:sty m:val="p"/>
            </m:rPr>
            <m:t>(</m:t>
          </m:r>
          <m:r>
            <m:t>f</m:t>
          </m:r>
          <m:r>
            <m:rPr>
              <m:sty m:val="p"/>
            </m:rPr>
            <m:t>=</m:t>
          </m:r>
          <m:r>
            <m:t>100</m:t>
          </m:r>
          <m:r>
            <m:t> </m:t>
          </m:r>
          <m:r>
            <m:rPr>
              <m:sty m:val="p"/>
            </m:rPr>
            <m:t>H</m:t>
          </m:r>
          <m:r>
            <m:rPr>
              <m:sty m:val="p"/>
            </m:rPr>
            <m:t>z</m:t>
          </m:r>
          <m:r>
            <m:rPr>
              <m:sty m:val="p"/>
            </m:rPr>
            <m:t>)</m:t>
          </m:r>
        </m:oMath>
      </m:oMathPara>
    </w:p>
    <w:p>
      <w:pPr>
        <w:pStyle w:val="FirstParagraph"/>
      </w:pPr>
      <w:r>
        <w:t xml:space="preserve">It must be clarified that this scalar mode is a longitudinal topological perturbation of the A-field graviton network, not the radiation mode of a scalar field in traditional scalar-tensor theories of gravity (e.g., Brans-Dicke theory). The two differ fundamentally in coupling, propagation equations, and polarization morphology — this model’s scalar mode originates from the compressive component of the graviton density perturbation, analogous to longitudinal waves in solids, rather than Fierz-Pauli type radiation from an extra scalar field. At current LIGO sensitivity, this scalar mode is far from detectable; however, in low-frequency space-based detectors (LISA,</w:t>
      </w:r>
      <w:r>
        <w:t xml:space="preserve"> </w:t>
      </w:r>
      <m:oMath>
        <m:r>
          <m:t>f</m:t>
        </m:r>
        <m:r>
          <m:rPr>
            <m:sty m:val="p"/>
          </m:rPr>
          <m:t>∼</m:t>
        </m:r>
        <m:sSup>
          <m:e>
            <m:r>
              <m:t>10</m:t>
            </m:r>
          </m:e>
          <m:sup>
            <m:r>
              <m:rPr>
                <m:sty m:val="p"/>
              </m:rPr>
              <m:t>−</m:t>
            </m:r>
            <m:r>
              <m:t>3</m:t>
            </m:r>
          </m:sup>
        </m:sSup>
        <m:r>
          <m:t> </m:t>
        </m:r>
        <m:r>
          <m:rPr>
            <m:sty m:val="p"/>
          </m:rPr>
          <m:t>H</m:t>
        </m:r>
        <m:r>
          <m:rPr>
            <m:sty m:val="p"/>
          </m:rPr>
          <m:t>z</m:t>
        </m:r>
      </m:oMath>
      <w:r>
        <w:t xml:space="preserve">), the ratio can rise to</w:t>
      </w:r>
      <w:r>
        <w:t xml:space="preserve"> </w:t>
      </w:r>
      <m:oMath>
        <m:r>
          <m:rPr>
            <m:sty m:val="p"/>
          </m:rPr>
          <m:t>∼</m:t>
        </m:r>
        <m:sSup>
          <m:e>
            <m:r>
              <m:t>10</m:t>
            </m:r>
          </m:e>
          <m:sup>
            <m:r>
              <m:rPr>
                <m:sty m:val="p"/>
              </m:rPr>
              <m:t>−</m:t>
            </m:r>
            <m:r>
              <m:t>2</m:t>
            </m:r>
          </m:sup>
        </m:sSup>
      </m:oMath>
      <w:r>
        <w:t xml:space="preserve">, potentially constrained through multi-detector joint analysis.</w:t>
      </w:r>
    </w:p>
    <w:bookmarkEnd w:id="27"/>
    <w:bookmarkStart w:id="28" w:name="falsifiability-condition"/>
    <w:p>
      <w:pPr>
        <w:pStyle w:val="3"/>
      </w:pPr>
      <w:r>
        <w:t xml:space="preserve">2.5 Falsifiability Condition</w:t>
      </w:r>
    </w:p>
    <w:p>
      <w:pPr>
        <w:pStyle w:val="FirstParagraph"/>
      </w:pPr>
      <w:r>
        <w:t xml:space="preserve">If future gravitational wave observations push the upper limit on the phase shift at 100 Hz below</w:t>
      </w:r>
      <w:r>
        <w:t xml:space="preserve"> </w:t>
      </w:r>
      <m:oMath>
        <m:sSup>
          <m:e>
            <m:r>
              <m:t>10</m:t>
            </m:r>
          </m:e>
          <m:sup>
            <m:r>
              <m:rPr>
                <m:sty m:val="p"/>
              </m:rPr>
              <m:t>−</m:t>
            </m:r>
            <m:r>
              <m:t>4</m:t>
            </m:r>
          </m:sup>
        </m:sSup>
        <m:r>
          <m:t> </m:t>
        </m:r>
        <m:r>
          <m:rPr>
            <m:sty m:val="p"/>
          </m:rPr>
          <m:t>r</m:t>
        </m:r>
        <m:r>
          <m:rPr>
            <m:sty m:val="p"/>
          </m:rPr>
          <m:t>a</m:t>
        </m:r>
        <m:r>
          <m:rPr>
            <m:sty m:val="p"/>
          </m:rPr>
          <m:t>d</m:t>
        </m:r>
      </m:oMath>
      <w:r>
        <w:t xml:space="preserve"> </w:t>
      </w:r>
      <w:r>
        <w:t xml:space="preserve">(corresponding to 100 accumulated events), the C15 prediction is ruled out. If a scalar polarization mode is detected with intensity exceeding</w:t>
      </w:r>
      <w:r>
        <w:t xml:space="preserve"> </w:t>
      </w:r>
      <m:oMath>
        <m:sSup>
          <m:e>
            <m:r>
              <m:t>10</m:t>
            </m:r>
          </m:e>
          <m:sup>
            <m:r>
              <m:rPr>
                <m:sty m:val="p"/>
              </m:rPr>
              <m:t>−</m:t>
            </m:r>
            <m:r>
              <m:t>2</m:t>
            </m:r>
          </m:sup>
        </m:sSup>
        <m:sSub>
          <m:e>
            <m:r>
              <m:t>h</m:t>
            </m:r>
          </m:e>
          <m:sub>
            <m:r>
              <m:t>T</m:t>
            </m:r>
          </m:sub>
        </m:sSub>
      </m:oMath>
      <w:r>
        <w:t xml:space="preserve"> </w:t>
      </w:r>
      <w:r>
        <w:t xml:space="preserve">(in the LISA band), this would serve as supporting evidence.</w:t>
      </w:r>
    </w:p>
    <w:bookmarkEnd w:id="28"/>
    <w:bookmarkEnd w:id="29"/>
    <w:bookmarkStart w:id="34" w:name="borehole-gravity-anomaly"/>
    <w:p>
      <w:pPr>
        <w:pStyle w:val="2"/>
      </w:pPr>
      <w:r>
        <w:t xml:space="preserve">3 Borehole Gravity Anomaly</w:t>
      </w:r>
    </w:p>
    <w:bookmarkStart w:id="30" w:name="graviton-density-field-inside-the-earth"/>
    <w:p>
      <w:pPr>
        <w:pStyle w:val="3"/>
      </w:pPr>
      <w:r>
        <w:t xml:space="preserve">3.1 Graviton Density Field Inside the Earth</w:t>
      </w:r>
    </w:p>
    <w:p>
      <w:pPr>
        <w:pStyle w:val="FirstParagraph"/>
      </w:pPr>
      <w:r>
        <w:t xml:space="preserve">Inside the Earth, negative-mass dark matter is repelled by the Earth’s positive mass, forming a density depletion zone. According to the thin-shell approximation in C14, the negative-mass dark matter density distribution near the Earth’s surface is:</w:t>
      </w:r>
    </w:p>
    <w:p>
      <w:pPr>
        <w:pStyle w:val="a0"/>
      </w:pPr>
      <m:oMathPara>
        <m:oMathParaPr>
          <m:jc m:val="center"/>
        </m:oMathParaPr>
        <m:oMath>
          <m:sSub>
            <m:e>
              <m:r>
                <m:t>ρ</m:t>
              </m:r>
            </m:e>
            <m:sub>
              <m:r>
                <m:rPr>
                  <m:sty m:val="p"/>
                </m:rPr>
                <m:t>−</m:t>
              </m:r>
            </m:sub>
          </m:sSub>
          <m:r>
            <m:rPr>
              <m:sty m:val="p"/>
            </m:rPr>
            <m:t>(</m:t>
          </m:r>
          <m:r>
            <m:t>r</m:t>
          </m:r>
          <m:r>
            <m:rPr>
              <m:sty m:val="p"/>
            </m:rPr>
            <m:t>)</m:t>
          </m:r>
          <m:r>
            <m:rPr>
              <m:sty m:val="p"/>
            </m:rPr>
            <m:t>=</m:t>
          </m:r>
          <m:sSub>
            <m:e>
              <m:acc>
                <m:accPr>
                  <m:chr m:val="‾"/>
                </m:accPr>
                <m:e>
                  <m:r>
                    <m:t>ρ</m:t>
                  </m:r>
                </m:e>
              </m:acc>
            </m:e>
            <m:sub>
              <m:r>
                <m:rPr>
                  <m:sty m:val="p"/>
                </m:rPr>
                <m:t>−</m:t>
              </m:r>
            </m:sub>
          </m:sSub>
          <m:d>
            <m:dPr>
              <m:begChr m:val="["/>
              <m:sepChr m:val=""/>
              <m:endChr m:val="]"/>
              <m:grow/>
            </m:dPr>
            <m:e>
              <m:r>
                <m:t>1</m:t>
              </m:r>
              <m:r>
                <m:rPr>
                  <m:sty m:val="p"/>
                </m:rPr>
                <m:t>−</m:t>
              </m:r>
              <m:r>
                <m:rPr>
                  <m:sty m:val="p"/>
                </m:rPr>
                <m:t>Θ</m:t>
              </m:r>
              <m:r>
                <m:rPr>
                  <m:sty m:val="p"/>
                </m:rPr>
                <m:t>(</m:t>
              </m:r>
              <m:sSub>
                <m:e>
                  <m:r>
                    <m:t>R</m:t>
                  </m:r>
                </m:e>
                <m:sub>
                  <m:r>
                    <m:rPr>
                      <m:sty m:val="p"/>
                    </m:rPr>
                    <m:t>⊕</m:t>
                  </m:r>
                </m:sub>
              </m:sSub>
              <m:r>
                <m:rPr>
                  <m:sty m:val="p"/>
                </m:rPr>
                <m:t>−</m:t>
              </m:r>
              <m:r>
                <m:t>r</m:t>
              </m:r>
              <m:r>
                <m:rPr>
                  <m:sty m:val="p"/>
                </m:rPr>
                <m:t>)</m:t>
              </m:r>
              <m:sSup>
                <m:e>
                  <m:r>
                    <m:t>e</m:t>
                  </m:r>
                </m:e>
                <m:sup>
                  <m:r>
                    <m:rPr>
                      <m:sty m:val="p"/>
                    </m:rPr>
                    <m:t>−</m:t>
                  </m:r>
                  <m:r>
                    <m:rPr>
                      <m:sty m:val="p"/>
                    </m:rPr>
                    <m:t>(</m:t>
                  </m:r>
                  <m:sSub>
                    <m:e>
                      <m:r>
                        <m:t>R</m:t>
                      </m:r>
                    </m:e>
                    <m:sub>
                      <m:r>
                        <m:rPr>
                          <m:sty m:val="p"/>
                        </m:rPr>
                        <m:t>⊕</m:t>
                      </m:r>
                    </m:sub>
                  </m:sSub>
                  <m:r>
                    <m:rPr>
                      <m:sty m:val="p"/>
                    </m:rPr>
                    <m:t>−</m:t>
                  </m:r>
                  <m:r>
                    <m:t>r</m:t>
                  </m:r>
                  <m:r>
                    <m:rPr>
                      <m:sty m:val="p"/>
                    </m:rPr>
                    <m:t>)</m:t>
                  </m:r>
                  <m:r>
                    <m:rPr>
                      <m:sty m:val="p"/>
                    </m:rPr>
                    <m:t>/</m:t>
                  </m:r>
                  <m:r>
                    <m:t>δ</m:t>
                  </m:r>
                </m:sup>
              </m:sSup>
            </m:e>
          </m:d>
        </m:oMath>
      </m:oMathPara>
    </w:p>
    <w:p>
      <w:pPr>
        <w:pStyle w:val="FirstParagraph"/>
      </w:pPr>
      <w:r>
        <w:t xml:space="preserve">where</w:t>
      </w:r>
      <w:r>
        <w:t xml:space="preserve"> </w:t>
      </w:r>
      <m:oMath>
        <m:r>
          <m:t>δ</m:t>
        </m:r>
        <m:r>
          <m:rPr>
            <m:sty m:val="p"/>
          </m:rPr>
          <m:t>∼</m:t>
        </m:r>
        <m:sSub>
          <m:e>
            <m:r>
              <m:t>λ</m:t>
            </m:r>
          </m:e>
          <m:sub>
            <m:r>
              <m:t>G</m:t>
            </m:r>
          </m:sub>
        </m:sSub>
        <m:sSub>
          <m:e>
            <m:r>
              <m:t>R</m:t>
            </m:r>
          </m:e>
          <m:sub>
            <m:r>
              <m:rPr>
                <m:sty m:val="p"/>
              </m:rPr>
              <m:t>⊕</m:t>
            </m:r>
          </m:sub>
        </m:sSub>
        <m:r>
          <m:rPr>
            <m:sty m:val="p"/>
          </m:rPr>
          <m:t>/</m:t>
        </m:r>
        <m:r>
          <m:rPr>
            <m:sty m:val="p"/>
          </m:rPr>
          <m:t>(</m:t>
        </m:r>
        <m:r>
          <m:t>2</m:t>
        </m:r>
        <m:r>
          <m:t>G</m:t>
        </m:r>
        <m:sSub>
          <m:e>
            <m:r>
              <m:t>M</m:t>
            </m:r>
          </m:e>
          <m:sub>
            <m:r>
              <m:rPr>
                <m:sty m:val="p"/>
              </m:rPr>
              <m:t>⊕</m:t>
            </m:r>
          </m:sub>
        </m:sSub>
        <m:r>
          <m:rPr>
            <m:sty m:val="p"/>
          </m:rPr>
          <m:t>)</m:t>
        </m:r>
        <m:r>
          <m:rPr>
            <m:sty m:val="p"/>
          </m:rPr>
          <m:t>⋅</m:t>
        </m:r>
        <m:r>
          <m:rPr>
            <m:sty m:val="p"/>
          </m:rPr>
          <m:t>(</m:t>
        </m:r>
        <m:sSub>
          <m:e>
            <m:r>
              <m:t>m</m:t>
            </m:r>
          </m:e>
          <m:sub>
            <m:r>
              <m:t>p</m:t>
            </m:r>
          </m:sub>
        </m:sSub>
        <m:r>
          <m:rPr>
            <m:sty m:val="p"/>
          </m:rPr>
          <m:t>/</m:t>
        </m:r>
        <m:sSub>
          <m:e>
            <m:acc>
              <m:accPr>
                <m:chr m:val="‾"/>
              </m:accPr>
              <m:e>
                <m:r>
                  <m:t>ρ</m:t>
                </m:r>
              </m:e>
            </m:acc>
          </m:e>
          <m:sub>
            <m:r>
              <m:rPr>
                <m:sty m:val="p"/>
              </m:rPr>
              <m:t>−</m:t>
            </m:r>
          </m:sub>
        </m:sSub>
        <m:sSup>
          <m:e>
            <m:r>
              <m:rPr>
                <m:sty m:val="p"/>
              </m:rPr>
              <m:t>)</m:t>
            </m:r>
          </m:e>
          <m:sup>
            <m:r>
              <m:t>1</m:t>
            </m:r>
            <m:r>
              <m:rPr>
                <m:sty m:val="p"/>
              </m:rPr>
              <m:t>/</m:t>
            </m:r>
            <m:r>
              <m:t>2</m:t>
            </m:r>
          </m:sup>
        </m:sSup>
        <m:r>
          <m:rPr>
            <m:sty m:val="p"/>
          </m:rPr>
          <m:t>≈</m:t>
        </m:r>
        <m:sSup>
          <m:e>
            <m:r>
              <m:t>10</m:t>
            </m:r>
          </m:e>
          <m:sup>
            <m:r>
              <m:t>3</m:t>
            </m:r>
          </m:sup>
        </m:sSup>
        <m:r>
          <m:t> </m:t>
        </m:r>
        <m:r>
          <m:rPr>
            <m:sty m:val="p"/>
          </m:rPr>
          <m:t>m</m:t>
        </m:r>
      </m:oMath>
      <w:r>
        <w:t xml:space="preserve"> </w:t>
      </w:r>
      <w:r>
        <w:t xml:space="preserve">is the depletion layer thickness. The resulting correction to the graviton density field is:</w:t>
      </w:r>
    </w:p>
    <w:p>
      <w:pPr>
        <w:pStyle w:val="a0"/>
      </w:pPr>
      <m:oMathPara>
        <m:oMathParaPr>
          <m:jc m:val="center"/>
        </m:oMathParaPr>
        <m:oMath>
          <m:r>
            <m:t>δ</m:t>
          </m:r>
          <m:sSub>
            <m:e>
              <m:r>
                <m:t>ρ</m:t>
              </m:r>
            </m:e>
            <m:sub>
              <m:r>
                <m:t>G</m:t>
              </m:r>
            </m:sub>
          </m:sSub>
          <m:r>
            <m:rPr>
              <m:sty m:val="p"/>
            </m:rPr>
            <m:t>(</m:t>
          </m:r>
          <m:r>
            <m:t>r</m:t>
          </m:r>
          <m:r>
            <m:rPr>
              <m:sty m:val="p"/>
            </m:rPr>
            <m:t>)</m:t>
          </m:r>
          <m:r>
            <m:rPr>
              <m:sty m:val="p"/>
            </m:rPr>
            <m:t>=</m:t>
          </m:r>
          <m:r>
            <m:rPr>
              <m:sty m:val="p"/>
            </m:rPr>
            <m:t>−</m:t>
          </m:r>
          <m:f>
            <m:fPr>
              <m:type m:val="bar"/>
            </m:fPr>
            <m:num>
              <m:sSub>
                <m:e>
                  <m:acc>
                    <m:accPr>
                      <m:chr m:val="‾"/>
                    </m:accPr>
                    <m:e>
                      <m:r>
                        <m:t>ρ</m:t>
                      </m:r>
                    </m:e>
                  </m:acc>
                </m:e>
                <m:sub>
                  <m:r>
                    <m:rPr>
                      <m:sty m:val="p"/>
                    </m:rPr>
                    <m:t>−</m:t>
                  </m:r>
                </m:sub>
              </m:sSub>
            </m:num>
            <m:den>
              <m:sSub>
                <m:e>
                  <m:r>
                    <m:t>m</m:t>
                  </m:r>
                </m:e>
                <m:sub>
                  <m:r>
                    <m:t>p</m:t>
                  </m:r>
                </m:sub>
              </m:sSub>
              <m:sSub>
                <m:e>
                  <m:r>
                    <m:t>λ</m:t>
                  </m:r>
                </m:e>
                <m:sub>
                  <m:r>
                    <m:t>G</m:t>
                  </m:r>
                </m:sub>
              </m:sSub>
            </m:den>
          </m:f>
          <m:nary>
            <m:naryPr>
              <m:chr m:val="∫"/>
              <m:limLoc m:val="subSup"/>
              <m:subHide m:val="off"/>
              <m:supHide m:val="off"/>
            </m:naryPr>
            <m:sub>
              <m:r>
                <m:t>r</m:t>
              </m:r>
            </m:sub>
            <m:sup>
              <m:sSub>
                <m:e>
                  <m:r>
                    <m:t>R</m:t>
                  </m:r>
                </m:e>
                <m:sub>
                  <m:r>
                    <m:rPr>
                      <m:sty m:val="p"/>
                    </m:rPr>
                    <m:t>⊕</m:t>
                  </m:r>
                </m:sub>
              </m:sSub>
            </m:sup>
            <m:e>
              <m:r>
                <m:t>4</m:t>
              </m:r>
            </m:e>
          </m:nary>
          <m:r>
            <m:t>π</m:t>
          </m:r>
          <m:sSup>
            <m:e>
              <m:sSup>
                <m:e>
                  <m:r>
                    <m:t>r</m:t>
                  </m:r>
                </m:e>
                <m:sup>
                  <m:r>
                    <m:rPr>
                      <m:sty m:val="p"/>
                    </m:rPr>
                    <m:t>′</m:t>
                  </m:r>
                </m:sup>
              </m:sSup>
            </m:e>
            <m:sup>
              <m:r>
                <m:t>2</m:t>
              </m:r>
            </m:sup>
          </m:sSup>
          <m:sSup>
            <m:e>
              <m:r>
                <m:t>e</m:t>
              </m:r>
            </m:e>
            <m:sup>
              <m:r>
                <m:rPr>
                  <m:sty m:val="p"/>
                </m:rPr>
                <m:t>−</m:t>
              </m:r>
              <m:r>
                <m:rPr>
                  <m:sty m:val="p"/>
                </m:rPr>
                <m:t>(</m:t>
              </m:r>
              <m:sSup>
                <m:e>
                  <m:r>
                    <m:t>r</m:t>
                  </m:r>
                </m:e>
                <m:sup>
                  <m:r>
                    <m:rPr>
                      <m:sty m:val="p"/>
                    </m:rPr>
                    <m:t>′</m:t>
                  </m:r>
                </m:sup>
              </m:sSup>
              <m:r>
                <m:rPr>
                  <m:sty m:val="p"/>
                </m:rPr>
                <m:t>−</m:t>
              </m:r>
              <m:r>
                <m:t>r</m:t>
              </m:r>
              <m:r>
                <m:rPr>
                  <m:sty m:val="p"/>
                </m:rPr>
                <m:t>)</m:t>
              </m:r>
              <m:r>
                <m:rPr>
                  <m:sty m:val="p"/>
                </m:rPr>
                <m:t>/</m:t>
              </m:r>
              <m:sSub>
                <m:e>
                  <m:r>
                    <m:t>λ</m:t>
                  </m:r>
                </m:e>
                <m:sub>
                  <m:r>
                    <m:t>G</m:t>
                  </m:r>
                </m:sub>
              </m:sSub>
            </m:sup>
          </m:sSup>
          <m:r>
            <m:t>d</m:t>
          </m:r>
          <m:sSup>
            <m:e>
              <m:r>
                <m:t>r</m:t>
              </m:r>
            </m:e>
            <m:sup>
              <m:r>
                <m:rPr>
                  <m:sty m:val="p"/>
                </m:rPr>
                <m:t>′</m:t>
              </m:r>
            </m:sup>
          </m:sSup>
        </m:oMath>
      </m:oMathPara>
    </w:p>
    <w:p>
      <w:pPr>
        <w:pStyle w:val="FirstParagraph"/>
      </w:pPr>
      <w:r>
        <w:t xml:space="preserve">For</w:t>
      </w:r>
      <w:r>
        <w:t xml:space="preserve"> </w:t>
      </w:r>
      <m:oMath>
        <m:r>
          <m:t>r</m:t>
        </m:r>
        <m:r>
          <m:rPr>
            <m:sty m:val="p"/>
          </m:rPr>
          <m:t>≪</m:t>
        </m:r>
        <m:sSub>
          <m:e>
            <m:r>
              <m:t>R</m:t>
            </m:r>
          </m:e>
          <m:sub>
            <m:r>
              <m:rPr>
                <m:sty m:val="p"/>
              </m:rPr>
              <m:t>⊕</m:t>
            </m:r>
          </m:sub>
        </m:sSub>
      </m:oMath>
      <w:r>
        <w:t xml:space="preserve">, the approximation yields:</w:t>
      </w:r>
    </w:p>
    <w:p>
      <w:pPr>
        <w:pStyle w:val="a0"/>
      </w:pPr>
      <m:oMathPara>
        <m:oMathParaPr>
          <m:jc m:val="center"/>
        </m:oMathParaPr>
        <m:oMath>
          <m:r>
            <m:t>δ</m:t>
          </m:r>
          <m:sSub>
            <m:e>
              <m:r>
                <m:t>ρ</m:t>
              </m:r>
            </m:e>
            <m:sub>
              <m:r>
                <m:t>G</m:t>
              </m:r>
            </m:sub>
          </m:sSub>
          <m:r>
            <m:rPr>
              <m:sty m:val="p"/>
            </m:rPr>
            <m:t>(</m:t>
          </m:r>
          <m:r>
            <m:t>r</m:t>
          </m:r>
          <m:r>
            <m:rPr>
              <m:sty m:val="p"/>
            </m:rPr>
            <m:t>)</m:t>
          </m:r>
          <m:r>
            <m:rPr>
              <m:sty m:val="p"/>
            </m:rPr>
            <m:t>≈</m:t>
          </m:r>
          <m:r>
            <m:rPr>
              <m:sty m:val="p"/>
            </m:rPr>
            <m:t>−</m:t>
          </m:r>
          <m:f>
            <m:fPr>
              <m:type m:val="bar"/>
            </m:fPr>
            <m:num>
              <m:r>
                <m:t>4</m:t>
              </m:r>
              <m:r>
                <m:t>π</m:t>
              </m:r>
              <m:sSub>
                <m:e>
                  <m:acc>
                    <m:accPr>
                      <m:chr m:val="‾"/>
                    </m:accPr>
                    <m:e>
                      <m:r>
                        <m:t>ρ</m:t>
                      </m:r>
                    </m:e>
                  </m:acc>
                </m:e>
                <m:sub>
                  <m:r>
                    <m:rPr>
                      <m:sty m:val="p"/>
                    </m:rPr>
                    <m:t>−</m:t>
                  </m:r>
                </m:sub>
              </m:sSub>
              <m:sSubSup>
                <m:e>
                  <m:r>
                    <m:t>R</m:t>
                  </m:r>
                </m:e>
                <m:sub>
                  <m:r>
                    <m:rPr>
                      <m:sty m:val="p"/>
                    </m:rPr>
                    <m:t>⊕</m:t>
                  </m:r>
                </m:sub>
                <m:sup>
                  <m:r>
                    <m:t>2</m:t>
                  </m:r>
                </m:sup>
              </m:sSubSup>
            </m:num>
            <m:den>
              <m:sSub>
                <m:e>
                  <m:r>
                    <m:t>m</m:t>
                  </m:r>
                </m:e>
                <m:sub>
                  <m:r>
                    <m:t>p</m:t>
                  </m:r>
                </m:sub>
              </m:sSub>
              <m:sSub>
                <m:e>
                  <m:r>
                    <m:t>λ</m:t>
                  </m:r>
                </m:e>
                <m:sub>
                  <m:r>
                    <m:t>G</m:t>
                  </m:r>
                </m:sub>
              </m:sSub>
            </m:den>
          </m:f>
          <m:sSup>
            <m:e>
              <m:r>
                <m:t>e</m:t>
              </m:r>
            </m:e>
            <m:sup>
              <m:r>
                <m:rPr>
                  <m:sty m:val="p"/>
                </m:rPr>
                <m:t>−</m:t>
              </m:r>
              <m:r>
                <m:rPr>
                  <m:sty m:val="p"/>
                </m:rPr>
                <m:t>(</m:t>
              </m:r>
              <m:sSub>
                <m:e>
                  <m:r>
                    <m:t>R</m:t>
                  </m:r>
                </m:e>
                <m:sub>
                  <m:r>
                    <m:rPr>
                      <m:sty m:val="p"/>
                    </m:rPr>
                    <m:t>⊕</m:t>
                  </m:r>
                </m:sub>
              </m:sSub>
              <m:r>
                <m:rPr>
                  <m:sty m:val="p"/>
                </m:rPr>
                <m:t>−</m:t>
              </m:r>
              <m:r>
                <m:t>r</m:t>
              </m:r>
              <m:r>
                <m:rPr>
                  <m:sty m:val="p"/>
                </m:rPr>
                <m:t>)</m:t>
              </m:r>
              <m:r>
                <m:rPr>
                  <m:sty m:val="p"/>
                </m:rPr>
                <m:t>/</m:t>
              </m:r>
              <m:sSub>
                <m:e>
                  <m:r>
                    <m:t>λ</m:t>
                  </m:r>
                </m:e>
                <m:sub>
                  <m:r>
                    <m:t>G</m:t>
                  </m:r>
                </m:sub>
              </m:sSub>
            </m:sup>
          </m:sSup>
        </m:oMath>
      </m:oMathPara>
    </w:p>
    <w:bookmarkEnd w:id="30"/>
    <w:bookmarkStart w:id="31" w:name="gravity-gradient-anomaly"/>
    <w:p>
      <w:pPr>
        <w:pStyle w:val="3"/>
      </w:pPr>
      <w:r>
        <w:t xml:space="preserve">3.2 Gravity Gradient Anomaly</w:t>
      </w:r>
    </w:p>
    <w:p>
      <w:pPr>
        <w:pStyle w:val="FirstParagraph"/>
      </w:pPr>
      <w:r>
        <w:t xml:space="preserve">The surface gravitational acceleration is</w:t>
      </w:r>
      <w:r>
        <w:t xml:space="preserve"> </w:t>
      </w:r>
      <m:oMath>
        <m:sSub>
          <m:e>
            <m:r>
              <m:t>g</m:t>
            </m:r>
          </m:e>
          <m:sub>
            <m:r>
              <m:t>0</m:t>
            </m:r>
          </m:sub>
        </m:sSub>
        <m:r>
          <m:rPr>
            <m:sty m:val="p"/>
          </m:rPr>
          <m:t>=</m:t>
        </m:r>
        <m:r>
          <m:t>G</m:t>
        </m:r>
        <m:sSub>
          <m:e>
            <m:r>
              <m:t>M</m:t>
            </m:r>
          </m:e>
          <m:sub>
            <m:r>
              <m:rPr>
                <m:sty m:val="p"/>
              </m:rPr>
              <m:t>⊕</m:t>
            </m:r>
          </m:sub>
        </m:sSub>
        <m:r>
          <m:rPr>
            <m:sty m:val="p"/>
          </m:rPr>
          <m:t>/</m:t>
        </m:r>
        <m:sSubSup>
          <m:e>
            <m:r>
              <m:t>R</m:t>
            </m:r>
          </m:e>
          <m:sub>
            <m:r>
              <m:rPr>
                <m:sty m:val="p"/>
              </m:rPr>
              <m:t>⊕</m:t>
            </m:r>
          </m:sub>
          <m:sup>
            <m:r>
              <m:t>2</m:t>
            </m:r>
          </m:sup>
        </m:sSubSup>
      </m:oMath>
      <w:r>
        <w:t xml:space="preserve">. At depth</w:t>
      </w:r>
      <w:r>
        <w:t xml:space="preserve"> </w:t>
      </w:r>
      <m:oMath>
        <m:r>
          <m:t>h</m:t>
        </m:r>
        <m:r>
          <m:rPr>
            <m:sty m:val="p"/>
          </m:rPr>
          <m:t>=</m:t>
        </m:r>
        <m:sSub>
          <m:e>
            <m:r>
              <m:t>R</m:t>
            </m:r>
          </m:e>
          <m:sub>
            <m:r>
              <m:rPr>
                <m:sty m:val="p"/>
              </m:rPr>
              <m:t>⊕</m:t>
            </m:r>
          </m:sub>
        </m:sSub>
        <m:r>
          <m:rPr>
            <m:sty m:val="p"/>
          </m:rPr>
          <m:t>−</m:t>
        </m:r>
        <m:r>
          <m:t>r</m:t>
        </m:r>
      </m:oMath>
      <w:r>
        <w:t xml:space="preserve"> </w:t>
      </w:r>
      <w:r>
        <w:t xml:space="preserve">underground, the FCWFT correction to gravitational acceleration is:</w:t>
      </w:r>
    </w:p>
    <w:p>
      <w:pPr>
        <w:pStyle w:val="a0"/>
      </w:pPr>
      <m:oMathPara>
        <m:oMathParaPr>
          <m:jc m:val="center"/>
        </m:oMathParaPr>
        <m:oMath>
          <m:r>
            <m:t>δ</m:t>
          </m:r>
          <m:r>
            <m:t>g</m:t>
          </m:r>
          <m:r>
            <m:rPr>
              <m:sty m:val="p"/>
            </m:rPr>
            <m:t>(</m:t>
          </m:r>
          <m:r>
            <m:t>h</m:t>
          </m:r>
          <m:r>
            <m:rPr>
              <m:sty m:val="p"/>
            </m:rPr>
            <m:t>)</m:t>
          </m:r>
          <m:r>
            <m:rPr>
              <m:sty m:val="p"/>
            </m:rPr>
            <m:t>=</m:t>
          </m:r>
          <m:r>
            <m:rPr>
              <m:sty m:val="p"/>
            </m:rPr>
            <m:t>−</m:t>
          </m:r>
          <m:r>
            <m:t>G</m:t>
          </m:r>
          <m:sSub>
            <m:e>
              <m:r>
                <m:t>m</m:t>
              </m:r>
            </m:e>
            <m:sub>
              <m:r>
                <m:t>p</m:t>
              </m:r>
            </m:sub>
          </m:sSub>
          <m:sSub>
            <m:e>
              <m:r>
                <m:t>λ</m:t>
              </m:r>
            </m:e>
            <m:sub>
              <m:r>
                <m:t>G</m:t>
              </m:r>
            </m:sub>
          </m:sSub>
          <m:f>
            <m:fPr>
              <m:type m:val="bar"/>
            </m:fPr>
            <m:num>
              <m:r>
                <m:t>d</m:t>
              </m:r>
            </m:num>
            <m:den>
              <m:r>
                <m:t>d</m:t>
              </m:r>
              <m:r>
                <m:t>h</m:t>
              </m:r>
            </m:den>
          </m:f>
          <m:r>
            <m:t>δ</m:t>
          </m:r>
          <m:sSub>
            <m:e>
              <m:r>
                <m:t>ρ</m:t>
              </m:r>
            </m:e>
            <m:sub>
              <m:r>
                <m:t>G</m:t>
              </m:r>
            </m:sub>
          </m:sSub>
          <m:r>
            <m:rPr>
              <m:sty m:val="p"/>
            </m:rPr>
            <m:t>(</m:t>
          </m:r>
          <m:r>
            <m:t>h</m:t>
          </m:r>
          <m:r>
            <m:rPr>
              <m:sty m:val="p"/>
            </m:rPr>
            <m:t>)</m:t>
          </m:r>
          <m:r>
            <m:rPr>
              <m:sty m:val="p"/>
            </m:rPr>
            <m:t>≈</m:t>
          </m:r>
          <m:r>
            <m:rPr>
              <m:sty m:val="p"/>
            </m:rPr>
            <m:t>−</m:t>
          </m:r>
          <m:f>
            <m:fPr>
              <m:type m:val="bar"/>
            </m:fPr>
            <m:num>
              <m:r>
                <m:t>4</m:t>
              </m:r>
              <m:r>
                <m:t>π</m:t>
              </m:r>
              <m:r>
                <m:t>G</m:t>
              </m:r>
              <m:sSub>
                <m:e>
                  <m:acc>
                    <m:accPr>
                      <m:chr m:val="‾"/>
                    </m:accPr>
                    <m:e>
                      <m:r>
                        <m:t>ρ</m:t>
                      </m:r>
                    </m:e>
                  </m:acc>
                </m:e>
                <m:sub>
                  <m:r>
                    <m:rPr>
                      <m:sty m:val="p"/>
                    </m:rPr>
                    <m:t>−</m:t>
                  </m:r>
                </m:sub>
              </m:sSub>
              <m:sSubSup>
                <m:e>
                  <m:r>
                    <m:t>R</m:t>
                  </m:r>
                </m:e>
                <m:sub>
                  <m:r>
                    <m:rPr>
                      <m:sty m:val="p"/>
                    </m:rPr>
                    <m:t>⊕</m:t>
                  </m:r>
                </m:sub>
                <m:sup>
                  <m:r>
                    <m:t>2</m:t>
                  </m:r>
                </m:sup>
              </m:sSubSup>
            </m:num>
            <m:den>
              <m:sSub>
                <m:e>
                  <m:r>
                    <m:t>λ</m:t>
                  </m:r>
                </m:e>
                <m:sub>
                  <m:r>
                    <m:t>G</m:t>
                  </m:r>
                </m:sub>
              </m:sSub>
            </m:den>
          </m:f>
          <m:sSup>
            <m:e>
              <m:r>
                <m:t>e</m:t>
              </m:r>
            </m:e>
            <m:sup>
              <m:r>
                <m:rPr>
                  <m:sty m:val="p"/>
                </m:rPr>
                <m:t>−</m:t>
              </m:r>
              <m:r>
                <m:t>h</m:t>
              </m:r>
              <m:r>
                <m:rPr>
                  <m:sty m:val="p"/>
                </m:rPr>
                <m:t>/</m:t>
              </m:r>
              <m:sSub>
                <m:e>
                  <m:r>
                    <m:t>λ</m:t>
                  </m:r>
                </m:e>
                <m:sub>
                  <m:r>
                    <m:t>G</m:t>
                  </m:r>
                </m:sub>
              </m:sSub>
            </m:sup>
          </m:sSup>
        </m:oMath>
      </m:oMathPara>
    </w:p>
    <w:p>
      <w:pPr>
        <w:pStyle w:val="FirstParagraph"/>
      </w:pPr>
      <w:r>
        <w:t xml:space="preserve">Substituting numerical values:</w:t>
      </w:r>
      <w:r>
        <w:t xml:space="preserve"> </w:t>
      </w:r>
      <m:oMath>
        <m:sSub>
          <m:e>
            <m:acc>
              <m:accPr>
                <m:chr m:val="‾"/>
              </m:accPr>
              <m:e>
                <m:r>
                  <m:t>ρ</m:t>
                </m:r>
              </m:e>
            </m:acc>
          </m:e>
          <m:sub>
            <m:r>
              <m:rPr>
                <m:sty m:val="p"/>
              </m:rPr>
              <m:t>−</m:t>
            </m:r>
          </m:sub>
        </m:sSub>
        <m:r>
          <m:rPr>
            <m:sty m:val="p"/>
          </m:rPr>
          <m:t>=</m:t>
        </m:r>
        <m:r>
          <m:t>2.5</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r>
          <m:rPr>
            <m:sty m:val="p"/>
          </m:rPr>
          <m:t>,</m:t>
        </m:r>
        <m:sSub>
          <m:e>
            <m:r>
              <m:t>R</m:t>
            </m:r>
          </m:e>
          <m:sub>
            <m:r>
              <m:rPr>
                <m:sty m:val="p"/>
              </m:rPr>
              <m:t>⊕</m:t>
            </m:r>
          </m:sub>
        </m:sSub>
        <m:r>
          <m:rPr>
            <m:sty m:val="p"/>
          </m:rPr>
          <m:t>=</m:t>
        </m:r>
        <m:r>
          <m:t>6.37</m:t>
        </m:r>
        <m:r>
          <m:rPr>
            <m:sty m:val="p"/>
          </m:rPr>
          <m:t>×</m:t>
        </m:r>
        <m:sSup>
          <m:e>
            <m:r>
              <m:t>10</m:t>
            </m:r>
          </m:e>
          <m:sup>
            <m:r>
              <m:t>6</m:t>
            </m:r>
          </m:sup>
        </m:sSup>
        <m:r>
          <m:t> </m:t>
        </m:r>
        <m:r>
          <m:rPr>
            <m:sty m:val="p"/>
          </m:rPr>
          <m:t>m</m:t>
        </m:r>
        <m:r>
          <m:rPr>
            <m:sty m:val="p"/>
          </m:rPr>
          <m:t>,</m:t>
        </m:r>
        <m:sSub>
          <m:e>
            <m:r>
              <m:t>λ</m:t>
            </m:r>
          </m:e>
          <m:sub>
            <m:r>
              <m:t>G</m:t>
            </m:r>
          </m:sub>
        </m:sSub>
        <m:r>
          <m:rPr>
            <m:sty m:val="p"/>
          </m:rPr>
          <m:t>∼</m:t>
        </m:r>
        <m:sSup>
          <m:e>
            <m:r>
              <m:t>10</m:t>
            </m:r>
          </m:e>
          <m:sup>
            <m:r>
              <m:t>20</m:t>
            </m:r>
          </m:sup>
        </m:sSup>
        <m:r>
          <m:t> </m:t>
        </m:r>
        <m:r>
          <m:rPr>
            <m:sty m:val="p"/>
          </m:rPr>
          <m:t>m</m:t>
        </m:r>
      </m:oMath>
      <w:r>
        <w:t xml:space="preserve">, we obtain:</w:t>
      </w:r>
    </w:p>
    <w:p>
      <w:pPr>
        <w:pStyle w:val="a0"/>
      </w:pPr>
      <m:oMathPara>
        <m:oMathParaPr>
          <m:jc m:val="center"/>
        </m:oMathParaPr>
        <m:oMath>
          <m:r>
            <m:t>δ</m:t>
          </m:r>
          <m:r>
            <m:t>g</m:t>
          </m:r>
          <m:r>
            <m:rPr>
              <m:sty m:val="p"/>
            </m:rPr>
            <m:t>(</m:t>
          </m:r>
          <m:r>
            <m:t>h</m:t>
          </m:r>
          <m:r>
            <m:rPr>
              <m:sty m:val="p"/>
            </m:rPr>
            <m:t>)</m:t>
          </m:r>
          <m:r>
            <m:rPr>
              <m:sty m:val="p"/>
            </m:rPr>
            <m:t>≈</m:t>
          </m:r>
          <m:r>
            <m:rPr>
              <m:sty m:val="p"/>
            </m:rPr>
            <m:t>−</m:t>
          </m:r>
          <m:r>
            <m:t>1.2</m:t>
          </m:r>
          <m:r>
            <m:rPr>
              <m:sty m:val="p"/>
            </m:rPr>
            <m:t>×</m:t>
          </m:r>
          <m:sSup>
            <m:e>
              <m:r>
                <m:t>10</m:t>
              </m:r>
            </m:e>
            <m:sup>
              <m:r>
                <m:rPr>
                  <m:sty m:val="p"/>
                </m:rPr>
                <m:t>−</m:t>
              </m:r>
              <m:r>
                <m:t>12</m:t>
              </m:r>
            </m:sup>
          </m:sSup>
          <m:sSup>
            <m:e>
              <m:r>
                <m:t>e</m:t>
              </m:r>
            </m:e>
            <m:sup>
              <m:r>
                <m:rPr>
                  <m:sty m:val="p"/>
                </m:rPr>
                <m:t>−</m:t>
              </m:r>
              <m:r>
                <m:t>h</m:t>
              </m:r>
              <m:r>
                <m:rPr>
                  <m:sty m:val="p"/>
                </m:rPr>
                <m:t>/</m:t>
              </m:r>
              <m:sSub>
                <m:e>
                  <m:r>
                    <m:t>λ</m:t>
                  </m:r>
                </m:e>
                <m:sub>
                  <m:r>
                    <m:t>G</m:t>
                  </m:r>
                </m:sub>
              </m:sSub>
            </m:sup>
          </m:sSup>
          <m:r>
            <m:t> </m:t>
          </m:r>
          <m:sSup>
            <m:e>
              <m:r>
                <m:rPr>
                  <m:sty m:val="p"/>
                </m:rPr>
                <m:t>m</m:t>
              </m:r>
              <m:r>
                <m:rPr>
                  <m:sty m:val="p"/>
                </m:rPr>
                <m:t>/</m:t>
              </m:r>
              <m:r>
                <m:rPr>
                  <m:sty m:val="p"/>
                </m:rPr>
                <m:t>s</m:t>
              </m:r>
            </m:e>
            <m:sup>
              <m:r>
                <m:t>2</m:t>
              </m:r>
            </m:sup>
          </m:sSup>
        </m:oMath>
      </m:oMathPara>
    </w:p>
    <w:p>
      <w:pPr>
        <w:pStyle w:val="FirstParagraph"/>
      </w:pPr>
      <w:r>
        <w:t xml:space="preserve">At shallow depths (</w:t>
      </w:r>
      <m:oMath>
        <m:r>
          <m:t>h</m:t>
        </m:r>
        <m:r>
          <m:rPr>
            <m:sty m:val="p"/>
          </m:rPr>
          <m:t>≪</m:t>
        </m:r>
        <m:sSub>
          <m:e>
            <m:r>
              <m:t>λ</m:t>
            </m:r>
          </m:e>
          <m:sub>
            <m:r>
              <m:t>G</m:t>
            </m:r>
          </m:sub>
        </m:sSub>
      </m:oMath>
      <w:r>
        <w:t xml:space="preserve">), the correction is approximately</w:t>
      </w:r>
      <w:r>
        <w:t xml:space="preserve"> </w:t>
      </w:r>
      <m:oMath>
        <m:r>
          <m:rPr>
            <m:sty m:val="p"/>
          </m:rPr>
          <m:t>−</m:t>
        </m:r>
        <m:r>
          <m:t>1.2</m:t>
        </m:r>
        <m:r>
          <m:rPr>
            <m:sty m:val="p"/>
          </m:rPr>
          <m:t>×</m:t>
        </m:r>
        <m:sSup>
          <m:e>
            <m:r>
              <m:t>10</m:t>
            </m:r>
          </m:e>
          <m:sup>
            <m:r>
              <m:rPr>
                <m:sty m:val="p"/>
              </m:rPr>
              <m:t>−</m:t>
            </m:r>
            <m:r>
              <m:t>12</m:t>
            </m:r>
          </m:sup>
        </m:sSup>
        <m:r>
          <m:t> </m:t>
        </m:r>
        <m:sSup>
          <m:e>
            <m:r>
              <m:rPr>
                <m:sty m:val="p"/>
              </m:rPr>
              <m:t>m</m:t>
            </m:r>
            <m:r>
              <m:rPr>
                <m:sty m:val="p"/>
              </m:rPr>
              <m:t>/</m:t>
            </m:r>
            <m:r>
              <m:rPr>
                <m:sty m:val="p"/>
              </m:rPr>
              <m:t>s</m:t>
            </m:r>
          </m:e>
          <m:sup>
            <m:r>
              <m:t>2</m:t>
            </m:r>
          </m:sup>
        </m:sSup>
      </m:oMath>
      <w:r>
        <w:t xml:space="preserve">, decaying exponentially with depth. Current superconducting gravimeters achieve sensitivities of</w:t>
      </w:r>
      <w:r>
        <w:t xml:space="preserve"> </w:t>
      </w:r>
      <m:oMath>
        <m:sSup>
          <m:e>
            <m:r>
              <m:t>10</m:t>
            </m:r>
          </m:e>
          <m:sup>
            <m:r>
              <m:rPr>
                <m:sty m:val="p"/>
              </m:rPr>
              <m:t>−</m:t>
            </m:r>
            <m:r>
              <m:t>11</m:t>
            </m:r>
          </m:sup>
        </m:sSup>
        <m:r>
          <m:t> </m:t>
        </m:r>
        <m:sSup>
          <m:e>
            <m:r>
              <m:rPr>
                <m:sty m:val="p"/>
              </m:rPr>
              <m:t>m</m:t>
            </m:r>
            <m:r>
              <m:rPr>
                <m:sty m:val="p"/>
              </m:rPr>
              <m:t>/</m:t>
            </m:r>
            <m:r>
              <m:rPr>
                <m:sty m:val="p"/>
              </m:rPr>
              <m:t>s</m:t>
            </m:r>
          </m:e>
          <m:sup>
            <m:r>
              <m:t>2</m:t>
            </m:r>
          </m:sup>
        </m:sSup>
      </m:oMath>
      <w:r>
        <w:t xml:space="preserve">; a single instrument cannot directly detect this signal. However, deploying differential arrays of multiple gravimeters (baseline length</w:t>
      </w:r>
      <w:r>
        <w:t xml:space="preserve"> </w:t>
      </w:r>
      <m:oMath>
        <m:r>
          <m:t>L</m:t>
        </m:r>
        <m:r>
          <m:rPr>
            <m:sty m:val="p"/>
          </m:rPr>
          <m:t>∼</m:t>
        </m:r>
        <m:r>
          <m:t>1</m:t>
        </m:r>
        <m:r>
          <m:t> </m:t>
        </m:r>
        <m:r>
          <m:rPr>
            <m:sty m:val="p"/>
          </m:rPr>
          <m:t>k</m:t>
        </m:r>
        <m:r>
          <m:rPr>
            <m:sty m:val="p"/>
          </m:rPr>
          <m:t>m</m:t>
        </m:r>
      </m:oMath>
      <w:r>
        <w:t xml:space="preserve">) can measure the gravity gradient:</w:t>
      </w:r>
    </w:p>
    <w:p>
      <w:pPr>
        <w:pStyle w:val="a0"/>
      </w:pPr>
      <m:oMathPara>
        <m:oMathParaPr>
          <m:jc m:val="center"/>
        </m:oMathParaPr>
        <m:oMath>
          <m:r>
            <m:t>δ</m:t>
          </m:r>
          <m:r>
            <m:rPr>
              <m:sty m:val="p"/>
            </m:rPr>
            <m:t>Γ</m:t>
          </m:r>
          <m:r>
            <m:rPr>
              <m:sty m:val="p"/>
            </m:rPr>
            <m:t>=</m:t>
          </m:r>
          <m:f>
            <m:fPr>
              <m:type m:val="bar"/>
            </m:fPr>
            <m:num>
              <m:r>
                <m:t>δ</m:t>
              </m:r>
              <m:r>
                <m:t>g</m:t>
              </m:r>
              <m:r>
                <m:rPr>
                  <m:sty m:val="p"/>
                </m:rPr>
                <m:t>(</m:t>
              </m:r>
              <m:r>
                <m:t>L</m:t>
              </m:r>
              <m:r>
                <m:rPr>
                  <m:sty m:val="p"/>
                </m:rPr>
                <m:t>)</m:t>
              </m:r>
              <m:r>
                <m:rPr>
                  <m:sty m:val="p"/>
                </m:rPr>
                <m:t>−</m:t>
              </m:r>
              <m:r>
                <m:t>δ</m:t>
              </m:r>
              <m:r>
                <m:t>g</m:t>
              </m:r>
              <m:r>
                <m:rPr>
                  <m:sty m:val="p"/>
                </m:rPr>
                <m:t>(</m:t>
              </m:r>
              <m:r>
                <m:t>0</m:t>
              </m:r>
              <m:r>
                <m:rPr>
                  <m:sty m:val="p"/>
                </m:rPr>
                <m:t>)</m:t>
              </m:r>
            </m:num>
            <m:den>
              <m:r>
                <m:t>L</m:t>
              </m:r>
            </m:den>
          </m:f>
          <m:r>
            <m:rPr>
              <m:sty m:val="p"/>
            </m:rPr>
            <m:t>≈</m:t>
          </m:r>
          <m:f>
            <m:fPr>
              <m:type m:val="bar"/>
            </m:fPr>
            <m:num>
              <m:r>
                <m:t>1.2</m:t>
              </m:r>
              <m:r>
                <m:rPr>
                  <m:sty m:val="p"/>
                </m:rPr>
                <m:t>×</m:t>
              </m:r>
              <m:sSup>
                <m:e>
                  <m:r>
                    <m:t>10</m:t>
                  </m:r>
                </m:e>
                <m:sup>
                  <m:r>
                    <m:rPr>
                      <m:sty m:val="p"/>
                    </m:rPr>
                    <m:t>−</m:t>
                  </m:r>
                  <m:r>
                    <m:t>12</m:t>
                  </m:r>
                </m:sup>
              </m:sSup>
            </m:num>
            <m:den>
              <m:sSub>
                <m:e>
                  <m:r>
                    <m:t>λ</m:t>
                  </m:r>
                </m:e>
                <m:sub>
                  <m:r>
                    <m:t>G</m:t>
                  </m:r>
                </m:sub>
              </m:sSub>
            </m:den>
          </m:f>
          <m:r>
            <m:rPr>
              <m:sty m:val="p"/>
            </m:rPr>
            <m:t>∼</m:t>
          </m:r>
          <m:sSup>
            <m:e>
              <m:r>
                <m:t>10</m:t>
              </m:r>
            </m:e>
            <m:sup>
              <m:r>
                <m:rPr>
                  <m:sty m:val="p"/>
                </m:rPr>
                <m:t>−</m:t>
              </m:r>
              <m:r>
                <m:t>32</m:t>
              </m:r>
            </m:sup>
          </m:sSup>
          <m:r>
            <m:t> </m:t>
          </m:r>
          <m:sSup>
            <m:e>
              <m:r>
                <m:rPr>
                  <m:sty m:val="p"/>
                </m:rPr>
                <m:t>s</m:t>
              </m:r>
            </m:e>
            <m:sup>
              <m:r>
                <m:rPr>
                  <m:sty m:val="p"/>
                </m:rPr>
                <m:t>−</m:t>
              </m:r>
              <m:r>
                <m:t>2</m:t>
              </m:r>
            </m:sup>
          </m:sSup>
        </m:oMath>
      </m:oMathPara>
    </w:p>
    <w:p>
      <w:pPr>
        <w:pStyle w:val="FirstParagraph"/>
      </w:pPr>
      <w:r>
        <w:t xml:space="preserve">This is far below the sensitivity of existing gradiometers. Therefore, the borehole gravity anomaly is better suited for detection via satellite gravity gradiometry missions (e.g., follow-on GOCE) measuring spherical harmonic coefficient anomalies of the Earth’s gravity field at orbital altitudes</w:t>
      </w:r>
      <w:r>
        <w:t xml:space="preserve"> </w:t>
      </w:r>
      <m:oMath>
        <m:r>
          <m:t>H</m:t>
        </m:r>
        <m:r>
          <m:rPr>
            <m:sty m:val="p"/>
          </m:rPr>
          <m:t>∼</m:t>
        </m:r>
        <m:r>
          <m:t>250</m:t>
        </m:r>
        <m:r>
          <m:t> </m:t>
        </m:r>
        <m:r>
          <m:rPr>
            <m:sty m:val="p"/>
          </m:rPr>
          <m:t>k</m:t>
        </m:r>
        <m:r>
          <m:rPr>
            <m:sty m:val="p"/>
          </m:rPr>
          <m:t>m</m:t>
        </m:r>
      </m:oMath>
      <w:r>
        <w:t xml:space="preserve">. FCWFT predicts an additional oblateness of order</w:t>
      </w:r>
      <w:r>
        <w:t xml:space="preserve"> </w:t>
      </w:r>
      <m:oMath>
        <m:sSup>
          <m:e>
            <m:r>
              <m:t>10</m:t>
            </m:r>
          </m:e>
          <m:sup>
            <m:r>
              <m:rPr>
                <m:sty m:val="p"/>
              </m:rPr>
              <m:t>−</m:t>
            </m:r>
            <m:r>
              <m:t>12</m:t>
            </m:r>
          </m:sup>
        </m:sSup>
      </m:oMath>
      <w:r>
        <w:t xml:space="preserve"> </w:t>
      </w:r>
      <w:r>
        <w:t xml:space="preserve">in the Earth’s gravity field coefficient</w:t>
      </w:r>
      <w:r>
        <w:t xml:space="preserve"> </w:t>
      </w:r>
      <m:oMath>
        <m:sSub>
          <m:e>
            <m:r>
              <m:t>C</m:t>
            </m:r>
          </m:e>
          <m:sub>
            <m:r>
              <m:t>20</m:t>
            </m:r>
          </m:sub>
        </m:sSub>
      </m:oMath>
      <w:r>
        <w:t xml:space="preserve">, requiring next-generation gravity satellites (sensitivity</w:t>
      </w:r>
      <w:r>
        <w:t xml:space="preserve"> </w:t>
      </w:r>
      <m:oMath>
        <m:sSup>
          <m:e>
            <m:r>
              <m:t>10</m:t>
            </m:r>
          </m:e>
          <m:sup>
            <m:r>
              <m:rPr>
                <m:sty m:val="p"/>
              </m:rPr>
              <m:t>−</m:t>
            </m:r>
            <m:r>
              <m:t>13</m:t>
            </m:r>
          </m:sup>
        </m:sSup>
        <m:r>
          <m:t> </m:t>
        </m:r>
        <m:sSup>
          <m:e>
            <m:r>
              <m:rPr>
                <m:sty m:val="p"/>
              </m:rPr>
              <m:t>s</m:t>
            </m:r>
          </m:e>
          <m:sup>
            <m:r>
              <m:rPr>
                <m:sty m:val="p"/>
              </m:rPr>
              <m:t>−</m:t>
            </m:r>
            <m:r>
              <m:t>2</m:t>
            </m:r>
          </m:sup>
        </m:sSup>
      </m:oMath>
      <w:r>
        <w:t xml:space="preserve">) for testing.</w:t>
      </w:r>
    </w:p>
    <w:bookmarkEnd w:id="31"/>
    <w:bookmarkStart w:id="32" w:name="lunar-and-martian-boreholes"/>
    <w:p>
      <w:pPr>
        <w:pStyle w:val="3"/>
      </w:pPr>
      <w:r>
        <w:t xml:space="preserve">3.3 Lunar and Martian Boreholes</w:t>
      </w:r>
    </w:p>
    <w:p>
      <w:pPr>
        <w:pStyle w:val="FirstParagraph"/>
      </w:pPr>
      <w:r>
        <w:t xml:space="preserve">On the Moon or Mars, the negative-mass dark matter depletion layer thickness</w:t>
      </w:r>
      <w:r>
        <w:t xml:space="preserve"> </w:t>
      </w:r>
      <m:oMath>
        <m:r>
          <m:t>δ</m:t>
        </m:r>
      </m:oMath>
      <w:r>
        <w:t xml:space="preserve"> </w:t>
      </w:r>
      <w:r>
        <w:t xml:space="preserve">scales inversely with planetary mass. The Moon’s mass</w:t>
      </w:r>
      <w:r>
        <w:t xml:space="preserve"> </w:t>
      </w:r>
      <m:oMath>
        <m:sSub>
          <m:e>
            <m:r>
              <m:t>M</m:t>
            </m:r>
          </m:e>
          <m:sub>
            <m:r>
              <m:rPr>
                <m:sty m:val="p"/>
              </m:rPr>
              <m:t>M</m:t>
            </m:r>
            <m:r>
              <m:rPr>
                <m:sty m:val="p"/>
              </m:rPr>
              <m:t>o</m:t>
            </m:r>
            <m:r>
              <m:rPr>
                <m:sty m:val="p"/>
              </m:rPr>
              <m:t>o</m:t>
            </m:r>
            <m:r>
              <m:rPr>
                <m:sty m:val="p"/>
              </m:rPr>
              <m:t>n</m:t>
            </m:r>
          </m:sub>
        </m:sSub>
        <m:r>
          <m:rPr>
            <m:sty m:val="p"/>
          </m:rPr>
          <m:t>=</m:t>
        </m:r>
        <m:r>
          <m:t>0.0123</m:t>
        </m:r>
        <m:sSub>
          <m:e>
            <m:r>
              <m:t>M</m:t>
            </m:r>
          </m:e>
          <m:sub>
            <m:r>
              <m:rPr>
                <m:sty m:val="p"/>
              </m:rPr>
              <m:t>⊕</m:t>
            </m:r>
          </m:sub>
        </m:sSub>
      </m:oMath>
      <w:r>
        <w:t xml:space="preserve"> </w:t>
      </w:r>
      <w:r>
        <w:t xml:space="preserve">gives</w:t>
      </w:r>
      <w:r>
        <w:t xml:space="preserve"> </w:t>
      </w:r>
      <m:oMath>
        <m:sSub>
          <m:e>
            <m:r>
              <m:t>δ</m:t>
            </m:r>
          </m:e>
          <m:sub>
            <m:r>
              <m:rPr>
                <m:sty m:val="p"/>
              </m:rPr>
              <m:t>M</m:t>
            </m:r>
            <m:r>
              <m:rPr>
                <m:sty m:val="p"/>
              </m:rPr>
              <m:t>o</m:t>
            </m:r>
            <m:r>
              <m:rPr>
                <m:sty m:val="p"/>
              </m:rPr>
              <m:t>o</m:t>
            </m:r>
            <m:r>
              <m:rPr>
                <m:sty m:val="p"/>
              </m:rPr>
              <m:t>n</m:t>
            </m:r>
          </m:sub>
        </m:sSub>
        <m:r>
          <m:rPr>
            <m:sty m:val="p"/>
          </m:rPr>
          <m:t>∼</m:t>
        </m:r>
        <m:sSup>
          <m:e>
            <m:r>
              <m:t>10</m:t>
            </m:r>
          </m:e>
          <m:sup>
            <m:r>
              <m:t>5</m:t>
            </m:r>
          </m:sup>
        </m:sSup>
        <m:r>
          <m:t> </m:t>
        </m:r>
        <m:r>
          <m:rPr>
            <m:sty m:val="p"/>
          </m:rPr>
          <m:t>m</m:t>
        </m:r>
      </m:oMath>
      <w:r>
        <w:t xml:space="preserve">, amplifying the correction to</w:t>
      </w:r>
      <w:r>
        <w:t xml:space="preserve"> </w:t>
      </w:r>
      <m:oMath>
        <m:r>
          <m:rPr>
            <m:sty m:val="p"/>
          </m:rPr>
          <m:t>∼</m:t>
        </m:r>
        <m:sSup>
          <m:e>
            <m:r>
              <m:t>10</m:t>
            </m:r>
          </m:e>
          <m:sup>
            <m:r>
              <m:rPr>
                <m:sty m:val="p"/>
              </m:rPr>
              <m:t>−</m:t>
            </m:r>
            <m:r>
              <m:t>10</m:t>
            </m:r>
          </m:sup>
        </m:sSup>
        <m:r>
          <m:t> </m:t>
        </m:r>
        <m:sSup>
          <m:e>
            <m:r>
              <m:rPr>
                <m:sty m:val="p"/>
              </m:rPr>
              <m:t>m</m:t>
            </m:r>
            <m:r>
              <m:rPr>
                <m:sty m:val="p"/>
              </m:rPr>
              <m:t>/</m:t>
            </m:r>
            <m:r>
              <m:rPr>
                <m:sty m:val="p"/>
              </m:rPr>
              <m:t>s</m:t>
            </m:r>
          </m:e>
          <m:sup>
            <m:r>
              <m:t>2</m:t>
            </m:r>
          </m:sup>
        </m:sSup>
      </m:oMath>
      <w:r>
        <w:t xml:space="preserve">, potentially detectable by future lunar surface gravimeter networks. Mars’ mass</w:t>
      </w:r>
      <w:r>
        <w:t xml:space="preserve"> </w:t>
      </w:r>
      <m:oMath>
        <m:sSub>
          <m:e>
            <m:r>
              <m:t>M</m:t>
            </m:r>
          </m:e>
          <m:sub>
            <m:r>
              <m:rPr>
                <m:sty m:val="p"/>
              </m:rPr>
              <m:t>M</m:t>
            </m:r>
            <m:r>
              <m:rPr>
                <m:sty m:val="p"/>
              </m:rPr>
              <m:t>a</m:t>
            </m:r>
            <m:r>
              <m:rPr>
                <m:sty m:val="p"/>
              </m:rPr>
              <m:t>r</m:t>
            </m:r>
            <m:r>
              <m:rPr>
                <m:sty m:val="p"/>
              </m:rPr>
              <m:t>s</m:t>
            </m:r>
          </m:sub>
        </m:sSub>
        <m:r>
          <m:rPr>
            <m:sty m:val="p"/>
          </m:rPr>
          <m:t>=</m:t>
        </m:r>
        <m:r>
          <m:t>0.107</m:t>
        </m:r>
        <m:sSub>
          <m:e>
            <m:r>
              <m:t>M</m:t>
            </m:r>
          </m:e>
          <m:sub>
            <m:r>
              <m:rPr>
                <m:sty m:val="p"/>
              </m:rPr>
              <m:t>⊕</m:t>
            </m:r>
          </m:sub>
        </m:sSub>
      </m:oMath>
      <w:r>
        <w:t xml:space="preserve"> </w:t>
      </w:r>
      <w:r>
        <w:t xml:space="preserve">gives</w:t>
      </w:r>
      <w:r>
        <w:t xml:space="preserve"> </w:t>
      </w:r>
      <m:oMath>
        <m:sSub>
          <m:e>
            <m:r>
              <m:t>δ</m:t>
            </m:r>
          </m:e>
          <m:sub>
            <m:r>
              <m:rPr>
                <m:sty m:val="p"/>
              </m:rPr>
              <m:t>M</m:t>
            </m:r>
            <m:r>
              <m:rPr>
                <m:sty m:val="p"/>
              </m:rPr>
              <m:t>a</m:t>
            </m:r>
            <m:r>
              <m:rPr>
                <m:sty m:val="p"/>
              </m:rPr>
              <m:t>r</m:t>
            </m:r>
            <m:r>
              <m:rPr>
                <m:sty m:val="p"/>
              </m:rPr>
              <m:t>s</m:t>
            </m:r>
          </m:sub>
        </m:sSub>
        <m:r>
          <m:rPr>
            <m:sty m:val="p"/>
          </m:rPr>
          <m:t>∼</m:t>
        </m:r>
        <m:sSup>
          <m:e>
            <m:r>
              <m:t>10</m:t>
            </m:r>
          </m:e>
          <m:sup>
            <m:r>
              <m:t>4</m:t>
            </m:r>
          </m:sup>
        </m:sSup>
        <m:r>
          <m:t> </m:t>
        </m:r>
        <m:r>
          <m:rPr>
            <m:sty m:val="p"/>
          </m:rPr>
          <m:t>m</m:t>
        </m:r>
      </m:oMath>
      <w:r>
        <w:t xml:space="preserve">, with a correction amplitude of</w:t>
      </w:r>
      <w:r>
        <w:t xml:space="preserve"> </w:t>
      </w:r>
      <m:oMath>
        <m:r>
          <m:rPr>
            <m:sty m:val="p"/>
          </m:rPr>
          <m:t>∼</m:t>
        </m:r>
        <m:sSup>
          <m:e>
            <m:r>
              <m:t>10</m:t>
            </m:r>
          </m:e>
          <m:sup>
            <m:r>
              <m:rPr>
                <m:sty m:val="p"/>
              </m:rPr>
              <m:t>−</m:t>
            </m:r>
            <m:r>
              <m:t>11</m:t>
            </m:r>
          </m:sup>
        </m:sSup>
        <m:r>
          <m:t> </m:t>
        </m:r>
        <m:sSup>
          <m:e>
            <m:r>
              <m:rPr>
                <m:sty m:val="p"/>
              </m:rPr>
              <m:t>m</m:t>
            </m:r>
            <m:r>
              <m:rPr>
                <m:sty m:val="p"/>
              </m:rPr>
              <m:t>/</m:t>
            </m:r>
            <m:r>
              <m:rPr>
                <m:sty m:val="p"/>
              </m:rPr>
              <m:t>s</m:t>
            </m:r>
          </m:e>
          <m:sup>
            <m:r>
              <m:t>2</m:t>
            </m:r>
          </m:sup>
        </m:sSup>
      </m:oMath>
      <w:r>
        <w:t xml:space="preserve">.</w:t>
      </w:r>
    </w:p>
    <w:bookmarkEnd w:id="32"/>
    <w:bookmarkStart w:id="33" w:name="falsifiability-condition-1"/>
    <w:p>
      <w:pPr>
        <w:pStyle w:val="3"/>
      </w:pPr>
      <w:r>
        <w:t xml:space="preserve">3.4 Falsifiability Condition</w:t>
      </w:r>
    </w:p>
    <w:p>
      <w:pPr>
        <w:pStyle w:val="FirstParagraph"/>
      </w:pPr>
      <w:r>
        <w:t xml:space="preserve">If, within the next decade, no gravity anomaly</w:t>
      </w:r>
      <w:r>
        <w:t xml:space="preserve"> </w:t>
      </w:r>
      <m:oMath>
        <m:r>
          <m:rPr>
            <m:sty m:val="p"/>
          </m:rPr>
          <m:t>≥</m:t>
        </m:r>
        <m:sSup>
          <m:e>
            <m:r>
              <m:t>10</m:t>
            </m:r>
          </m:e>
          <m:sup>
            <m:r>
              <m:rPr>
                <m:sty m:val="p"/>
              </m:rPr>
              <m:t>−</m:t>
            </m:r>
            <m:r>
              <m:t>13</m:t>
            </m:r>
          </m:sup>
        </m:sSup>
        <m:r>
          <m:t> </m:t>
        </m:r>
        <m:sSup>
          <m:e>
            <m:r>
              <m:rPr>
                <m:sty m:val="p"/>
              </m:rPr>
              <m:t>m</m:t>
            </m:r>
            <m:r>
              <m:rPr>
                <m:sty m:val="p"/>
              </m:rPr>
              <m:t>/</m:t>
            </m:r>
            <m:r>
              <m:rPr>
                <m:sty m:val="p"/>
              </m:rPr>
              <m:t>s</m:t>
            </m:r>
          </m:e>
          <m:sup>
            <m:r>
              <m:t>2</m:t>
            </m:r>
          </m:sup>
        </m:sSup>
      </m:oMath>
      <w:r>
        <w:t xml:space="preserve"> </w:t>
      </w:r>
      <w:r>
        <w:t xml:space="preserve">is observed in a 1 km deep borehole (after accounting for geological noise), or if lunar gravity measurements push the upper limit below</w:t>
      </w:r>
      <w:r>
        <w:t xml:space="preserve"> </w:t>
      </w:r>
      <m:oMath>
        <m:sSup>
          <m:e>
            <m:r>
              <m:t>10</m:t>
            </m:r>
          </m:e>
          <m:sup>
            <m:r>
              <m:rPr>
                <m:sty m:val="p"/>
              </m:rPr>
              <m:t>−</m:t>
            </m:r>
            <m:r>
              <m:t>11</m:t>
            </m:r>
          </m:sup>
        </m:sSup>
        <m:r>
          <m:t> </m:t>
        </m:r>
        <m:sSup>
          <m:e>
            <m:r>
              <m:rPr>
                <m:sty m:val="p"/>
              </m:rPr>
              <m:t>m</m:t>
            </m:r>
            <m:r>
              <m:rPr>
                <m:sty m:val="p"/>
              </m:rPr>
              <m:t>/</m:t>
            </m:r>
            <m:r>
              <m:rPr>
                <m:sty m:val="p"/>
              </m:rPr>
              <m:t>s</m:t>
            </m:r>
          </m:e>
          <m:sup>
            <m:r>
              <m:t>2</m:t>
            </m:r>
          </m:sup>
        </m:sSup>
      </m:oMath>
      <w:r>
        <w:t xml:space="preserve">, then the C15 prediction is invalidated.</w:t>
      </w:r>
    </w:p>
    <w:bookmarkEnd w:id="33"/>
    <w:bookmarkEnd w:id="34"/>
    <w:bookmarkStart w:id="42" w:name="cmb-anisotropy-corrections"/>
    <w:p>
      <w:pPr>
        <w:pStyle w:val="2"/>
      </w:pPr>
      <w:r>
        <w:t xml:space="preserve">4 CMB Anisotropy Corrections</w:t>
      </w:r>
    </w:p>
    <w:bookmarkStart w:id="35" w:name="Xf6645389371976928c5e62acfe75710298dbaef"/>
    <w:p>
      <w:pPr>
        <w:pStyle w:val="3"/>
      </w:pPr>
      <w:r>
        <w:t xml:space="preserve">4.1 Modulation of the Last Scattering Surface by the Graviton Network</w:t>
      </w:r>
    </w:p>
    <w:p>
      <w:pPr>
        <w:pStyle w:val="FirstParagraph"/>
      </w:pPr>
      <w:r>
        <w:t xml:space="preserve">On cosmological scales, fluctuations in the graviton network density field</w:t>
      </w:r>
      <w:r>
        <w:t xml:space="preserve"> </w:t>
      </w:r>
      <m:oMath>
        <m:sSubSup>
          <m:e>
            <m:r>
              <m:t>ρ</m:t>
            </m:r>
          </m:e>
          <m:sub>
            <m:r>
              <m:t>G</m:t>
            </m:r>
          </m:sub>
          <m:sup>
            <m:r>
              <m:rPr>
                <m:sty m:val="p"/>
              </m:rPr>
              <m:t>t</m:t>
            </m:r>
            <m:r>
              <m:rPr>
                <m:sty m:val="p"/>
              </m:rPr>
              <m:t>o</m:t>
            </m:r>
            <m:r>
              <m:rPr>
                <m:sty m:val="p"/>
              </m:rPr>
              <m:t>t</m:t>
            </m:r>
          </m:sup>
        </m:sSubSup>
      </m:oMath>
      <w:r>
        <w:t xml:space="preserve"> </w:t>
      </w:r>
      <w:r>
        <w:t xml:space="preserve">directly modulate the gravitational potential at the last scattering surface,</w:t>
      </w:r>
      <w:r>
        <w:t xml:space="preserve"> </w:t>
      </w:r>
      <m:oMath>
        <m:sSub>
          <m:e>
            <m:r>
              <m:rPr>
                <m:sty m:val="p"/>
              </m:rPr>
              <m:t>Φ</m:t>
            </m:r>
          </m:e>
          <m:sub>
            <m:r>
              <m:t>G</m:t>
            </m:r>
          </m:sub>
        </m:sSub>
        <m:r>
          <m:rPr>
            <m:sty m:val="p"/>
          </m:rPr>
          <m:t>=</m:t>
        </m:r>
        <m:r>
          <m:rPr>
            <m:sty m:val="p"/>
          </m:rPr>
          <m:t>−</m:t>
        </m:r>
        <m:r>
          <m:t>G</m:t>
        </m:r>
        <m:sSub>
          <m:e>
            <m:r>
              <m:t>m</m:t>
            </m:r>
          </m:e>
          <m:sub>
            <m:r>
              <m:t>p</m:t>
            </m:r>
          </m:sub>
        </m:sSub>
        <m:sSub>
          <m:e>
            <m:r>
              <m:t>λ</m:t>
            </m:r>
          </m:e>
          <m:sub>
            <m:r>
              <m:t>G</m:t>
            </m:r>
          </m:sub>
        </m:sSub>
        <m:sSubSup>
          <m:e>
            <m:r>
              <m:t>ρ</m:t>
            </m:r>
          </m:e>
          <m:sub>
            <m:r>
              <m:t>G</m:t>
            </m:r>
          </m:sub>
          <m:sup>
            <m:r>
              <m:rPr>
                <m:sty m:val="p"/>
              </m:rPr>
              <m:t>t</m:t>
            </m:r>
            <m:r>
              <m:rPr>
                <m:sty m:val="p"/>
              </m:rPr>
              <m:t>o</m:t>
            </m:r>
            <m:r>
              <m:rPr>
                <m:sty m:val="p"/>
              </m:rPr>
              <m:t>t</m:t>
            </m:r>
          </m:sup>
        </m:sSubSup>
      </m:oMath>
      <w:r>
        <w:t xml:space="preserve">. The uniform distribution of negative-mass dark matter (</w:t>
      </w:r>
      <m:oMath>
        <m:sSub>
          <m:e>
            <m:acc>
              <m:accPr>
                <m:chr m:val="‾"/>
              </m:accPr>
              <m:e>
                <m:r>
                  <m:t>ρ</m:t>
                </m:r>
              </m:e>
            </m:acc>
          </m:e>
          <m:sub>
            <m:r>
              <m:rPr>
                <m:sty m:val="p"/>
              </m:rPr>
              <m:t>−</m:t>
            </m:r>
          </m:sub>
        </m:sSub>
        <m:r>
          <m:rPr>
            <m:sty m:val="p"/>
          </m:rPr>
          <m:t>≈</m:t>
        </m:r>
        <m:r>
          <m:t>0.267</m:t>
        </m:r>
        <m:sSub>
          <m:e>
            <m:r>
              <m:t>ρ</m:t>
            </m:r>
          </m:e>
          <m:sub>
            <m:r>
              <m:t>c</m:t>
            </m:r>
          </m:sub>
        </m:sSub>
      </m:oMath>
      <w:r>
        <w:t xml:space="preserve">) adds a constant term to the gravitational potential without affecting anisotropies; however, its fluctuations</w:t>
      </w:r>
      <w:r>
        <w:t xml:space="preserve"> </w:t>
      </w:r>
      <m:oMath>
        <m:r>
          <m:t>δ</m:t>
        </m:r>
        <m:sSub>
          <m:e>
            <m:r>
              <m:t>ρ</m:t>
            </m:r>
          </m:e>
          <m:sub>
            <m:r>
              <m:rPr>
                <m:sty m:val="p"/>
              </m:rPr>
              <m:t>−</m:t>
            </m:r>
          </m:sub>
        </m:sSub>
      </m:oMath>
      <w:r>
        <w:t xml:space="preserve"> </w:t>
      </w:r>
      <w:r>
        <w:t xml:space="preserve">couple to gravitational potential fluctuations via Eq. (6) of C14:</w:t>
      </w:r>
    </w:p>
    <w:p>
      <w:pPr>
        <w:pStyle w:val="a0"/>
      </w:pPr>
      <m:oMathPara>
        <m:oMathParaPr>
          <m:jc m:val="center"/>
        </m:oMathParaPr>
        <m:oMath>
          <m:sSup>
            <m:e>
              <m:r>
                <m:rPr>
                  <m:sty m:val="p"/>
                </m:rPr>
                <m:t>∇</m:t>
              </m:r>
            </m:e>
            <m:sup>
              <m:r>
                <m:t>2</m:t>
              </m:r>
            </m:sup>
          </m:sSup>
          <m:r>
            <m:t>δ</m:t>
          </m:r>
          <m:sSub>
            <m:e>
              <m:r>
                <m:rPr>
                  <m:sty m:val="p"/>
                </m:rPr>
                <m:t>Φ</m:t>
              </m:r>
            </m:e>
            <m:sub>
              <m:r>
                <m:t>G</m:t>
              </m:r>
            </m:sub>
          </m:sSub>
          <m:r>
            <m:rPr>
              <m:sty m:val="p"/>
            </m:rPr>
            <m:t>=</m:t>
          </m:r>
          <m:r>
            <m:t>4</m:t>
          </m:r>
          <m:r>
            <m:t>π</m:t>
          </m:r>
          <m:r>
            <m:t>G</m:t>
          </m:r>
          <m:r>
            <m:rPr>
              <m:sty m:val="p"/>
            </m:rPr>
            <m:t>(</m:t>
          </m:r>
          <m:r>
            <m:t>δ</m:t>
          </m:r>
          <m:sSub>
            <m:e>
              <m:r>
                <m:t>μ</m:t>
              </m:r>
            </m:e>
            <m:sub>
              <m:r>
                <m:rPr>
                  <m:sty m:val="p"/>
                </m:rPr>
                <m:t>+</m:t>
              </m:r>
            </m:sub>
          </m:sSub>
          <m:r>
            <m:rPr>
              <m:sty m:val="p"/>
            </m:rPr>
            <m:t>−</m:t>
          </m:r>
          <m:r>
            <m:t>δ</m:t>
          </m:r>
          <m:sSub>
            <m:e>
              <m:r>
                <m:t>μ</m:t>
              </m:r>
            </m:e>
            <m:sub>
              <m:r>
                <m:rPr>
                  <m:sty m:val="p"/>
                </m:rPr>
                <m:t>−</m:t>
              </m:r>
            </m:sub>
          </m:sSub>
          <m:r>
            <m:rPr>
              <m:sty m:val="p"/>
            </m:rPr>
            <m:t>)</m:t>
          </m:r>
        </m:oMath>
      </m:oMathPara>
    </w:p>
    <w:p>
      <w:pPr>
        <w:pStyle w:val="FirstParagraph"/>
      </w:pPr>
      <w:r>
        <w:t xml:space="preserve">In cosmological perturbation theory, the fluctuations</w:t>
      </w:r>
      <w:r>
        <w:t xml:space="preserve"> </w:t>
      </w:r>
      <m:oMath>
        <m:sSub>
          <m:e>
            <m:r>
              <m:t>δ</m:t>
            </m:r>
          </m:e>
          <m:sub>
            <m:r>
              <m:rPr>
                <m:sty m:val="p"/>
              </m:rPr>
              <m:t>−</m:t>
            </m:r>
          </m:sub>
        </m:sSub>
      </m:oMath>
      <w:r>
        <w:t xml:space="preserve"> </w:t>
      </w:r>
      <w:r>
        <w:t xml:space="preserve">of negative-mass dark matter and</w:t>
      </w:r>
      <w:r>
        <w:t xml:space="preserve"> </w:t>
      </w:r>
      <m:oMath>
        <m:sSub>
          <m:e>
            <m:r>
              <m:t>δ</m:t>
            </m:r>
          </m:e>
          <m:sub>
            <m:r>
              <m:rPr>
                <m:sty m:val="p"/>
              </m:rPr>
              <m:t>+</m:t>
            </m:r>
          </m:sub>
        </m:sSub>
      </m:oMath>
      <w:r>
        <w:t xml:space="preserve"> </w:t>
      </w:r>
      <w:r>
        <w:t xml:space="preserve">of positive-mass matter obey different evolution equations. In FCWFT, negative-mass dark matter has negative effective pressure, with equation of state</w:t>
      </w:r>
      <w:r>
        <w:t xml:space="preserve"> </w:t>
      </w:r>
      <m:oMath>
        <m:sSub>
          <m:e>
            <m:r>
              <m:t>w</m:t>
            </m:r>
          </m:e>
          <m:sub>
            <m:r>
              <m:rPr>
                <m:sty m:val="p"/>
              </m:rPr>
              <m:t>−</m:t>
            </m:r>
          </m:sub>
        </m:sSub>
        <m:r>
          <m:rPr>
            <m:sty m:val="p"/>
          </m:rPr>
          <m:t>=</m:t>
        </m:r>
        <m:r>
          <m:rPr>
            <m:sty m:val="p"/>
          </m:rPr>
          <m:t>−</m:t>
        </m:r>
        <m:r>
          <m:t>1</m:t>
        </m:r>
      </m:oMath>
      <w:r>
        <w:t xml:space="preserve"> </w:t>
      </w:r>
      <w:r>
        <w:t xml:space="preserve">and adiabatic sound speed</w:t>
      </w:r>
      <w:r>
        <w:t xml:space="preserve"> </w:t>
      </w:r>
      <m:oMath>
        <m:sSubSup>
          <m:e>
            <m:r>
              <m:t>c</m:t>
            </m:r>
          </m:e>
          <m:sub>
            <m:r>
              <m:t>s</m:t>
            </m:r>
          </m:sub>
          <m:sup>
            <m:r>
              <m:t>2</m:t>
            </m:r>
          </m:sup>
        </m:sSubSup>
        <m:r>
          <m:rPr>
            <m:sty m:val="p"/>
          </m:rPr>
          <m:t>=</m:t>
        </m:r>
        <m:r>
          <m:t>0</m:t>
        </m:r>
      </m:oMath>
      <w:r>
        <w:t xml:space="preserve">. In linear perturbation theory, the density contrast evolution equation for the negative-mass dark matter component is:</w:t>
      </w:r>
    </w:p>
    <w:p>
      <w:pPr>
        <w:pStyle w:val="a0"/>
      </w:pPr>
      <m:oMathPara>
        <m:oMathParaPr>
          <m:jc m:val="center"/>
        </m:oMathParaPr>
        <m:oMath>
          <m:sSub>
            <m:e>
              <m:acc>
                <m:accPr>
                  <m:chr m:val="̈"/>
                </m:accPr>
                <m:e>
                  <m:r>
                    <m:t>δ</m:t>
                  </m:r>
                </m:e>
              </m:acc>
            </m:e>
            <m:sub>
              <m:r>
                <m:rPr>
                  <m:sty m:val="p"/>
                </m:rPr>
                <m:t>−</m:t>
              </m:r>
            </m:sub>
          </m:sSub>
          <m:r>
            <m:rPr>
              <m:sty m:val="p"/>
            </m:rPr>
            <m:t>+</m:t>
          </m:r>
          <m:r>
            <m:t>2</m:t>
          </m:r>
          <m:r>
            <m:t>H</m:t>
          </m:r>
          <m:sSub>
            <m:e>
              <m:acc>
                <m:accPr>
                  <m:chr m:val="̇"/>
                </m:accPr>
                <m:e>
                  <m:r>
                    <m:t>δ</m:t>
                  </m:r>
                </m:e>
              </m:acc>
            </m:e>
            <m:sub>
              <m:r>
                <m:rPr>
                  <m:sty m:val="p"/>
                </m:rPr>
                <m:t>−</m:t>
              </m:r>
            </m:sub>
          </m:sSub>
          <m:r>
            <m:rPr>
              <m:sty m:val="p"/>
            </m:rPr>
            <m:t>−</m:t>
          </m:r>
          <m:r>
            <m:t>4</m:t>
          </m:r>
          <m:r>
            <m:t>π</m:t>
          </m:r>
          <m:r>
            <m:t>G</m:t>
          </m:r>
          <m:sSub>
            <m:e>
              <m:acc>
                <m:accPr>
                  <m:chr m:val="‾"/>
                </m:accPr>
                <m:e>
                  <m:r>
                    <m:t>ρ</m:t>
                  </m:r>
                </m:e>
              </m:acc>
            </m:e>
            <m:sub>
              <m:r>
                <m:rPr>
                  <m:sty m:val="p"/>
                </m:rPr>
                <m:t>−</m:t>
              </m:r>
            </m:sub>
          </m:sSub>
          <m:sSub>
            <m:e>
              <m:r>
                <m:t>δ</m:t>
              </m:r>
            </m:e>
            <m:sub>
              <m:r>
                <m:rPr>
                  <m:sty m:val="p"/>
                </m:rPr>
                <m:t>−</m:t>
              </m:r>
            </m:sub>
          </m:sSub>
          <m:r>
            <m:rPr>
              <m:sty m:val="p"/>
            </m:rPr>
            <m:t>=</m:t>
          </m:r>
          <m:r>
            <m:t>4</m:t>
          </m:r>
          <m:r>
            <m:t>π</m:t>
          </m:r>
          <m:r>
            <m:t>G</m:t>
          </m:r>
          <m:sSub>
            <m:e>
              <m:acc>
                <m:accPr>
                  <m:chr m:val="‾"/>
                </m:accPr>
                <m:e>
                  <m:r>
                    <m:t>ρ</m:t>
                  </m:r>
                </m:e>
              </m:acc>
            </m:e>
            <m:sub>
              <m:r>
                <m:rPr>
                  <m:sty m:val="p"/>
                </m:rPr>
                <m:t>+</m:t>
              </m:r>
            </m:sub>
          </m:sSub>
          <m:sSub>
            <m:e>
              <m:r>
                <m:t>δ</m:t>
              </m:r>
            </m:e>
            <m:sub>
              <m:r>
                <m:rPr>
                  <m:sty m:val="p"/>
                </m:rPr>
                <m:t>+</m:t>
              </m:r>
            </m:sub>
          </m:sSub>
        </m:oMath>
      </m:oMathPara>
    </w:p>
    <w:p>
      <w:pPr>
        <w:pStyle w:val="FirstParagraph"/>
      </w:pPr>
      <w:r>
        <w:t xml:space="preserve">where</w:t>
      </w:r>
      <w:r>
        <w:t xml:space="preserve"> </w:t>
      </w:r>
      <m:oMath>
        <m:r>
          <m:t>H</m:t>
        </m:r>
        <m:r>
          <m:rPr>
            <m:sty m:val="p"/>
          </m:rPr>
          <m:t>=</m:t>
        </m:r>
        <m:acc>
          <m:accPr>
            <m:chr m:val="̇"/>
          </m:accPr>
          <m:e>
            <m:r>
              <m:t>a</m:t>
            </m:r>
          </m:e>
        </m:acc>
        <m:r>
          <m:rPr>
            <m:sty m:val="p"/>
          </m:rPr>
          <m:t>/</m:t>
        </m:r>
        <m:r>
          <m:t>a</m:t>
        </m:r>
      </m:oMath>
      <w:r>
        <w:t xml:space="preserve"> </w:t>
      </w:r>
      <w:r>
        <w:t xml:space="preserve">is the Hubble parameter. The difference from the standard CDM perturbation equation lies in the sign of the right-hand side: the gravitational source term for negative-mass dark matter comes from the gravitational potential well of positive-mass matter, not from itself. Solving this equation yields the growth factor</w:t>
      </w:r>
      <w:r>
        <w:t xml:space="preserve"> </w:t>
      </w:r>
      <m:oMath>
        <m:sSub>
          <m:e>
            <m:r>
              <m:t>D</m:t>
            </m:r>
          </m:e>
          <m:sub>
            <m:r>
              <m:rPr>
                <m:sty m:val="p"/>
              </m:rPr>
              <m:t>−</m:t>
            </m:r>
          </m:sub>
        </m:sSub>
        <m:r>
          <m:rPr>
            <m:sty m:val="p"/>
          </m:rPr>
          <m:t>(</m:t>
        </m:r>
        <m:r>
          <m:t>a</m:t>
        </m:r>
        <m:r>
          <m:rPr>
            <m:sty m:val="p"/>
          </m:rPr>
          <m:t>)</m:t>
        </m:r>
      </m:oMath>
      <w:r>
        <w:t xml:space="preserve"> </w:t>
      </w:r>
      <w:r>
        <w:t xml:space="preserve">for negative-mass dark matter, which is approximately constant during matter domination (</w:t>
      </w:r>
      <m:oMath>
        <m:sSub>
          <m:e>
            <m:r>
              <m:t>D</m:t>
            </m:r>
          </m:e>
          <m:sub>
            <m:r>
              <m:rPr>
                <m:sty m:val="p"/>
              </m:rPr>
              <m:t>−</m:t>
            </m:r>
          </m:sub>
        </m:sSub>
        <m:r>
          <m:rPr>
            <m:sty m:val="p"/>
          </m:rPr>
          <m:t>≈</m:t>
        </m:r>
        <m:r>
          <m:rPr>
            <m:sty m:val="p"/>
          </m:rPr>
          <m:t>c</m:t>
        </m:r>
        <m:r>
          <m:rPr>
            <m:sty m:val="p"/>
          </m:rPr>
          <m:t>o</m:t>
        </m:r>
        <m:r>
          <m:rPr>
            <m:sty m:val="p"/>
          </m:rPr>
          <m:t>n</m:t>
        </m:r>
        <m:r>
          <m:rPr>
            <m:sty m:val="p"/>
          </m:rPr>
          <m:t>s</m:t>
        </m:r>
        <m:r>
          <m:rPr>
            <m:sty m:val="p"/>
          </m:rPr>
          <m:t>t</m:t>
        </m:r>
      </m:oMath>
      <w:r>
        <w:t xml:space="preserve">), indicating that negative-mass dark matter does not participate in structure formation — consistent with the NMDMS hypothesis: negative-mass dark matter is repelled by positive-mass matter and does not collapse into galactic halos.</w:t>
      </w:r>
    </w:p>
    <w:bookmarkEnd w:id="35"/>
    <w:bookmarkStart w:id="36" w:name="X87376cd6f895e2088738e9b2867f59a8764cb8d"/>
    <w:p>
      <w:pPr>
        <w:pStyle w:val="3"/>
      </w:pPr>
      <w:r>
        <w:t xml:space="preserve">4.2 Baseline Power Spectrum Compatibility Verification</w:t>
      </w:r>
    </w:p>
    <w:p>
      <w:pPr>
        <w:pStyle w:val="FirstParagraph"/>
      </w:pPr>
      <w:r>
        <w:t xml:space="preserve">After introducing the negative-mass dark matter component, the cosmological background evolution equation becomes:</w:t>
      </w:r>
    </w:p>
    <w:p>
      <w:pPr>
        <w:pStyle w:val="a0"/>
      </w:pPr>
      <m:oMathPara>
        <m:oMathParaPr>
          <m:jc m:val="center"/>
        </m:oMathParaPr>
        <m:oMath>
          <m:sSup>
            <m:e>
              <m:r>
                <m:t>H</m:t>
              </m:r>
            </m:e>
            <m:sup>
              <m:r>
                <m:t>2</m:t>
              </m:r>
            </m:sup>
          </m:sSup>
          <m:r>
            <m:rPr>
              <m:sty m:val="p"/>
            </m:rPr>
            <m:t>=</m:t>
          </m:r>
          <m:sSubSup>
            <m:e>
              <m:r>
                <m:t>H</m:t>
              </m:r>
            </m:e>
            <m:sub>
              <m:r>
                <m:t>0</m:t>
              </m:r>
            </m:sub>
            <m:sup>
              <m:r>
                <m:t>2</m:t>
              </m:r>
            </m:sup>
          </m:sSubSup>
          <m:d>
            <m:dPr>
              <m:begChr m:val="["/>
              <m:sepChr m:val=""/>
              <m:endChr m:val="]"/>
              <m:grow/>
            </m:dPr>
            <m:e>
              <m:sSub>
                <m:e>
                  <m:r>
                    <m:rPr>
                      <m:sty m:val="p"/>
                    </m:rPr>
                    <m:t>Ω</m:t>
                  </m:r>
                </m:e>
                <m:sub>
                  <m:r>
                    <m:t>r</m:t>
                  </m:r>
                </m:sub>
              </m:sSub>
              <m:sSup>
                <m:e>
                  <m:r>
                    <m:t>a</m:t>
                  </m:r>
                </m:e>
                <m:sup>
                  <m:r>
                    <m:rPr>
                      <m:sty m:val="p"/>
                    </m:rPr>
                    <m:t>−</m:t>
                  </m:r>
                  <m:r>
                    <m:t>4</m:t>
                  </m:r>
                </m:sup>
              </m:sSup>
              <m:r>
                <m:rPr>
                  <m:sty m:val="p"/>
                </m:rPr>
                <m:t>+</m:t>
              </m:r>
              <m:sSub>
                <m:e>
                  <m:r>
                    <m:rPr>
                      <m:sty m:val="p"/>
                    </m:rPr>
                    <m:t>Ω</m:t>
                  </m:r>
                </m:e>
                <m:sub>
                  <m:r>
                    <m:t>b</m:t>
                  </m:r>
                </m:sub>
              </m:sSub>
              <m:sSup>
                <m:e>
                  <m:r>
                    <m:t>a</m:t>
                  </m:r>
                </m:e>
                <m:sup>
                  <m:r>
                    <m:rPr>
                      <m:sty m:val="p"/>
                    </m:rPr>
                    <m:t>−</m:t>
                  </m:r>
                  <m:r>
                    <m:t>3</m:t>
                  </m:r>
                </m:sup>
              </m:sSup>
              <m:r>
                <m:rPr>
                  <m:sty m:val="p"/>
                </m:rPr>
                <m:t>+</m:t>
              </m:r>
              <m:sSub>
                <m:e>
                  <m:r>
                    <m:rPr>
                      <m:sty m:val="p"/>
                    </m:rPr>
                    <m:t>Ω</m:t>
                  </m:r>
                </m:e>
                <m:sub>
                  <m:r>
                    <m:rPr>
                      <m:sty m:val="p"/>
                    </m:rPr>
                    <m:t>c</m:t>
                  </m:r>
                  <m:r>
                    <m:rPr>
                      <m:sty m:val="p"/>
                    </m:rPr>
                    <m:t>d</m:t>
                  </m:r>
                  <m:r>
                    <m:rPr>
                      <m:sty m:val="p"/>
                    </m:rPr>
                    <m:t>m</m:t>
                  </m:r>
                </m:sub>
              </m:sSub>
              <m:sSup>
                <m:e>
                  <m:r>
                    <m:t>a</m:t>
                  </m:r>
                </m:e>
                <m:sup>
                  <m:r>
                    <m:rPr>
                      <m:sty m:val="p"/>
                    </m:rPr>
                    <m:t>−</m:t>
                  </m:r>
                  <m:r>
                    <m:t>3</m:t>
                  </m:r>
                </m:sup>
              </m:sSup>
              <m:r>
                <m:rPr>
                  <m:sty m:val="p"/>
                </m:rPr>
                <m:t>+</m:t>
              </m:r>
              <m:sSub>
                <m:e>
                  <m:r>
                    <m:rPr>
                      <m:sty m:val="p"/>
                    </m:rPr>
                    <m:t>Ω</m:t>
                  </m:r>
                </m:e>
                <m:sub>
                  <m:r>
                    <m:rPr>
                      <m:sty m:val="p"/>
                    </m:rPr>
                    <m:t>−</m:t>
                  </m:r>
                </m:sub>
              </m:sSub>
              <m:sSup>
                <m:e>
                  <m:r>
                    <m:t>a</m:t>
                  </m:r>
                </m:e>
                <m:sup>
                  <m:r>
                    <m:t>0</m:t>
                  </m:r>
                </m:sup>
              </m:sSup>
              <m:r>
                <m:rPr>
                  <m:sty m:val="p"/>
                </m:rPr>
                <m:t>+</m:t>
              </m:r>
              <m:sSub>
                <m:e>
                  <m:r>
                    <m:rPr>
                      <m:sty m:val="p"/>
                    </m:rPr>
                    <m:t>Ω</m:t>
                  </m:r>
                </m:e>
                <m:sub>
                  <m:r>
                    <m:rPr>
                      <m:sty m:val="p"/>
                    </m:rPr>
                    <m:t>Λ</m:t>
                  </m:r>
                </m:sub>
              </m:sSub>
            </m:e>
          </m:d>
        </m:oMath>
      </m:oMathPara>
    </w:p>
    <w:p>
      <w:pPr>
        <w:pStyle w:val="FirstParagraph"/>
      </w:pPr>
      <w:r>
        <w:t xml:space="preserve">where</w:t>
      </w:r>
      <w:r>
        <w:t xml:space="preserve"> </w:t>
      </w:r>
      <m:oMath>
        <m:sSub>
          <m:e>
            <m:r>
              <m:rPr>
                <m:sty m:val="p"/>
              </m:rPr>
              <m:t>Ω</m:t>
            </m:r>
          </m:e>
          <m:sub>
            <m:r>
              <m:rPr>
                <m:sty m:val="p"/>
              </m:rPr>
              <m:t>−</m:t>
            </m:r>
          </m:sub>
        </m:sSub>
        <m:r>
          <m:rPr>
            <m:sty m:val="p"/>
          </m:rPr>
          <m:t>=</m:t>
        </m:r>
        <m:sSub>
          <m:e>
            <m:acc>
              <m:accPr>
                <m:chr m:val="‾"/>
              </m:accPr>
              <m:e>
                <m:r>
                  <m:t>ρ</m:t>
                </m:r>
              </m:e>
            </m:acc>
          </m:e>
          <m:sub>
            <m:r>
              <m:rPr>
                <m:sty m:val="p"/>
              </m:rPr>
              <m:t>−</m:t>
            </m:r>
          </m:sub>
        </m:sSub>
        <m:r>
          <m:rPr>
            <m:sty m:val="p"/>
          </m:rPr>
          <m:t>/</m:t>
        </m:r>
        <m:sSub>
          <m:e>
            <m:r>
              <m:t>ρ</m:t>
            </m:r>
          </m:e>
          <m:sub>
            <m:r>
              <m:t>c</m:t>
            </m:r>
          </m:sub>
        </m:sSub>
        <m:r>
          <m:rPr>
            <m:sty m:val="p"/>
          </m:rPr>
          <m:t>≈</m:t>
        </m:r>
        <m:r>
          <m:t>0.267</m:t>
        </m:r>
      </m:oMath>
      <w:r>
        <w:t xml:space="preserve">, and since</w:t>
      </w:r>
      <w:r>
        <w:t xml:space="preserve"> </w:t>
      </w:r>
      <m:oMath>
        <m:sSub>
          <m:e>
            <m:r>
              <m:t>w</m:t>
            </m:r>
          </m:e>
          <m:sub>
            <m:r>
              <m:rPr>
                <m:sty m:val="p"/>
              </m:rPr>
              <m:t>−</m:t>
            </m:r>
          </m:sub>
        </m:sSub>
        <m:r>
          <m:rPr>
            <m:sty m:val="p"/>
          </m:rPr>
          <m:t>=</m:t>
        </m:r>
        <m:r>
          <m:rPr>
            <m:sty m:val="p"/>
          </m:rPr>
          <m:t>−</m:t>
        </m:r>
        <m:r>
          <m:t>1</m:t>
        </m:r>
      </m:oMath>
      <w:r>
        <w:t xml:space="preserve">, its energy density does not vary with scale factor. Notably,</w:t>
      </w:r>
      <w:r>
        <w:t xml:space="preserve"> </w:t>
      </w:r>
      <m:oMath>
        <m:sSub>
          <m:e>
            <m:r>
              <m:rPr>
                <m:sty m:val="p"/>
              </m:rPr>
              <m:t>Ω</m:t>
            </m:r>
          </m:e>
          <m:sub>
            <m:r>
              <m:rPr>
                <m:sty m:val="p"/>
              </m:rPr>
              <m:t>−</m:t>
            </m:r>
          </m:sub>
        </m:sSub>
      </m:oMath>
      <w:r>
        <w:t xml:space="preserve"> </w:t>
      </w:r>
      <w:r>
        <w:t xml:space="preserve">here partially replaces the role of</w:t>
      </w:r>
      <w:r>
        <w:t xml:space="preserve"> </w:t>
      </w:r>
      <m:oMath>
        <m:sSub>
          <m:e>
            <m:r>
              <m:rPr>
                <m:sty m:val="p"/>
              </m:rPr>
              <m:t>Ω</m:t>
            </m:r>
          </m:e>
          <m:sub>
            <m:r>
              <m:rPr>
                <m:sty m:val="p"/>
              </m:rPr>
              <m:t>Λ</m:t>
            </m:r>
          </m:sub>
        </m:sSub>
      </m:oMath>
      <w:r>
        <w:t xml:space="preserve"> </w:t>
      </w:r>
      <w:r>
        <w:t xml:space="preserve">in standard</w:t>
      </w:r>
      <w:r>
        <w:t xml:space="preserve"> </w:t>
      </w:r>
      <m:oMath>
        <m:r>
          <m:rPr>
            <m:sty m:val="p"/>
          </m:rPr>
          <m:t>Λ</m:t>
        </m:r>
        <m:r>
          <m:rPr>
            <m:sty m:val="p"/>
          </m:rPr>
          <m:t>C</m:t>
        </m:r>
        <m:r>
          <m:rPr>
            <m:sty m:val="p"/>
          </m:rPr>
          <m:t>D</m:t>
        </m:r>
        <m:r>
          <m:rPr>
            <m:sty m:val="p"/>
          </m:rPr>
          <m:t>M</m:t>
        </m:r>
      </m:oMath>
      <w:r>
        <w:t xml:space="preserve">: the total dark energy density is</w:t>
      </w:r>
      <w:r>
        <w:t xml:space="preserve"> </w:t>
      </w:r>
      <m:oMath>
        <m:sSub>
          <m:e>
            <m:r>
              <m:rPr>
                <m:sty m:val="p"/>
              </m:rPr>
              <m:t>Ω</m:t>
            </m:r>
          </m:e>
          <m:sub>
            <m:r>
              <m:rPr>
                <m:sty m:val="p"/>
              </m:rPr>
              <m:t>−</m:t>
            </m:r>
          </m:sub>
        </m:sSub>
        <m:r>
          <m:rPr>
            <m:sty m:val="p"/>
          </m:rPr>
          <m:t>+</m:t>
        </m:r>
        <m:sSub>
          <m:e>
            <m:r>
              <m:rPr>
                <m:sty m:val="p"/>
              </m:rPr>
              <m:t>Ω</m:t>
            </m:r>
          </m:e>
          <m:sub>
            <m:r>
              <m:rPr>
                <m:sty m:val="p"/>
              </m:rPr>
              <m:t>Λ</m:t>
            </m:r>
          </m:sub>
        </m:sSub>
      </m:oMath>
      <w:r>
        <w:t xml:space="preserve">. To be compatible with the Planck 2018 baseline results, we take</w:t>
      </w:r>
      <w:r>
        <w:t xml:space="preserve"> </w:t>
      </w:r>
      <m:oMath>
        <m:sSub>
          <m:e>
            <m:r>
              <m:rPr>
                <m:sty m:val="p"/>
              </m:rPr>
              <m:t>Ω</m:t>
            </m:r>
          </m:e>
          <m:sub>
            <m:r>
              <m:rPr>
                <m:sty m:val="p"/>
              </m:rPr>
              <m:t>Λ</m:t>
            </m:r>
          </m:sub>
        </m:sSub>
        <m:r>
          <m:rPr>
            <m:sty m:val="p"/>
          </m:rPr>
          <m:t>=</m:t>
        </m:r>
        <m:r>
          <m:t>0.422</m:t>
        </m:r>
      </m:oMath>
      <w:r>
        <w:t xml:space="preserve">, giving a total dark energy density</w:t>
      </w:r>
      <w:r>
        <w:t xml:space="preserve"> </w:t>
      </w:r>
      <m:oMath>
        <m:sSub>
          <m:e>
            <m:r>
              <m:rPr>
                <m:sty m:val="p"/>
              </m:rPr>
              <m:t>Ω</m:t>
            </m:r>
          </m:e>
          <m:sub>
            <m:r>
              <m:rPr>
                <m:sty m:val="p"/>
              </m:rPr>
              <m:t>D</m:t>
            </m:r>
            <m:r>
              <m:rPr>
                <m:sty m:val="p"/>
              </m:rPr>
              <m:t>E</m:t>
            </m:r>
          </m:sub>
        </m:sSub>
        <m:r>
          <m:rPr>
            <m:sty m:val="p"/>
          </m:rPr>
          <m:t>=</m:t>
        </m:r>
        <m:r>
          <m:t>0.689</m:t>
        </m:r>
      </m:oMath>
      <w:r>
        <w:t xml:space="preserve"> </w:t>
      </w:r>
      <w:r>
        <w:t xml:space="preserve">consistent with Planck; simultaneously,</w:t>
      </w:r>
      <w:r>
        <w:t xml:space="preserve"> </w:t>
      </w:r>
      <m:oMath>
        <m:sSub>
          <m:e>
            <m:r>
              <m:rPr>
                <m:sty m:val="p"/>
              </m:rPr>
              <m:t>Ω</m:t>
            </m:r>
          </m:e>
          <m:sub>
            <m:r>
              <m:t>b</m:t>
            </m:r>
          </m:sub>
        </m:sSub>
        <m:r>
          <m:rPr>
            <m:sty m:val="p"/>
          </m:rPr>
          <m:t>=</m:t>
        </m:r>
        <m:r>
          <m:t>0.049</m:t>
        </m:r>
        <m:r>
          <m:rPr>
            <m:sty m:val="p"/>
          </m:rPr>
          <m:t>,</m:t>
        </m:r>
        <m:sSub>
          <m:e>
            <m:r>
              <m:rPr>
                <m:sty m:val="p"/>
              </m:rPr>
              <m:t>Ω</m:t>
            </m:r>
          </m:e>
          <m:sub>
            <m:r>
              <m:rPr>
                <m:sty m:val="p"/>
              </m:rPr>
              <m:t>c</m:t>
            </m:r>
            <m:r>
              <m:rPr>
                <m:sty m:val="p"/>
              </m:rPr>
              <m:t>d</m:t>
            </m:r>
            <m:r>
              <m:rPr>
                <m:sty m:val="p"/>
              </m:rPr>
              <m:t>m</m:t>
            </m:r>
          </m:sub>
        </m:sSub>
        <m:r>
          <m:rPr>
            <m:sty m:val="p"/>
          </m:rPr>
          <m:t>=</m:t>
        </m:r>
        <m:r>
          <m:t>0.262</m:t>
        </m:r>
      </m:oMath>
      <w:r>
        <w:t xml:space="preserve">, yielding a total matter density</w:t>
      </w:r>
      <w:r>
        <w:t xml:space="preserve"> </w:t>
      </w:r>
      <m:oMath>
        <m:sSub>
          <m:e>
            <m:r>
              <m:rPr>
                <m:sty m:val="p"/>
              </m:rPr>
              <m:t>Ω</m:t>
            </m:r>
          </m:e>
          <m:sub>
            <m:r>
              <m:t>m</m:t>
            </m:r>
          </m:sub>
        </m:sSub>
        <m:r>
          <m:rPr>
            <m:sty m:val="p"/>
          </m:rPr>
          <m:t>=</m:t>
        </m:r>
        <m:r>
          <m:t>0.311</m:t>
        </m:r>
      </m:oMath>
      <w:r>
        <w:t xml:space="preserve">, compatible with the Planck best-fit values.</w:t>
      </w:r>
    </w:p>
    <w:p>
      <w:pPr>
        <w:pStyle w:val="a0"/>
      </w:pPr>
      <w:r>
        <w:t xml:space="preserve">Under this background, using a modified CAMB program (treating negative-mass dark matter as an independent component with equation of state</w:t>
      </w:r>
      <w:r>
        <w:t xml:space="preserve"> </w:t>
      </w:r>
      <m:oMath>
        <m:sSub>
          <m:e>
            <m:r>
              <m:t>w</m:t>
            </m:r>
          </m:e>
          <m:sub>
            <m:r>
              <m:rPr>
                <m:sty m:val="p"/>
              </m:rPr>
              <m:t>−</m:t>
            </m:r>
          </m:sub>
        </m:sSub>
        <m:r>
          <m:rPr>
            <m:sty m:val="p"/>
          </m:rPr>
          <m:t>=</m:t>
        </m:r>
        <m:r>
          <m:rPr>
            <m:sty m:val="p"/>
          </m:rPr>
          <m:t>−</m:t>
        </m:r>
        <m:r>
          <m:t>1</m:t>
        </m:r>
      </m:oMath>
      <w:r>
        <w:t xml:space="preserve">, adiabatic sound speed</w:t>
      </w:r>
      <w:r>
        <w:t xml:space="preserve"> </w:t>
      </w:r>
      <m:oMath>
        <m:sSubSup>
          <m:e>
            <m:r>
              <m:t>c</m:t>
            </m:r>
          </m:e>
          <m:sub>
            <m:r>
              <m:t>s</m:t>
            </m:r>
          </m:sub>
          <m:sup>
            <m:r>
              <m:t>2</m:t>
            </m:r>
          </m:sup>
        </m:sSubSup>
        <m:r>
          <m:rPr>
            <m:sty m:val="p"/>
          </m:rPr>
          <m:t>=</m:t>
        </m:r>
        <m:r>
          <m:t>0</m:t>
        </m:r>
      </m:oMath>
      <w:r>
        <w:t xml:space="preserve">, and adiabatic initial perturbations), the CMB temperature power spectrum is computed. Results show that the positions and amplitudes of the zero-order acoustic peaks are compatible with Planck 2018 data in a</w:t>
      </w:r>
      <w:r>
        <w:t xml:space="preserve"> </w:t>
      </w:r>
      <m:oMath>
        <m:sSup>
          <m:e>
            <m:r>
              <m:t>χ</m:t>
            </m:r>
          </m:e>
          <m:sup>
            <m:r>
              <m:t>2</m:t>
            </m:r>
          </m:sup>
        </m:sSup>
      </m:oMath>
      <w:r>
        <w:t xml:space="preserve"> </w:t>
      </w:r>
      <w:r>
        <w:t xml:space="preserve">sense (</w:t>
      </w:r>
      <m:oMath>
        <m:r>
          <m:rPr>
            <m:sty m:val="p"/>
          </m:rPr>
          <m:t>Δ</m:t>
        </m:r>
        <m:sSup>
          <m:e>
            <m:r>
              <m:t>χ</m:t>
            </m:r>
          </m:e>
          <m:sup>
            <m:r>
              <m:t>2</m:t>
            </m:r>
          </m:sup>
        </m:sSup>
        <m:r>
          <m:rPr>
            <m:sty m:val="p"/>
          </m:rPr>
          <m:t>&lt;</m:t>
        </m:r>
        <m:r>
          <m:t>2</m:t>
        </m:r>
      </m:oMath>
      <w:r>
        <w:t xml:space="preserve">), with differences appearing only at high multipoles (</w:t>
      </w:r>
      <m:oMath>
        <m:r>
          <m:t>l</m:t>
        </m:r>
        <m:r>
          <m:rPr>
            <m:sty m:val="p"/>
          </m:rPr>
          <m:t>&gt;</m:t>
        </m:r>
        <m:r>
          <m:t>1500</m:t>
        </m:r>
      </m:oMath>
      <w:r>
        <w:t xml:space="preserve">) as small oscillatory corrections — precisely the test signal discussed below.</w:t>
      </w:r>
    </w:p>
    <w:bookmarkEnd w:id="36"/>
    <w:bookmarkStart w:id="37" w:name="temperature-power-spectrum-correction"/>
    <w:p>
      <w:pPr>
        <w:pStyle w:val="3"/>
      </w:pPr>
      <w:r>
        <w:t xml:space="preserve">4.3 Temperature Power Spectrum Correction</w:t>
      </w:r>
    </w:p>
    <w:p>
      <w:pPr>
        <w:pStyle w:val="FirstParagraph"/>
      </w:pPr>
      <w:r>
        <w:t xml:space="preserve">Analytical estimation shows that the temperature power spectrum correction due to the change in diffusion damping scale caused by the finite graviton network wavelength</w:t>
      </w:r>
      <w:r>
        <w:t xml:space="preserve"> </w:t>
      </w:r>
      <m:oMath>
        <m:sSub>
          <m:e>
            <m:r>
              <m:t>λ</m:t>
            </m:r>
          </m:e>
          <m:sub>
            <m:r>
              <m:t>G</m:t>
            </m:r>
          </m:sub>
        </m:sSub>
      </m:oMath>
      <w:r>
        <w:t xml:space="preserve"> </w:t>
      </w:r>
      <w:r>
        <w:t xml:space="preserve">is:</w:t>
      </w:r>
    </w:p>
    <w:p>
      <w:pPr>
        <w:pStyle w:val="a0"/>
      </w:pPr>
      <m:oMathPara>
        <m:oMathParaPr>
          <m:jc m:val="center"/>
        </m:oMathParaPr>
        <m:oMath>
          <m:r>
            <m:rPr>
              <m:sty m:val="p"/>
            </m:rPr>
            <m:t>Δ</m:t>
          </m:r>
          <m:sSubSup>
            <m:e>
              <m:r>
                <m:t>C</m:t>
              </m:r>
            </m:e>
            <m:sub>
              <m:r>
                <m:t>l</m:t>
              </m:r>
            </m:sub>
            <m:sup>
              <m:r>
                <m:t>T</m:t>
              </m:r>
              <m:r>
                <m:t>T</m:t>
              </m:r>
            </m:sup>
          </m:sSubSup>
          <m:r>
            <m:rPr>
              <m:sty m:val="p"/>
            </m:rPr>
            <m:t>≈</m:t>
          </m:r>
          <m:r>
            <m:t>0.015</m:t>
          </m:r>
          <m:r>
            <m:t> </m:t>
          </m:r>
          <m:r>
            <m:t>μ</m:t>
          </m:r>
          <m:sSup>
            <m:e>
              <m:r>
                <m:rPr>
                  <m:sty m:val="p"/>
                </m:rPr>
                <m:t>K</m:t>
              </m:r>
            </m:e>
            <m:sup>
              <m:r>
                <m:t>2</m:t>
              </m:r>
            </m:sup>
          </m:sSup>
          <m:r>
            <m:rPr>
              <m:sty m:val="p"/>
            </m:rPr>
            <m:t>⋅</m:t>
          </m:r>
          <m:sSup>
            <m:e>
              <m:d>
                <m:dPr>
                  <m:begChr m:val="("/>
                  <m:sepChr m:val=""/>
                  <m:endChr m:val=")"/>
                  <m:grow/>
                </m:dPr>
                <m:e>
                  <m:f>
                    <m:fPr>
                      <m:type m:val="bar"/>
                    </m:fPr>
                    <m:num>
                      <m:r>
                        <m:t>l</m:t>
                      </m:r>
                    </m:num>
                    <m:den>
                      <m:r>
                        <m:t>2000</m:t>
                      </m:r>
                    </m:den>
                  </m:f>
                </m:e>
              </m:d>
            </m:e>
            <m:sup>
              <m:r>
                <m:t>2</m:t>
              </m:r>
            </m:sup>
          </m:sSup>
          <m:sSup>
            <m:e>
              <m:r>
                <m:rPr>
                  <m:sty m:val="p"/>
                </m:rPr>
                <m:t>sin</m:t>
              </m:r>
            </m:e>
            <m:sup>
              <m:r>
                <m:t>2</m:t>
              </m:r>
            </m:sup>
          </m:sSup>
          <m:d>
            <m:dPr>
              <m:begChr m:val="("/>
              <m:sepChr m:val=""/>
              <m:endChr m:val=")"/>
              <m:grow/>
            </m:dPr>
            <m:e>
              <m:f>
                <m:fPr>
                  <m:type m:val="bar"/>
                </m:fPr>
                <m:num>
                  <m:r>
                    <m:t>l</m:t>
                  </m:r>
                </m:num>
                <m:den>
                  <m:sSub>
                    <m:e>
                      <m:r>
                        <m:t>l</m:t>
                      </m:r>
                    </m:e>
                    <m:sub>
                      <m:r>
                        <m:t>G</m:t>
                      </m:r>
                    </m:sub>
                  </m:sSub>
                </m:den>
              </m:f>
            </m:e>
          </m:d>
        </m:oMath>
      </m:oMathPara>
    </w:p>
    <w:p>
      <w:pPr>
        <w:pStyle w:val="FirstParagraph"/>
      </w:pPr>
      <w:r>
        <w:t xml:space="preserve">where</w:t>
      </w:r>
      <w:r>
        <w:t xml:space="preserve"> </w:t>
      </w:r>
      <m:oMath>
        <m:sSub>
          <m:e>
            <m:r>
              <m:t>l</m:t>
            </m:r>
          </m:e>
          <m:sub>
            <m:r>
              <m:t>G</m:t>
            </m:r>
          </m:sub>
        </m:sSub>
        <m:r>
          <m:rPr>
            <m:sty m:val="p"/>
          </m:rPr>
          <m:t>=</m:t>
        </m:r>
        <m:r>
          <m:t>π</m:t>
        </m:r>
        <m:sSub>
          <m:e>
            <m:r>
              <m:t>D</m:t>
            </m:r>
          </m:e>
          <m:sub>
            <m:r>
              <m:t>A</m:t>
            </m:r>
          </m:sub>
        </m:sSub>
        <m:r>
          <m:rPr>
            <m:sty m:val="p"/>
          </m:rPr>
          <m:t>(</m:t>
        </m:r>
        <m:sSub>
          <m:e>
            <m:r>
              <m:t>z</m:t>
            </m:r>
          </m:e>
          <m:sub>
            <m:r>
              <m:rPr>
                <m:sty m:val="p"/>
              </m:rPr>
              <m:t>*</m:t>
            </m:r>
          </m:sub>
        </m:sSub>
        <m:r>
          <m:rPr>
            <m:sty m:val="p"/>
          </m:rPr>
          <m:t>)</m:t>
        </m:r>
        <m:r>
          <m:rPr>
            <m:sty m:val="p"/>
          </m:rPr>
          <m:t>/</m:t>
        </m:r>
        <m:sSub>
          <m:e>
            <m:r>
              <m:t>λ</m:t>
            </m:r>
          </m:e>
          <m:sub>
            <m:r>
              <m:t>G</m:t>
            </m:r>
          </m:sub>
        </m:sSub>
      </m:oMath>
      <w:r>
        <w:t xml:space="preserve">, and</w:t>
      </w:r>
      <w:r>
        <w:t xml:space="preserve"> </w:t>
      </w:r>
      <m:oMath>
        <m:sSub>
          <m:e>
            <m:r>
              <m:t>D</m:t>
            </m:r>
          </m:e>
          <m:sub>
            <m:r>
              <m:t>A</m:t>
            </m:r>
          </m:sub>
        </m:sSub>
        <m:r>
          <m:rPr>
            <m:sty m:val="p"/>
          </m:rPr>
          <m:t>(</m:t>
        </m:r>
        <m:sSub>
          <m:e>
            <m:r>
              <m:t>z</m:t>
            </m:r>
          </m:e>
          <m:sub>
            <m:r>
              <m:rPr>
                <m:sty m:val="p"/>
              </m:rPr>
              <m:t>*</m:t>
            </m:r>
          </m:sub>
        </m:sSub>
        <m:r>
          <m:rPr>
            <m:sty m:val="p"/>
          </m:rPr>
          <m:t>)</m:t>
        </m:r>
      </m:oMath>
      <w:r>
        <w:t xml:space="preserve"> </w:t>
      </w:r>
      <w:r>
        <w:t xml:space="preserve">is the angular diameter distance to the last scattering surface. Substituting</w:t>
      </w:r>
      <w:r>
        <w:t xml:space="preserve"> </w:t>
      </w:r>
      <m:oMath>
        <m:sSub>
          <m:e>
            <m:r>
              <m:t>λ</m:t>
            </m:r>
          </m:e>
          <m:sub>
            <m:r>
              <m:t>G</m:t>
            </m:r>
          </m:sub>
        </m:sSub>
        <m:r>
          <m:rPr>
            <m:sty m:val="p"/>
          </m:rPr>
          <m:t>∼</m:t>
        </m:r>
        <m:sSup>
          <m:e>
            <m:r>
              <m:t>10</m:t>
            </m:r>
          </m:e>
          <m:sup>
            <m:r>
              <m:t>23</m:t>
            </m:r>
          </m:sup>
        </m:sSup>
        <m:r>
          <m:t> </m:t>
        </m:r>
        <m:r>
          <m:rPr>
            <m:sty m:val="p"/>
          </m:rPr>
          <m:t>m</m:t>
        </m:r>
      </m:oMath>
      <w:r>
        <w:t xml:space="preserve"> </w:t>
      </w:r>
      <w:r>
        <w:t xml:space="preserve">(corresponding to Galactic scales) gives</w:t>
      </w:r>
      <w:r>
        <w:t xml:space="preserve"> </w:t>
      </w:r>
      <m:oMath>
        <m:sSub>
          <m:e>
            <m:r>
              <m:t>l</m:t>
            </m:r>
          </m:e>
          <m:sub>
            <m:r>
              <m:t>G</m:t>
            </m:r>
          </m:sub>
        </m:sSub>
        <m:r>
          <m:rPr>
            <m:sty m:val="p"/>
          </m:rPr>
          <m:t>∼</m:t>
        </m:r>
        <m:r>
          <m:t>1800</m:t>
        </m:r>
      </m:oMath>
      <w:r>
        <w:t xml:space="preserve">. The RMS amplitude of this oscillatory feature is about</w:t>
      </w:r>
      <w:r>
        <w:t xml:space="preserve"> </w:t>
      </w:r>
      <m:oMath>
        <m:r>
          <m:t>0.1</m:t>
        </m:r>
        <m:r>
          <m:t> </m:t>
        </m:r>
        <m:r>
          <m:t>μ</m:t>
        </m:r>
        <m:r>
          <m:rPr>
            <m:sty m:val="p"/>
          </m:rPr>
          <m:t>K</m:t>
        </m:r>
      </m:oMath>
      <w:r>
        <w:t xml:space="preserve">, comparable to the Planck noise level, but detectable through multi-frequency cross-correlation with Simons Observatory (noise</w:t>
      </w:r>
      <w:r>
        <w:t xml:space="preserve"> </w:t>
      </w:r>
      <m:oMath>
        <m:r>
          <m:rPr>
            <m:sty m:val="p"/>
          </m:rPr>
          <m:t>∼</m:t>
        </m:r>
        <m:r>
          <m:t>2</m:t>
        </m:r>
        <m:r>
          <m:t> </m:t>
        </m:r>
        <m:r>
          <m:t>μ</m:t>
        </m:r>
        <m:r>
          <m:rPr>
            <m:sty m:val="p"/>
          </m:rPr>
          <m:t>K</m:t>
        </m:r>
        <m:r>
          <m:rPr>
            <m:sty m:val="p"/>
          </m:rPr>
          <m:t>−</m:t>
        </m:r>
        <m:r>
          <m:rPr>
            <m:sty m:val="p"/>
          </m:rPr>
          <m:t>a</m:t>
        </m:r>
        <m:r>
          <m:rPr>
            <m:sty m:val="p"/>
          </m:rPr>
          <m:t>r</m:t>
        </m:r>
        <m:r>
          <m:rPr>
            <m:sty m:val="p"/>
          </m:rPr>
          <m:t>c</m:t>
        </m:r>
        <m:r>
          <m:rPr>
            <m:sty m:val="p"/>
          </m:rPr>
          <m:t>m</m:t>
        </m:r>
        <m:r>
          <m:rPr>
            <m:sty m:val="p"/>
          </m:rPr>
          <m:t>i</m:t>
        </m:r>
        <m:r>
          <m:rPr>
            <m:sty m:val="p"/>
          </m:rPr>
          <m:t>n</m:t>
        </m:r>
      </m:oMath>
      <w:r>
        <w:t xml:space="preserve">) and CMB-S4 (noise</w:t>
      </w:r>
      <w:r>
        <w:t xml:space="preserve"> </w:t>
      </w:r>
      <m:oMath>
        <m:r>
          <m:rPr>
            <m:sty m:val="p"/>
          </m:rPr>
          <m:t>∼</m:t>
        </m:r>
        <m:r>
          <m:t>1</m:t>
        </m:r>
        <m:r>
          <m:t> </m:t>
        </m:r>
        <m:r>
          <m:t>μ</m:t>
        </m:r>
        <m:r>
          <m:rPr>
            <m:sty m:val="p"/>
          </m:rPr>
          <m:t>K</m:t>
        </m:r>
        <m:r>
          <m:rPr>
            <m:sty m:val="p"/>
          </m:rPr>
          <m:t>−</m:t>
        </m:r>
        <m:r>
          <m:rPr>
            <m:sty m:val="p"/>
          </m:rPr>
          <m:t>a</m:t>
        </m:r>
        <m:r>
          <m:rPr>
            <m:sty m:val="p"/>
          </m:rPr>
          <m:t>r</m:t>
        </m:r>
        <m:r>
          <m:rPr>
            <m:sty m:val="p"/>
          </m:rPr>
          <m:t>c</m:t>
        </m:r>
        <m:r>
          <m:rPr>
            <m:sty m:val="p"/>
          </m:rPr>
          <m:t>m</m:t>
        </m:r>
        <m:r>
          <m:rPr>
            <m:sty m:val="p"/>
          </m:rPr>
          <m:t>i</m:t>
        </m:r>
        <m:r>
          <m:rPr>
            <m:sty m:val="p"/>
          </m:rPr>
          <m:t>n</m:t>
        </m:r>
      </m:oMath>
      <w:r>
        <w:t xml:space="preserve">).</w:t>
      </w:r>
    </w:p>
    <w:bookmarkEnd w:id="37"/>
    <w:bookmarkStart w:id="38" w:name="X2b78b93f408053f7c9b86cbdee537fa3b414170"/>
    <w:p>
      <w:pPr>
        <w:pStyle w:val="3"/>
      </w:pPr>
      <w:r>
        <w:t xml:space="preserve">4.4 Additional B-Mode Polarization Contribution</w:t>
      </w:r>
    </w:p>
    <w:p>
      <w:pPr>
        <w:pStyle w:val="FirstParagraph"/>
      </w:pPr>
      <w:r>
        <w:t xml:space="preserve">Scattering of CMB photons by negative-mass dark matter produces additional B-mode polarization. In FCWFT, negative-mass dark matter particles (</w:t>
      </w:r>
      <m:oMath>
        <m:sSup>
          <m:e>
            <m:r>
              <m:t>C</m:t>
            </m:r>
          </m:e>
          <m:sup>
            <m:r>
              <m:rPr>
                <m:sty m:val="p"/>
              </m:rPr>
              <m:t>−</m:t>
            </m:r>
          </m:sup>
        </m:sSup>
      </m:oMath>
      <w:r>
        <w:t xml:space="preserve"> </w:t>
      </w:r>
      <w:r>
        <w:t xml:space="preserve">field topological excitations) possess a nonzero quadrupole scattering cross-section, with B-mode power spectrum:</w:t>
      </w:r>
    </w:p>
    <w:p>
      <w:pPr>
        <w:pStyle w:val="a0"/>
      </w:pPr>
      <m:oMathPara>
        <m:oMathParaPr>
          <m:jc m:val="center"/>
        </m:oMathParaPr>
        <m:oMath>
          <m:sSubSup>
            <m:e>
              <m:r>
                <m:t>C</m:t>
              </m:r>
            </m:e>
            <m:sub>
              <m:r>
                <m:t>l</m:t>
              </m:r>
            </m:sub>
            <m:sup>
              <m:r>
                <m:t>B</m:t>
              </m:r>
              <m:r>
                <m:t>B</m:t>
              </m:r>
            </m:sup>
          </m:sSubSup>
          <m:r>
            <m:rPr>
              <m:sty m:val="p"/>
            </m:rPr>
            <m:t>≈</m:t>
          </m:r>
          <m:f>
            <m:fPr>
              <m:type m:val="bar"/>
            </m:fPr>
            <m:num>
              <m:r>
                <m:t>9</m:t>
              </m:r>
            </m:num>
            <m:den>
              <m:r>
                <m:t>100</m:t>
              </m:r>
              <m:r>
                <m:t>π</m:t>
              </m:r>
            </m:den>
          </m:f>
          <m:sSup>
            <m:e>
              <m:r>
                <m:t>τ</m:t>
              </m:r>
            </m:e>
            <m:sup>
              <m:r>
                <m:t>2</m:t>
              </m:r>
            </m:sup>
          </m:sSup>
          <m:sSubSup>
            <m:e>
              <m:acc>
                <m:accPr>
                  <m:chr m:val="‾"/>
                </m:accPr>
                <m:e>
                  <m:r>
                    <m:t>ρ</m:t>
                  </m:r>
                </m:e>
              </m:acc>
            </m:e>
            <m:sub>
              <m:r>
                <m:rPr>
                  <m:sty m:val="p"/>
                </m:rPr>
                <m:t>−</m:t>
              </m:r>
            </m:sub>
            <m:sup>
              <m:r>
                <m:t>2</m:t>
              </m:r>
            </m:sup>
          </m:sSubSup>
          <m:sSubSup>
            <m:e>
              <m:r>
                <m:t>σ</m:t>
              </m:r>
            </m:e>
            <m:sub>
              <m:r>
                <m:t>T</m:t>
              </m:r>
            </m:sub>
            <m:sup>
              <m:r>
                <m:t>2</m:t>
              </m:r>
            </m:sup>
          </m:sSubSup>
          <m:r>
            <m:rPr>
              <m:sty m:val="p"/>
            </m:rPr>
            <m:t>∫</m:t>
          </m:r>
          <m:f>
            <m:fPr>
              <m:type m:val="bar"/>
            </m:fPr>
            <m:num>
              <m:r>
                <m:t>d</m:t>
              </m:r>
              <m:r>
                <m:t>k</m:t>
              </m:r>
            </m:num>
            <m:den>
              <m:r>
                <m:t>k</m:t>
              </m:r>
            </m:den>
          </m:f>
          <m:sSub>
            <m:e>
              <m:r>
                <m:t>P</m:t>
              </m:r>
            </m:e>
            <m:sub>
              <m:r>
                <m:rPr>
                  <m:sty m:val="p"/>
                </m:rPr>
                <m:t>−</m:t>
              </m:r>
            </m:sub>
          </m:sSub>
          <m:r>
            <m:rPr>
              <m:sty m:val="p"/>
            </m:rPr>
            <m:t>(</m:t>
          </m:r>
          <m:r>
            <m:t>k</m:t>
          </m:r>
          <m:r>
            <m:rPr>
              <m:sty m:val="p"/>
            </m:rPr>
            <m:t>)</m:t>
          </m:r>
          <m:sSubSup>
            <m:e>
              <m:r>
                <m:t>j</m:t>
              </m:r>
            </m:e>
            <m:sub>
              <m:r>
                <m:t>l</m:t>
              </m:r>
            </m:sub>
            <m:sup>
              <m:r>
                <m:t>2</m:t>
              </m:r>
            </m:sup>
          </m:sSubSup>
          <m:r>
            <m:rPr>
              <m:sty m:val="p"/>
            </m:rPr>
            <m:t>(</m:t>
          </m:r>
          <m:r>
            <m:t>k</m:t>
          </m:r>
          <m:sSub>
            <m:e>
              <m:r>
                <m:t>r</m:t>
              </m:r>
            </m:e>
            <m:sub>
              <m:r>
                <m:rPr>
                  <m:sty m:val="p"/>
                </m:rPr>
                <m:t>*</m:t>
              </m:r>
            </m:sub>
          </m:sSub>
          <m:r>
            <m:rPr>
              <m:sty m:val="p"/>
            </m:rPr>
            <m:t>)</m:t>
          </m:r>
        </m:oMath>
      </m:oMathPara>
    </w:p>
    <w:p>
      <w:pPr>
        <w:pStyle w:val="FirstParagraph"/>
      </w:pPr>
      <w:r>
        <w:t xml:space="preserve">where</w:t>
      </w:r>
      <w:r>
        <w:t xml:space="preserve"> </w:t>
      </w:r>
      <m:oMath>
        <m:r>
          <m:t>τ</m:t>
        </m:r>
      </m:oMath>
      <w:r>
        <w:t xml:space="preserve"> </w:t>
      </w:r>
      <w:r>
        <w:t xml:space="preserve">is the optical depth,</w:t>
      </w:r>
      <w:r>
        <w:t xml:space="preserve"> </w:t>
      </w:r>
      <m:oMath>
        <m:sSub>
          <m:e>
            <m:r>
              <m:t>σ</m:t>
            </m:r>
          </m:e>
          <m:sub>
            <m:r>
              <m:t>T</m:t>
            </m:r>
          </m:sub>
        </m:sSub>
      </m:oMath>
      <w:r>
        <w:t xml:space="preserve"> </w:t>
      </w:r>
      <w:r>
        <w:t xml:space="preserve">is the Thomson scattering cross-section, and</w:t>
      </w:r>
      <w:r>
        <w:t xml:space="preserve"> </w:t>
      </w:r>
      <m:oMath>
        <m:sSub>
          <m:e>
            <m:r>
              <m:t>P</m:t>
            </m:r>
          </m:e>
          <m:sub>
            <m:r>
              <m:rPr>
                <m:sty m:val="p"/>
              </m:rPr>
              <m:t>−</m:t>
            </m:r>
          </m:sub>
        </m:sSub>
        <m:r>
          <m:rPr>
            <m:sty m:val="p"/>
          </m:rPr>
          <m:t>(</m:t>
        </m:r>
        <m:r>
          <m:t>k</m:t>
        </m:r>
        <m:r>
          <m:rPr>
            <m:sty m:val="p"/>
          </m:rPr>
          <m:t>)</m:t>
        </m:r>
      </m:oMath>
      <w:r>
        <w:t xml:space="preserve"> </w:t>
      </w:r>
      <w:r>
        <w:t xml:space="preserve">is the negative-mass dark matter power spectrum. At</w:t>
      </w:r>
      <w:r>
        <w:t xml:space="preserve"> </w:t>
      </w:r>
      <m:oMath>
        <m:r>
          <m:t>l</m:t>
        </m:r>
        <m:r>
          <m:rPr>
            <m:sty m:val="p"/>
          </m:rPr>
          <m:t>∼</m:t>
        </m:r>
        <m:r>
          <m:t>100</m:t>
        </m:r>
      </m:oMath>
      <w:r>
        <w:t xml:space="preserve">, this contribution is approximately</w:t>
      </w:r>
      <w:r>
        <w:t xml:space="preserve"> </w:t>
      </w:r>
      <m:oMath>
        <m:r>
          <m:t>0.005</m:t>
        </m:r>
        <m:r>
          <m:t> </m:t>
        </m:r>
        <m:r>
          <m:t>μ</m:t>
        </m:r>
        <m:sSup>
          <m:e>
            <m:r>
              <m:rPr>
                <m:sty m:val="p"/>
              </m:rPr>
              <m:t>K</m:t>
            </m:r>
          </m:e>
          <m:sup>
            <m:r>
              <m:t>2</m:t>
            </m:r>
          </m:sup>
        </m:sSup>
      </m:oMath>
      <w:r>
        <w:t xml:space="preserve">, about one order of magnitude lower than the primordial gravitational wave B-mode (tensor-to-scalar ratio</w:t>
      </w:r>
      <w:r>
        <w:t xml:space="preserve"> </w:t>
      </w:r>
      <m:oMath>
        <m:r>
          <m:t>r</m:t>
        </m:r>
        <m:r>
          <m:rPr>
            <m:sty m:val="p"/>
          </m:rPr>
          <m:t>=</m:t>
        </m:r>
        <m:r>
          <m:t>0.001</m:t>
        </m:r>
      </m:oMath>
      <w:r>
        <w:t xml:space="preserve">), but above the foreground residual limit. If future CMB-S4 measurements at</w:t>
      </w:r>
      <w:r>
        <w:t xml:space="preserve"> </w:t>
      </w:r>
      <m:oMath>
        <m:r>
          <m:t>l</m:t>
        </m:r>
        <m:r>
          <m:rPr>
            <m:sty m:val="p"/>
          </m:rPr>
          <m:t>=</m:t>
        </m:r>
        <m:r>
          <m:t>100</m:t>
        </m:r>
      </m:oMath>
      <w:r>
        <w:t xml:space="preserve"> </w:t>
      </w:r>
      <w:r>
        <w:t xml:space="preserve">yield a B-mode power spectrum exceeding</w:t>
      </w:r>
      <w:r>
        <w:t xml:space="preserve"> </w:t>
      </w:r>
      <m:oMath>
        <m:r>
          <m:t>0.01</m:t>
        </m:r>
        <m:r>
          <m:t> </m:t>
        </m:r>
        <m:r>
          <m:t>μ</m:t>
        </m:r>
        <m:sSup>
          <m:e>
            <m:r>
              <m:rPr>
                <m:sty m:val="p"/>
              </m:rPr>
              <m:t>K</m:t>
            </m:r>
          </m:e>
          <m:sup>
            <m:r>
              <m:t>2</m:t>
            </m:r>
          </m:sup>
        </m:sSup>
      </m:oMath>
      <w:r>
        <w:t xml:space="preserve"> </w:t>
      </w:r>
      <w:r>
        <w:t xml:space="preserve">and the primordial gravitational wave interpretation is excluded, this could serve as evidence for scattering by negative-mass dark matter.</w:t>
      </w:r>
    </w:p>
    <w:bookmarkEnd w:id="38"/>
    <w:bookmarkStart w:id="39" w:name="non-gaussianity-features"/>
    <w:p>
      <w:pPr>
        <w:pStyle w:val="3"/>
      </w:pPr>
      <w:r>
        <w:t xml:space="preserve">4.5 Non-Gaussianity Features</w:t>
      </w:r>
    </w:p>
    <w:p>
      <w:pPr>
        <w:pStyle w:val="FirstParagraph"/>
      </w:pPr>
      <w:r>
        <w:t xml:space="preserve">Nonlinear self-interactions of the graviton network produce local-type non-Gaussianity in the CMB, with parameter</w:t>
      </w:r>
      <w:r>
        <w:t xml:space="preserve"> </w:t>
      </w:r>
      <m:oMath>
        <m:sSubSup>
          <m:e>
            <m:r>
              <m:t>f</m:t>
            </m:r>
          </m:e>
          <m:sub>
            <m:r>
              <m:rPr>
                <m:sty m:val="p"/>
              </m:rPr>
              <m:t>N</m:t>
            </m:r>
            <m:r>
              <m:rPr>
                <m:sty m:val="p"/>
              </m:rPr>
              <m:t>L</m:t>
            </m:r>
          </m:sub>
          <m:sup>
            <m:r>
              <m:rPr>
                <m:sty m:val="p"/>
              </m:rPr>
              <m:t>l</m:t>
            </m:r>
            <m:r>
              <m:rPr>
                <m:sty m:val="p"/>
              </m:rPr>
              <m:t>o</m:t>
            </m:r>
            <m:r>
              <m:rPr>
                <m:sty m:val="p"/>
              </m:rPr>
              <m:t>c</m:t>
            </m:r>
            <m:r>
              <m:rPr>
                <m:sty m:val="p"/>
              </m:rPr>
              <m:t>a</m:t>
            </m:r>
            <m:r>
              <m:rPr>
                <m:sty m:val="p"/>
              </m:rPr>
              <m:t>l</m:t>
            </m:r>
          </m:sup>
        </m:sSubSup>
        <m:r>
          <m:rPr>
            <m:sty m:val="p"/>
          </m:rPr>
          <m:t>≈</m:t>
        </m:r>
        <m:r>
          <m:t>0.5</m:t>
        </m:r>
      </m:oMath>
      <w:r>
        <w:t xml:space="preserve"> </w:t>
      </w:r>
      <w:r>
        <w:t xml:space="preserve">(determined by</w:t>
      </w:r>
      <w:r>
        <w:t xml:space="preserve"> </w:t>
      </w:r>
      <m:oMath>
        <m:sSub>
          <m:e>
            <m:r>
              <m:t>λ</m:t>
            </m:r>
          </m:e>
          <m:sub>
            <m:r>
              <m:t>G</m:t>
            </m:r>
          </m:sub>
        </m:sSub>
      </m:oMath>
      <w:r>
        <w:t xml:space="preserve"> </w:t>
      </w:r>
      <w:r>
        <w:t xml:space="preserve">and</w:t>
      </w:r>
      <w:r>
        <w:t xml:space="preserve"> </w:t>
      </w:r>
      <m:oMath>
        <m:sSub>
          <m:e>
            <m:acc>
              <m:accPr>
                <m:chr m:val="‾"/>
              </m:accPr>
              <m:e>
                <m:r>
                  <m:t>ρ</m:t>
                </m:r>
              </m:e>
            </m:acc>
          </m:e>
          <m:sub>
            <m:r>
              <m:rPr>
                <m:sty m:val="p"/>
              </m:rPr>
              <m:t>−</m:t>
            </m:r>
          </m:sub>
        </m:sSub>
      </m:oMath>
      <w:r>
        <w:t xml:space="preserve">), compatible with the current Planck constraint (</w:t>
      </w:r>
      <m:oMath>
        <m:sSub>
          <m:e>
            <m:r>
              <m:t>f</m:t>
            </m:r>
          </m:e>
          <m:sub>
            <m:r>
              <m:rPr>
                <m:sty m:val="p"/>
              </m:rPr>
              <m:t>N</m:t>
            </m:r>
            <m:r>
              <m:rPr>
                <m:sty m:val="p"/>
              </m:rPr>
              <m:t>L</m:t>
            </m:r>
          </m:sub>
        </m:sSub>
        <m:r>
          <m:rPr>
            <m:sty m:val="p"/>
          </m:rPr>
          <m:t>=</m:t>
        </m:r>
        <m:r>
          <m:rPr>
            <m:sty m:val="p"/>
          </m:rPr>
          <m:t>−</m:t>
        </m:r>
        <m:r>
          <m:t>0.9</m:t>
        </m:r>
        <m:r>
          <m:rPr>
            <m:sty m:val="p"/>
          </m:rPr>
          <m:t>±</m:t>
        </m:r>
        <m:r>
          <m:t>5.1</m:t>
        </m:r>
      </m:oMath>
      <w:r>
        <w:t xml:space="preserve">). Future missions such as SPHEREx and CMB-S4 can tighten the constraint to within</w:t>
      </w:r>
      <w:r>
        <w:t xml:space="preserve"> </w:t>
      </w:r>
      <m:oMath>
        <m:r>
          <m:rPr>
            <m:sty m:val="p"/>
          </m:rPr>
          <m:t>±</m:t>
        </m:r>
        <m:r>
          <m:t>1</m:t>
        </m:r>
      </m:oMath>
      <w:r>
        <w:t xml:space="preserve">, allowing for testing.</w:t>
      </w:r>
    </w:p>
    <w:bookmarkEnd w:id="39"/>
    <w:bookmarkStart w:id="40" w:name="X0b884c488b7721d654661cc777cbae9e9eb8474"/>
    <w:p>
      <w:pPr>
        <w:pStyle w:val="3"/>
      </w:pPr>
      <w:r>
        <w:t xml:space="preserve">4.6 Stability Discussion of Negative-Mass Fluid</w:t>
      </w:r>
    </w:p>
    <w:p>
      <w:pPr>
        <w:pStyle w:val="FirstParagraph"/>
      </w:pPr>
      <w:r>
        <w:t xml:space="preserve">Negative-mass fluids may exhibit instabilities in cosmological perturbations. For this model, two points need examination:</w:t>
      </w:r>
    </w:p>
    <w:p>
      <w:pPr>
        <w:numPr>
          <w:ilvl w:val="0"/>
          <w:numId w:val="1003"/>
        </w:numPr>
      </w:pPr>
      <w:r>
        <w:rPr>
          <w:b/>
          <w:bCs/>
        </w:rPr>
        <w:t xml:space="preserve">Jeans Instability:</w:t>
      </w:r>
      <w:r>
        <w:t xml:space="preserve"> </w:t>
      </w:r>
      <w:r>
        <w:t xml:space="preserve">The negative-mass dark matter has equation of state</w:t>
      </w:r>
      <w:r>
        <w:t xml:space="preserve"> </w:t>
      </w:r>
      <m:oMath>
        <m:sSub>
          <m:e>
            <m:r>
              <m:t>w</m:t>
            </m:r>
          </m:e>
          <m:sub>
            <m:r>
              <m:rPr>
                <m:sty m:val="p"/>
              </m:rPr>
              <m:t>−</m:t>
            </m:r>
          </m:sub>
        </m:sSub>
        <m:r>
          <m:rPr>
            <m:sty m:val="p"/>
          </m:rPr>
          <m:t>=</m:t>
        </m:r>
        <m:r>
          <m:rPr>
            <m:sty m:val="p"/>
          </m:rPr>
          <m:t>−</m:t>
        </m:r>
        <m:r>
          <m:t>1</m:t>
        </m:r>
      </m:oMath>
      <w:r>
        <w:t xml:space="preserve"> </w:t>
      </w:r>
      <w:r>
        <w:t xml:space="preserve">and adiabatic sound speed</w:t>
      </w:r>
      <w:r>
        <w:t xml:space="preserve"> </w:t>
      </w:r>
      <m:oMath>
        <m:sSubSup>
          <m:e>
            <m:r>
              <m:t>c</m:t>
            </m:r>
          </m:e>
          <m:sub>
            <m:r>
              <m:t>s</m:t>
            </m:r>
          </m:sub>
          <m:sup>
            <m:r>
              <m:t>2</m:t>
            </m:r>
          </m:sup>
        </m:sSubSup>
        <m:r>
          <m:rPr>
            <m:sty m:val="p"/>
          </m:rPr>
          <m:t>=</m:t>
        </m:r>
        <m:r>
          <m:t>0</m:t>
        </m:r>
      </m:oMath>
      <w:r>
        <w:t xml:space="preserve">; its Jeans wavenumber is zero, implying no Jeans instability driven by gravitational collapse. This is consistent with the physical picture: negative-mass dark matter is repelled by positive-mass matter and does not spontaneously cluster.</w:t>
      </w:r>
    </w:p>
    <w:p>
      <w:pPr>
        <w:numPr>
          <w:ilvl w:val="0"/>
          <w:numId w:val="1003"/>
        </w:numPr>
      </w:pPr>
      <w:r>
        <w:rPr>
          <w:b/>
          <w:bCs/>
        </w:rPr>
        <w:t xml:space="preserve">Gradient Instability:</w:t>
      </w:r>
      <w:r>
        <w:t xml:space="preserve"> </w:t>
      </w:r>
      <w:r>
        <w:t xml:space="preserve">Gradient instability occurs when</w:t>
      </w:r>
      <w:r>
        <w:t xml:space="preserve"> </w:t>
      </w:r>
      <m:oMath>
        <m:sSubSup>
          <m:e>
            <m:r>
              <m:t>c</m:t>
            </m:r>
          </m:e>
          <m:sub>
            <m:r>
              <m:t>s</m:t>
            </m:r>
          </m:sub>
          <m:sup>
            <m:r>
              <m:t>2</m:t>
            </m:r>
          </m:sup>
        </m:sSubSup>
        <m:r>
          <m:rPr>
            <m:sty m:val="p"/>
          </m:rPr>
          <m:t>&lt;</m:t>
        </m:r>
        <m:r>
          <m:t>0</m:t>
        </m:r>
      </m:oMath>
      <w:r>
        <w:t xml:space="preserve">. In this model,</w:t>
      </w:r>
      <w:r>
        <w:t xml:space="preserve"> </w:t>
      </w:r>
      <m:oMath>
        <m:sSubSup>
          <m:e>
            <m:r>
              <m:t>c</m:t>
            </m:r>
          </m:e>
          <m:sub>
            <m:r>
              <m:t>s</m:t>
            </m:r>
          </m:sub>
          <m:sup>
            <m:r>
              <m:t>2</m:t>
            </m:r>
          </m:sup>
        </m:sSubSup>
        <m:r>
          <m:rPr>
            <m:sty m:val="p"/>
          </m:rPr>
          <m:t>=</m:t>
        </m:r>
        <m:r>
          <m:t>0</m:t>
        </m:r>
      </m:oMath>
      <w:r>
        <w:t xml:space="preserve"> </w:t>
      </w:r>
      <w:r>
        <w:t xml:space="preserve">lies exactly at the stability boundary, but realistic physical systems may have a small positive sound speed (from higher-order corrections), sufficient to ensure stability. Detailed stability analysis shows that as long as</w:t>
      </w:r>
      <w:r>
        <w:t xml:space="preserve"> </w:t>
      </w:r>
      <m:oMath>
        <m:sSubSup>
          <m:e>
            <m:r>
              <m:t>c</m:t>
            </m:r>
          </m:e>
          <m:sub>
            <m:r>
              <m:t>s</m:t>
            </m:r>
          </m:sub>
          <m:sup>
            <m:r>
              <m:t>2</m:t>
            </m:r>
          </m:sup>
        </m:sSubSup>
        <m:r>
          <m:rPr>
            <m:sty m:val="p"/>
          </m:rPr>
          <m:t>≥</m:t>
        </m:r>
        <m:r>
          <m:t>0</m:t>
        </m:r>
      </m:oMath>
      <w:r>
        <w:t xml:space="preserve">, negative-mass dark matter is linearly stable under cosmological perturbations. If future observations reveal significant clumpy structures of negative-mass dark matter (e.g., through weak gravitational lensing), this would contradict the stability prediction of this model.</w:t>
      </w:r>
    </w:p>
    <w:bookmarkEnd w:id="40"/>
    <w:bookmarkStart w:id="41" w:name="falsifiability-condition-2"/>
    <w:p>
      <w:pPr>
        <w:pStyle w:val="3"/>
      </w:pPr>
      <w:r>
        <w:t xml:space="preserve">4.7 Falsifiability Condition</w:t>
      </w:r>
    </w:p>
    <w:p>
      <w:pPr>
        <w:pStyle w:val="FirstParagraph"/>
      </w:pPr>
      <w:r>
        <w:t xml:space="preserve">If CMB-S4 rules out an oscillatory feature with</w:t>
      </w:r>
      <w:r>
        <w:t xml:space="preserve"> </w:t>
      </w:r>
      <m:oMath>
        <m:r>
          <m:rPr>
            <m:sty m:val="p"/>
          </m:rPr>
          <m:t>Δ</m:t>
        </m:r>
        <m:sSubSup>
          <m:e>
            <m:r>
              <m:t>C</m:t>
            </m:r>
          </m:e>
          <m:sub>
            <m:r>
              <m:t>l</m:t>
            </m:r>
          </m:sub>
          <m:sup>
            <m:r>
              <m:t>T</m:t>
            </m:r>
            <m:r>
              <m:t>T</m:t>
            </m:r>
          </m:sup>
        </m:sSubSup>
        <m:r>
          <m:rPr>
            <m:sty m:val="p"/>
          </m:rPr>
          <m:t>&gt;</m:t>
        </m:r>
        <m:r>
          <m:t>0.05</m:t>
        </m:r>
        <m:r>
          <m:t> </m:t>
        </m:r>
        <m:r>
          <m:t>μ</m:t>
        </m:r>
        <m:sSup>
          <m:e>
            <m:r>
              <m:rPr>
                <m:sty m:val="p"/>
              </m:rPr>
              <m:t>K</m:t>
            </m:r>
          </m:e>
          <m:sup>
            <m:r>
              <m:t>2</m:t>
            </m:r>
          </m:sup>
        </m:sSup>
      </m:oMath>
      <w:r>
        <w:t xml:space="preserve"> </w:t>
      </w:r>
      <w:r>
        <w:t xml:space="preserve">at</w:t>
      </w:r>
      <w:r>
        <w:t xml:space="preserve"> </w:t>
      </w:r>
      <m:oMath>
        <m:r>
          <m:t>l</m:t>
        </m:r>
        <m:r>
          <m:rPr>
            <m:sty m:val="p"/>
          </m:rPr>
          <m:t>=</m:t>
        </m:r>
        <m:r>
          <m:t>2000</m:t>
        </m:r>
      </m:oMath>
      <w:r>
        <w:t xml:space="preserve"> </w:t>
      </w:r>
      <w:r>
        <w:t xml:space="preserve">at</w:t>
      </w:r>
      <w:r>
        <w:t xml:space="preserve"> </w:t>
      </w:r>
      <m:oMath>
        <m:r>
          <m:t>5</m:t>
        </m:r>
        <m:r>
          <m:t>σ</m:t>
        </m:r>
      </m:oMath>
      <w:r>
        <w:t xml:space="preserve"> </w:t>
      </w:r>
      <w:r>
        <w:t xml:space="preserve">confidence, or pushes the B-mode upper limit below</w:t>
      </w:r>
      <w:r>
        <w:t xml:space="preserve"> </w:t>
      </w:r>
      <m:oMath>
        <m:r>
          <m:t>0.002</m:t>
        </m:r>
        <m:r>
          <m:t> </m:t>
        </m:r>
        <m:r>
          <m:t>μ</m:t>
        </m:r>
        <m:sSup>
          <m:e>
            <m:r>
              <m:rPr>
                <m:sty m:val="p"/>
              </m:rPr>
              <m:t>K</m:t>
            </m:r>
          </m:e>
          <m:sup>
            <m:r>
              <m:t>2</m:t>
            </m:r>
          </m:sup>
        </m:sSup>
      </m:oMath>
      <w:r>
        <w:t xml:space="preserve"> </w:t>
      </w:r>
      <w:r>
        <w:t xml:space="preserve">at</w:t>
      </w:r>
      <w:r>
        <w:t xml:space="preserve"> </w:t>
      </w:r>
      <m:oMath>
        <m:r>
          <m:t>l</m:t>
        </m:r>
        <m:r>
          <m:rPr>
            <m:sty m:val="p"/>
          </m:rPr>
          <m:t>=</m:t>
        </m:r>
        <m:r>
          <m:t>100</m:t>
        </m:r>
      </m:oMath>
      <w:r>
        <w:t xml:space="preserve">, then the CMB prediction of C15 is ruled out.</w:t>
      </w:r>
    </w:p>
    <w:bookmarkEnd w:id="41"/>
    <w:bookmarkEnd w:id="42"/>
    <w:bookmarkStart w:id="46" w:name="comprehensive-testing-strategy"/>
    <w:p>
      <w:pPr>
        <w:pStyle w:val="2"/>
      </w:pPr>
      <w:r>
        <w:t xml:space="preserve">5 Comprehensive Testing Strategy</w:t>
      </w:r>
    </w:p>
    <w:bookmarkStart w:id="43" w:name="X16acf9a5dff7aa4e01f5e311ae068c6f31a8c5f"/>
    <w:p>
      <w:pPr>
        <w:pStyle w:val="3"/>
      </w:pPr>
      <w:r>
        <w:t xml:space="preserve">5.1 Classification of Prediction Falsifiability</w:t>
      </w:r>
    </w:p>
    <w:p>
      <w:pPr>
        <w:pStyle w:val="FirstParagraph"/>
      </w:pPr>
      <w:r>
        <w:t xml:space="preserve">To avoid misleading readers into believing that all three predictions are testable on the same timescale, this paper classifies them into three categories based on difficulty and timeline:</w:t>
      </w:r>
    </w:p>
    <w:p>
      <w:pPr>
        <w:pStyle w:val="Compact"/>
        <w:numPr>
          <w:ilvl w:val="0"/>
          <w:numId w:val="1004"/>
        </w:numPr>
      </w:pPr>
      <w:r>
        <w:rPr>
          <w:b/>
          <w:bCs/>
        </w:rPr>
        <w:t xml:space="preserve">Category A — Near-Future Testable (2025–2035):</w:t>
      </w:r>
    </w:p>
    <w:p>
      <w:pPr>
        <w:pStyle w:val="Compact"/>
        <w:numPr>
          <w:ilvl w:val="1"/>
          <w:numId w:val="1005"/>
        </w:numPr>
      </w:pPr>
      <w:r>
        <w:rPr>
          <w:b/>
          <w:bCs/>
        </w:rPr>
        <w:t xml:space="preserve">Gravitational Wave Phase Shift:</w:t>
      </w:r>
      <w:r>
        <w:t xml:space="preserve"> </w:t>
      </w:r>
      <w:r>
        <w:t xml:space="preserve">Next-generation ground-based detectors (Einstein Telescope, Cosmic Explorer) are expected to reach the required sensitivity in the 2030s. A</w:t>
      </w:r>
      <w:r>
        <w:t xml:space="preserve"> </w:t>
      </w:r>
      <m:oMath>
        <m:r>
          <m:t>5</m:t>
        </m:r>
        <m:r>
          <m:t>σ</m:t>
        </m:r>
      </m:oMath>
      <w:r>
        <w:t xml:space="preserve"> </w:t>
      </w:r>
      <w:r>
        <w:t xml:space="preserve">detection can be achieved through cumulative analysis of several tens of binary neutron star merger events.</w:t>
      </w:r>
    </w:p>
    <w:p>
      <w:pPr>
        <w:pStyle w:val="Compact"/>
        <w:numPr>
          <w:ilvl w:val="1"/>
          <w:numId w:val="1005"/>
        </w:numPr>
      </w:pPr>
      <w:r>
        <w:t xml:space="preserve">Testing methods are mature, technical roadmaps are clear — this is the most promising direction for breakthrough in the short term.</w:t>
      </w:r>
    </w:p>
    <w:p>
      <w:pPr>
        <w:pStyle w:val="Compact"/>
        <w:numPr>
          <w:ilvl w:val="0"/>
          <w:numId w:val="1004"/>
        </w:numPr>
      </w:pPr>
      <w:r>
        <w:rPr>
          <w:b/>
          <w:bCs/>
        </w:rPr>
        <w:t xml:space="preserve">Category B — Medium-to-Long-Term Testable (2030–2045):</w:t>
      </w:r>
    </w:p>
    <w:p>
      <w:pPr>
        <w:pStyle w:val="Compact"/>
        <w:numPr>
          <w:ilvl w:val="1"/>
          <w:numId w:val="1006"/>
        </w:numPr>
      </w:pPr>
      <w:r>
        <w:rPr>
          <w:b/>
          <w:bCs/>
        </w:rPr>
        <w:t xml:space="preserve">CMB Temperature Power Spectrum High-</w:t>
      </w:r>
      <m:oMath>
        <m:r>
          <m:t>l</m:t>
        </m:r>
      </m:oMath>
      <w:r>
        <w:rPr>
          <w:b/>
          <w:bCs/>
        </w:rPr>
        <w:t xml:space="preserve"> </w:t>
      </w:r>
      <w:r>
        <w:rPr>
          <w:b/>
          <w:bCs/>
        </w:rPr>
        <w:t xml:space="preserve">Oscillation:</w:t>
      </w:r>
      <w:r>
        <w:t xml:space="preserve"> </w:t>
      </w:r>
      <w:r>
        <w:t xml:space="preserve">High-resolution observations by Simons Observatory (late 2020s) and CMB-S4 (2030s) may detect the</w:t>
      </w:r>
      <w:r>
        <w:t xml:space="preserve"> </w:t>
      </w:r>
      <m:oMath>
        <m:r>
          <m:rPr>
            <m:sty m:val="p"/>
          </m:rPr>
          <m:t>∼</m:t>
        </m:r>
        <m:r>
          <m:t>0.1</m:t>
        </m:r>
        <m:r>
          <m:t> </m:t>
        </m:r>
        <m:r>
          <m:t>μ</m:t>
        </m:r>
        <m:r>
          <m:rPr>
            <m:sty m:val="p"/>
          </m:rPr>
          <m:t>K</m:t>
        </m:r>
      </m:oMath>
      <w:r>
        <w:t xml:space="preserve"> </w:t>
      </w:r>
      <w:r>
        <w:t xml:space="preserve">signal at</w:t>
      </w:r>
      <w:r>
        <w:t xml:space="preserve"> </w:t>
      </w:r>
      <m:oMath>
        <m:r>
          <m:t>l</m:t>
        </m:r>
        <m:r>
          <m:rPr>
            <m:sty m:val="p"/>
          </m:rPr>
          <m:t>∼</m:t>
        </m:r>
        <m:r>
          <m:t>2000</m:t>
        </m:r>
      </m:oMath>
      <w:r>
        <w:t xml:space="preserve">.</w:t>
      </w:r>
    </w:p>
    <w:p>
      <w:pPr>
        <w:pStyle w:val="Compact"/>
        <w:numPr>
          <w:ilvl w:val="1"/>
          <w:numId w:val="1006"/>
        </w:numPr>
      </w:pPr>
      <w:r>
        <w:rPr>
          <w:b/>
          <w:bCs/>
        </w:rPr>
        <w:t xml:space="preserve">CMB B-Mode Polarization Extra Contribution:</w:t>
      </w:r>
      <w:r>
        <w:t xml:space="preserve"> </w:t>
      </w:r>
      <w:r>
        <w:t xml:space="preserve">CMB-S4 B-mode surveys can test the additional signal at</w:t>
      </w:r>
      <w:r>
        <w:t xml:space="preserve"> </w:t>
      </w:r>
      <m:oMath>
        <m:r>
          <m:t>l</m:t>
        </m:r>
        <m:r>
          <m:rPr>
            <m:sty m:val="p"/>
          </m:rPr>
          <m:t>∼</m:t>
        </m:r>
        <m:r>
          <m:t>100</m:t>
        </m:r>
      </m:oMath>
      <w:r>
        <w:t xml:space="preserve">, but careful exclusion of primordial gravitational waves and foreground contamination is required.</w:t>
      </w:r>
    </w:p>
    <w:p>
      <w:pPr>
        <w:pStyle w:val="Compact"/>
        <w:numPr>
          <w:ilvl w:val="1"/>
          <w:numId w:val="1006"/>
        </w:numPr>
      </w:pPr>
      <w:r>
        <w:t xml:space="preserve">The signal-to-noise ratios for these signals depend on actual instrument performance and systematic error control, introducing some uncertainty.</w:t>
      </w:r>
    </w:p>
    <w:p>
      <w:pPr>
        <w:pStyle w:val="Compact"/>
        <w:numPr>
          <w:ilvl w:val="0"/>
          <w:numId w:val="1004"/>
        </w:numPr>
      </w:pPr>
      <w:r>
        <w:rPr>
          <w:b/>
          <w:bCs/>
        </w:rPr>
        <w:t xml:space="preserve">Category C — Principle-Level Long-Term Goal (2035–2050+):</w:t>
      </w:r>
    </w:p>
    <w:p>
      <w:pPr>
        <w:pStyle w:val="Compact"/>
        <w:numPr>
          <w:ilvl w:val="1"/>
          <w:numId w:val="1007"/>
        </w:numPr>
      </w:pPr>
      <w:r>
        <w:rPr>
          <w:b/>
          <w:bCs/>
        </w:rPr>
        <w:t xml:space="preserve">Borehole Gravity Anomaly:</w:t>
      </w:r>
      <w:r>
        <w:t xml:space="preserve"> </w:t>
      </w:r>
      <w:r>
        <w:t xml:space="preserve">The surface correction of</w:t>
      </w:r>
      <w:r>
        <w:t xml:space="preserve"> </w:t>
      </w:r>
      <m:oMath>
        <m:r>
          <m:rPr>
            <m:sty m:val="p"/>
          </m:rPr>
          <m:t>∼</m:t>
        </m:r>
        <m:sSup>
          <m:e>
            <m:r>
              <m:t>10</m:t>
            </m:r>
          </m:e>
          <m:sup>
            <m:r>
              <m:rPr>
                <m:sty m:val="p"/>
              </m:rPr>
              <m:t>−</m:t>
            </m:r>
            <m:r>
              <m:t>12</m:t>
            </m:r>
          </m:sup>
        </m:sSup>
        <m:r>
          <m:t> </m:t>
        </m:r>
        <m:sSup>
          <m:e>
            <m:r>
              <m:rPr>
                <m:sty m:val="p"/>
              </m:rPr>
              <m:t>m</m:t>
            </m:r>
            <m:r>
              <m:rPr>
                <m:sty m:val="p"/>
              </m:rPr>
              <m:t>/</m:t>
            </m:r>
            <m:r>
              <m:rPr>
                <m:sty m:val="p"/>
              </m:rPr>
              <m:t>s</m:t>
            </m:r>
          </m:e>
          <m:sup>
            <m:r>
              <m:t>2</m:t>
            </m:r>
          </m:sup>
        </m:sSup>
      </m:oMath>
      <w:r>
        <w:t xml:space="preserve"> </w:t>
      </w:r>
      <w:r>
        <w:t xml:space="preserve">is far below current instrument sensitivity, awaiting next-generation satellite gravity gradiometry missions (sensitivity</w:t>
      </w:r>
      <w:r>
        <w:t xml:space="preserve"> </w:t>
      </w:r>
      <m:oMath>
        <m:sSup>
          <m:e>
            <m:r>
              <m:t>10</m:t>
            </m:r>
          </m:e>
          <m:sup>
            <m:r>
              <m:rPr>
                <m:sty m:val="p"/>
              </m:rPr>
              <m:t>−</m:t>
            </m:r>
            <m:r>
              <m:t>13</m:t>
            </m:r>
          </m:sup>
        </m:sSup>
        <m:r>
          <m:t> </m:t>
        </m:r>
        <m:sSup>
          <m:e>
            <m:r>
              <m:rPr>
                <m:sty m:val="p"/>
              </m:rPr>
              <m:t>s</m:t>
            </m:r>
          </m:e>
          <m:sup>
            <m:r>
              <m:rPr>
                <m:sty m:val="p"/>
              </m:rPr>
              <m:t>−</m:t>
            </m:r>
            <m:r>
              <m:t>2</m:t>
            </m:r>
          </m:sup>
        </m:sSup>
      </m:oMath>
      <w:r>
        <w:t xml:space="preserve">) or lunar surface gravimeter networks.</w:t>
      </w:r>
    </w:p>
    <w:p>
      <w:pPr>
        <w:pStyle w:val="Compact"/>
        <w:numPr>
          <w:ilvl w:val="1"/>
          <w:numId w:val="1007"/>
        </w:numPr>
      </w:pPr>
      <w:r>
        <w:rPr>
          <w:b/>
          <w:bCs/>
        </w:rPr>
        <w:t xml:space="preserve">Lunar/Martian Gravity Anomaly:</w:t>
      </w:r>
      <w:r>
        <w:t xml:space="preserve"> </w:t>
      </w:r>
      <w:r>
        <w:t xml:space="preserve">Although the signal is amplified to</w:t>
      </w:r>
      <w:r>
        <w:t xml:space="preserve"> </w:t>
      </w:r>
      <m:oMath>
        <m:sSup>
          <m:e>
            <m:r>
              <m:t>10</m:t>
            </m:r>
          </m:e>
          <m:sup>
            <m:r>
              <m:rPr>
                <m:sty m:val="p"/>
              </m:rPr>
              <m:t>−</m:t>
            </m:r>
            <m:r>
              <m:t>10</m:t>
            </m:r>
          </m:sup>
        </m:sSup>
      </m:oMath>
      <w:r>
        <w:t xml:space="preserve">–</w:t>
      </w:r>
      <m:oMath>
        <m:sSup>
          <m:e>
            <m:r>
              <m:t>10</m:t>
            </m:r>
          </m:e>
          <m:sup>
            <m:r>
              <m:rPr>
                <m:sty m:val="p"/>
              </m:rPr>
              <m:t>−</m:t>
            </m:r>
            <m:r>
              <m:t>11</m:t>
            </m:r>
          </m:sup>
        </m:sSup>
        <m:r>
          <m:t> </m:t>
        </m:r>
        <m:sSup>
          <m:e>
            <m:r>
              <m:rPr>
                <m:sty m:val="p"/>
              </m:rPr>
              <m:t>m</m:t>
            </m:r>
            <m:r>
              <m:rPr>
                <m:sty m:val="p"/>
              </m:rPr>
              <m:t>/</m:t>
            </m:r>
            <m:r>
              <m:rPr>
                <m:sty m:val="p"/>
              </m:rPr>
              <m:t>s</m:t>
            </m:r>
          </m:e>
          <m:sup>
            <m:r>
              <m:t>2</m:t>
            </m:r>
          </m:sup>
        </m:sSup>
      </m:oMath>
      <w:r>
        <w:t xml:space="preserve">, the implementation timeline for lunar/Martian surface gravity measurement missions remains uncertain.</w:t>
      </w:r>
    </w:p>
    <w:p>
      <w:pPr>
        <w:pStyle w:val="Compact"/>
        <w:numPr>
          <w:ilvl w:val="1"/>
          <w:numId w:val="1007"/>
        </w:numPr>
      </w:pPr>
      <w:r>
        <w:t xml:space="preserve">These predictions primarily serve as demonstrations of theoretical completeness and lack short-term falsifiability.</w:t>
      </w:r>
    </w:p>
    <w:bookmarkEnd w:id="43"/>
    <w:bookmarkStart w:id="44" w:name="parameter-space-coverage"/>
    <w:p>
      <w:pPr>
        <w:pStyle w:val="3"/>
      </w:pPr>
      <w:r>
        <w:t xml:space="preserve">5.2 Parameter Space Coverage</w:t>
      </w:r>
    </w:p>
    <w:p>
      <w:pPr>
        <w:pStyle w:val="FirstParagraph"/>
      </w:pPr>
      <w:r>
        <w:t xml:space="preserve">The three tests cover different parameter dimensions of the FCWFT theory of gravity:</w:t>
      </w:r>
    </w:p>
    <w:p>
      <w:pPr>
        <w:pStyle w:val="Compact"/>
        <w:numPr>
          <w:ilvl w:val="0"/>
          <w:numId w:val="1008"/>
        </w:numPr>
      </w:pPr>
      <w:r>
        <w:rPr>
          <w:b/>
          <w:bCs/>
        </w:rPr>
        <w:t xml:space="preserve">Gravitational Wave Phase Shift:</w:t>
      </w:r>
      <w:r>
        <w:t xml:space="preserve"> </w:t>
      </w:r>
      <w:r>
        <w:t xml:space="preserve">Sensitive to the combination of</w:t>
      </w:r>
      <w:r>
        <w:t xml:space="preserve"> </w:t>
      </w:r>
      <m:oMath>
        <m:sSub>
          <m:e>
            <m:acc>
              <m:accPr>
                <m:chr m:val="‾"/>
              </m:accPr>
              <m:e>
                <m:r>
                  <m:t>ρ</m:t>
                </m:r>
              </m:e>
            </m:acc>
          </m:e>
          <m:sub>
            <m:r>
              <m:rPr>
                <m:sty m:val="p"/>
              </m:rPr>
              <m:t>−</m:t>
            </m:r>
          </m:sub>
        </m:sSub>
        <m:r>
          <m:rPr>
            <m:sty m:val="p"/>
          </m:rPr>
          <m:t>/</m:t>
        </m:r>
        <m:sSub>
          <m:e>
            <m:r>
              <m:t>ρ</m:t>
            </m:r>
          </m:e>
          <m:sub>
            <m:r>
              <m:t>c</m:t>
            </m:r>
          </m:sub>
        </m:sSub>
      </m:oMath>
      <w:r>
        <w:t xml:space="preserve"> </w:t>
      </w:r>
      <w:r>
        <w:t xml:space="preserve">and</w:t>
      </w:r>
      <w:r>
        <w:t xml:space="preserve"> </w:t>
      </w:r>
      <m:oMath>
        <m:sSub>
          <m:e>
            <m:r>
              <m:t>λ</m:t>
            </m:r>
          </m:e>
          <m:sub>
            <m:r>
              <m:t>G</m:t>
            </m:r>
          </m:sub>
        </m:sSub>
      </m:oMath>
      <w:r>
        <w:t xml:space="preserve">;</w:t>
      </w:r>
    </w:p>
    <w:p>
      <w:pPr>
        <w:pStyle w:val="Compact"/>
        <w:numPr>
          <w:ilvl w:val="0"/>
          <w:numId w:val="1008"/>
        </w:numPr>
      </w:pPr>
      <w:r>
        <w:rPr>
          <w:b/>
          <w:bCs/>
        </w:rPr>
        <w:t xml:space="preserve">Borehole Gravity:</w:t>
      </w:r>
      <w:r>
        <w:t xml:space="preserve"> </w:t>
      </w:r>
      <w:r>
        <w:t xml:space="preserve">Sensitive to</w:t>
      </w:r>
      <w:r>
        <w:t xml:space="preserve"> </w:t>
      </w:r>
      <m:oMath>
        <m:sSub>
          <m:e>
            <m:acc>
              <m:accPr>
                <m:chr m:val="‾"/>
              </m:accPr>
              <m:e>
                <m:r>
                  <m:t>ρ</m:t>
                </m:r>
              </m:e>
            </m:acc>
          </m:e>
          <m:sub>
            <m:r>
              <m:rPr>
                <m:sty m:val="p"/>
              </m:rPr>
              <m:t>−</m:t>
            </m:r>
          </m:sub>
        </m:sSub>
      </m:oMath>
      <w:r>
        <w:t xml:space="preserve"> </w:t>
      </w:r>
      <w:r>
        <w:t xml:space="preserve">and the depletion layer thickness</w:t>
      </w:r>
      <w:r>
        <w:t xml:space="preserve"> </w:t>
      </w:r>
      <m:oMath>
        <m:r>
          <m:t>δ</m:t>
        </m:r>
      </m:oMath>
      <w:r>
        <w:t xml:space="preserve">;</w:t>
      </w:r>
    </w:p>
    <w:p>
      <w:pPr>
        <w:pStyle w:val="Compact"/>
        <w:numPr>
          <w:ilvl w:val="0"/>
          <w:numId w:val="1008"/>
        </w:numPr>
      </w:pPr>
      <w:r>
        <w:rPr>
          <w:b/>
          <w:bCs/>
        </w:rPr>
        <w:t xml:space="preserve">CMB Corrections:</w:t>
      </w:r>
      <w:r>
        <w:t xml:space="preserve"> </w:t>
      </w:r>
      <w:r>
        <w:t xml:space="preserve">Sensitive to</w:t>
      </w:r>
      <w:r>
        <w:t xml:space="preserve"> </w:t>
      </w:r>
      <m:oMath>
        <m:sSub>
          <m:e>
            <m:r>
              <m:t>λ</m:t>
            </m:r>
          </m:e>
          <m:sub>
            <m:r>
              <m:t>G</m:t>
            </m:r>
          </m:sub>
        </m:sSub>
      </m:oMath>
      <w:r>
        <w:t xml:space="preserve"> </w:t>
      </w:r>
      <w:r>
        <w:t xml:space="preserve">and the negative-mass dark matter fluctuation spectrum</w:t>
      </w:r>
      <w:r>
        <w:t xml:space="preserve"> </w:t>
      </w:r>
      <m:oMath>
        <m:sSub>
          <m:e>
            <m:r>
              <m:t>P</m:t>
            </m:r>
          </m:e>
          <m:sub>
            <m:r>
              <m:rPr>
                <m:sty m:val="p"/>
              </m:rPr>
              <m:t>−</m:t>
            </m:r>
          </m:sub>
        </m:sSub>
        <m:r>
          <m:rPr>
            <m:sty m:val="p"/>
          </m:rPr>
          <m:t>(</m:t>
        </m:r>
        <m:r>
          <m:t>k</m:t>
        </m:r>
        <m:r>
          <m:rPr>
            <m:sty m:val="p"/>
          </m:rPr>
          <m:t>)</m:t>
        </m:r>
      </m:oMath>
      <w:r>
        <w:t xml:space="preserve">.</w:t>
      </w:r>
    </w:p>
    <w:p>
      <w:pPr>
        <w:pStyle w:val="FirstParagraph"/>
      </w:pPr>
      <w:r>
        <w:t xml:space="preserve">Joint analysis of all three enables cross-validation of the FCWFT unified gravitational mechanism, ruling out systematic errors.</w:t>
      </w:r>
    </w:p>
    <w:bookmarkEnd w:id="44"/>
    <w:bookmarkStart w:id="45" w:name="X538995a511d744ac1c8621345e602cad5946d89"/>
    <w:p>
      <w:pPr>
        <w:pStyle w:val="3"/>
      </w:pPr>
      <w:r>
        <w:t xml:space="preserve">5.3 Summary of Compatibility with Existing Observations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pPr>
            <w:r>
              <w:rPr>
                <w:b/>
              </w:rPr>
              <w:t xml:space="preserve">Observational Window</w:t>
            </w:r>
          </w:p>
        </w:tc>
        <w:tc>
          <w:tcPr>
            <w:shd w:val="clear" w:fill="B9CDE5"/>
          </w:tcPr>
          <w:p>
            <w:pPr>
              <w:pStyle w:val="Compact"/>
            </w:pPr>
            <w:r>
              <w:rPr>
                <w:b/>
              </w:rPr>
              <w:t xml:space="preserve">Existing Constraints</w:t>
            </w:r>
          </w:p>
        </w:tc>
        <w:tc>
          <w:tcPr>
            <w:shd w:val="clear" w:fill="B9CDE5"/>
          </w:tcPr>
          <w:p>
            <w:pPr>
              <w:pStyle w:val="Compact"/>
            </w:pPr>
            <w:r>
              <w:rPr>
                <w:b/>
              </w:rPr>
              <w:t xml:space="preserve">Model Prediction</w:t>
            </w:r>
          </w:p>
        </w:tc>
        <w:tc>
          <w:tcPr>
            <w:shd w:val="clear" w:fill="B9CDE5"/>
          </w:tcPr>
          <w:p>
            <w:pPr>
              <w:pStyle w:val="Compact"/>
            </w:pPr>
            <w:r>
              <w:rPr>
                <w:b/>
              </w:rPr>
              <w:t xml:space="preserve">Compatibility</w:t>
            </w:r>
          </w:p>
        </w:tc>
      </w:tr>
      <w:tr>
        <w:tc>
          <w:tcPr/>
          <w:p>
            <w:pPr>
              <w:pStyle w:val="Compact"/>
            </w:pPr>
            <w:r>
              <w:t xml:space="preserve">GW170817 Gravitational Wave Speed</w:t>
            </w:r>
          </w:p>
        </w:tc>
        <w:tc>
          <w:tcPr/>
          <w:p>
            <w:pPr>
              <w:pStyle w:val="Compact"/>
            </w:pPr>
            <m:oMath>
              <m:r>
                <m:rPr>
                  <m:sty m:val="p"/>
                </m:rPr>
                <m:t>Δ</m:t>
              </m:r>
              <m:r>
                <m:t>v</m:t>
              </m:r>
              <m:r>
                <m:rPr>
                  <m:sty m:val="p"/>
                </m:rPr>
                <m:t>/</m:t>
              </m:r>
              <m:r>
                <m:t>c</m:t>
              </m:r>
              <m:r>
                <m:rPr>
                  <m:sty m:val="p"/>
                </m:rPr>
                <m:t>&lt;</m:t>
              </m:r>
              <m:r>
                <m:t>3</m:t>
              </m:r>
              <m:r>
                <m:rPr>
                  <m:sty m:val="p"/>
                </m:rPr>
                <m:t>×</m:t>
              </m:r>
              <m:sSup>
                <m:e>
                  <m:r>
                    <m:t>10</m:t>
                  </m:r>
                </m:e>
                <m:sup>
                  <m:r>
                    <m:rPr>
                      <m:sty m:val="p"/>
                    </m:rPr>
                    <m:t>−</m:t>
                  </m:r>
                  <m:r>
                    <m:t>15</m:t>
                  </m:r>
                </m:sup>
              </m:sSup>
            </m:oMath>
          </w:p>
        </w:tc>
        <w:tc>
          <w:tcPr/>
          <w:p>
            <w:pPr>
              <w:pStyle w:val="Compact"/>
            </w:pPr>
            <m:oMath>
              <m:r>
                <m:rPr>
                  <m:sty m:val="p"/>
                </m:rPr>
                <m:t>Δ</m:t>
              </m:r>
              <m:r>
                <m:t>v</m:t>
              </m:r>
              <m:r>
                <m:rPr>
                  <m:sty m:val="p"/>
                </m:rPr>
                <m:t>/</m:t>
              </m:r>
              <m:r>
                <m:t>c</m:t>
              </m:r>
              <m:r>
                <m:rPr>
                  <m:sty m:val="p"/>
                </m:rPr>
                <m:t>∼</m:t>
              </m:r>
              <m:sSup>
                <m:e>
                  <m:r>
                    <m:t>10</m:t>
                  </m:r>
                </m:e>
                <m:sup>
                  <m:r>
                    <m:rPr>
                      <m:sty m:val="p"/>
                    </m:rPr>
                    <m:t>−</m:t>
                  </m:r>
                  <m:r>
                    <m:t>22</m:t>
                  </m:r>
                </m:sup>
              </m:sSup>
            </m:oMath>
          </w:p>
        </w:tc>
        <w:tc>
          <w:tcPr/>
          <w:p>
            <w:pPr>
              <w:pStyle w:val="Compact"/>
            </w:pPr>
            <w:r>
              <w:t xml:space="preserve">✓ Fully Compatible</w:t>
            </w:r>
          </w:p>
        </w:tc>
      </w:tr>
      <w:tr>
        <w:tc>
          <w:tcPr/>
          <w:p>
            <w:pPr>
              <w:pStyle w:val="Compact"/>
            </w:pPr>
            <w:r>
              <w:t xml:space="preserve">Solar System Planetary Orbits</w:t>
            </w:r>
          </w:p>
        </w:tc>
        <w:tc>
          <w:tcPr/>
          <w:p>
            <w:pPr>
              <w:pStyle w:val="Compact"/>
            </w:pPr>
            <w:r>
              <w:t xml:space="preserve">Post-Newtonian parameter</w:t>
            </w:r>
            <w:r>
              <w:t xml:space="preserve"> </w:t>
            </w:r>
            <m:oMath>
              <m:r>
                <m:t>γ</m:t>
              </m:r>
              <m:r>
                <m:rPr>
                  <m:sty m:val="p"/>
                </m:rPr>
                <m:t>−</m:t>
              </m:r>
              <m:r>
                <m:t>1</m:t>
              </m:r>
              <m:r>
                <m:rPr>
                  <m:sty m:val="p"/>
                </m:rPr>
                <m:t>&lt;</m:t>
              </m:r>
              <m:r>
                <m:t>2.3</m:t>
              </m:r>
              <m:r>
                <m:rPr>
                  <m:sty m:val="p"/>
                </m:rPr>
                <m:t>×</m:t>
              </m:r>
              <m:sSup>
                <m:e>
                  <m:r>
                    <m:t>10</m:t>
                  </m:r>
                </m:e>
                <m:sup>
                  <m:r>
                    <m:rPr>
                      <m:sty m:val="p"/>
                    </m:rPr>
                    <m:t>−</m:t>
                  </m:r>
                  <m:r>
                    <m:t>5</m:t>
                  </m:r>
                </m:sup>
              </m:sSup>
            </m:oMath>
          </w:p>
        </w:tc>
        <w:tc>
          <w:tcPr/>
          <w:p>
            <w:pPr>
              <w:pStyle w:val="Compact"/>
            </w:pPr>
            <w:r>
              <w:t xml:space="preserve">Weak-field limit recovers GR</w:t>
            </w:r>
          </w:p>
        </w:tc>
        <w:tc>
          <w:tcPr/>
          <w:p>
            <w:pPr>
              <w:pStyle w:val="Compact"/>
            </w:pPr>
            <w:r>
              <w:t xml:space="preserve">✓ Compatible</w:t>
            </w:r>
          </w:p>
        </w:tc>
      </w:tr>
      <w:tr>
        <w:tc>
          <w:tcPr/>
          <w:p>
            <w:pPr>
              <w:pStyle w:val="Compact"/>
            </w:pPr>
            <w:r>
              <w:t xml:space="preserve">Planck 2018 CMB Power Spectrum</w:t>
            </w:r>
          </w:p>
        </w:tc>
        <w:tc>
          <w:tcPr/>
          <w:p>
            <w:pPr>
              <w:pStyle w:val="Compact"/>
            </w:pPr>
            <w:r>
              <w:t xml:space="preserve">Standard</w:t>
            </w:r>
            <w:r>
              <w:t xml:space="preserve"> </w:t>
            </w:r>
            <m:oMath>
              <m:r>
                <m:rPr>
                  <m:sty m:val="p"/>
                </m:rPr>
                <m:t>Λ</m:t>
              </m:r>
              <m:r>
                <m:rPr>
                  <m:sty m:val="p"/>
                </m:rPr>
                <m:t>C</m:t>
              </m:r>
              <m:r>
                <m:rPr>
                  <m:sty m:val="p"/>
                </m:rPr>
                <m:t>D</m:t>
              </m:r>
              <m:r>
                <m:rPr>
                  <m:sty m:val="p"/>
                </m:rPr>
                <m:t>M</m:t>
              </m:r>
            </m:oMath>
            <w:r>
              <w:t xml:space="preserve"> </w:t>
            </w:r>
            <w:r>
              <w:t xml:space="preserve">fit</w:t>
            </w:r>
          </w:p>
        </w:tc>
        <w:tc>
          <w:tcPr/>
          <w:p>
            <w:pPr>
              <w:pStyle w:val="Compact"/>
            </w:pPr>
            <w:r>
              <w:t xml:space="preserve">Baseline compatible, minor corrections at high</w:t>
            </w:r>
            <w:r>
              <w:t xml:space="preserve"> </w:t>
            </w:r>
            <m:oMath>
              <m:r>
                <m:t>l</m:t>
              </m:r>
            </m:oMath>
          </w:p>
        </w:tc>
        <w:tc>
          <w:tcPr/>
          <w:p>
            <w:pPr>
              <w:pStyle w:val="Compact"/>
            </w:pPr>
            <w:r>
              <w:t xml:space="preserve">✓ Compatible</w:t>
            </w:r>
            <w:r>
              <w:t xml:space="preserve"> </w:t>
            </w:r>
            <m:oMath>
              <m:r>
                <m:rPr>
                  <m:sty m:val="p"/>
                </m:rPr>
                <m:t>(</m:t>
              </m:r>
              <m:r>
                <m:rPr>
                  <m:sty m:val="p"/>
                </m:rPr>
                <m:t>Δ</m:t>
              </m:r>
              <m:sSup>
                <m:e>
                  <m:r>
                    <m:t>χ</m:t>
                  </m:r>
                </m:e>
                <m:sup>
                  <m:r>
                    <m:t>2</m:t>
                  </m:r>
                </m:sup>
              </m:sSup>
              <m:r>
                <m:rPr>
                  <m:sty m:val="p"/>
                </m:rPr>
                <m:t>&lt;</m:t>
              </m:r>
              <m:r>
                <m:t>2</m:t>
              </m:r>
              <m:r>
                <m:rPr>
                  <m:sty m:val="p"/>
                </m:rPr>
                <m:t>)</m:t>
              </m:r>
            </m:oMath>
          </w:p>
        </w:tc>
      </w:tr>
      <w:tr>
        <w:tc>
          <w:tcPr/>
          <w:p>
            <w:pPr>
              <w:pStyle w:val="Compact"/>
            </w:pPr>
            <w:r>
              <w:t xml:space="preserve">Superconducting Gravimeter Surface Measurements</w:t>
            </w:r>
          </w:p>
        </w:tc>
        <w:tc>
          <w:tcPr/>
          <w:p>
            <w:pPr>
              <w:pStyle w:val="Compact"/>
            </w:pPr>
            <w:r>
              <w:t xml:space="preserve">Sensitivity</w:t>
            </w:r>
            <w:r>
              <w:t xml:space="preserve"> </w:t>
            </w:r>
            <m:oMath>
              <m:r>
                <m:rPr>
                  <m:sty m:val="p"/>
                </m:rPr>
                <m:t>∼</m:t>
              </m:r>
              <m:sSup>
                <m:e>
                  <m:r>
                    <m:t>10</m:t>
                  </m:r>
                </m:e>
                <m:sup>
                  <m:r>
                    <m:rPr>
                      <m:sty m:val="p"/>
                    </m:rPr>
                    <m:t>−</m:t>
                  </m:r>
                  <m:r>
                    <m:t>11</m:t>
                  </m:r>
                </m:sup>
              </m:sSup>
              <m:r>
                <m:t> </m:t>
              </m:r>
              <m:sSup>
                <m:e>
                  <m:r>
                    <m:rPr>
                      <m:sty m:val="p"/>
                    </m:rPr>
                    <m:t>m</m:t>
                  </m:r>
                  <m:r>
                    <m:rPr>
                      <m:sty m:val="p"/>
                    </m:rPr>
                    <m:t>/</m:t>
                  </m:r>
                  <m:r>
                    <m:rPr>
                      <m:sty m:val="p"/>
                    </m:rPr>
                    <m:t>s</m:t>
                  </m:r>
                </m:e>
                <m:sup>
                  <m:r>
                    <m:t>2</m:t>
                  </m:r>
                </m:sup>
              </m:sSup>
            </m:oMath>
          </w:p>
        </w:tc>
        <w:tc>
          <w:tcPr/>
          <w:p>
            <w:pPr>
              <w:pStyle w:val="Compact"/>
            </w:pPr>
            <m:oMath>
              <m:r>
                <m:t>δ</m:t>
              </m:r>
              <m:r>
                <m:t>g</m:t>
              </m:r>
              <m:r>
                <m:rPr>
                  <m:sty m:val="p"/>
                </m:rPr>
                <m:t>∼</m:t>
              </m:r>
              <m:sSup>
                <m:e>
                  <m:r>
                    <m:t>10</m:t>
                  </m:r>
                </m:e>
                <m:sup>
                  <m:r>
                    <m:rPr>
                      <m:sty m:val="p"/>
                    </m:rPr>
                    <m:t>−</m:t>
                  </m:r>
                  <m:r>
                    <m:t>12</m:t>
                  </m:r>
                </m:sup>
              </m:sSup>
              <m:r>
                <m:t> </m:t>
              </m:r>
              <m:sSup>
                <m:e>
                  <m:r>
                    <m:rPr>
                      <m:sty m:val="p"/>
                    </m:rPr>
                    <m:t>m</m:t>
                  </m:r>
                  <m:r>
                    <m:rPr>
                      <m:sty m:val="p"/>
                    </m:rPr>
                    <m:t>/</m:t>
                  </m:r>
                  <m:r>
                    <m:rPr>
                      <m:sty m:val="p"/>
                    </m:rPr>
                    <m:t>s</m:t>
                  </m:r>
                </m:e>
                <m:sup>
                  <m:r>
                    <m:t>2</m:t>
                  </m:r>
                </m:sup>
              </m:sSup>
            </m:oMath>
          </w:p>
        </w:tc>
        <w:tc>
          <w:tcPr/>
          <w:p>
            <w:pPr>
              <w:pStyle w:val="Compact"/>
            </w:pPr>
            <w:r>
              <w:t xml:space="preserve">◇ Below current sensitivity</w:t>
            </w:r>
          </w:p>
        </w:tc>
      </w:tr>
    </w:tbl>
    <w:bookmarkEnd w:id="45"/>
    <w:bookmarkEnd w:id="46"/>
    <w:bookmarkStart w:id="47" w:name="conclusion"/>
    <w:p>
      <w:pPr>
        <w:pStyle w:val="2"/>
      </w:pPr>
      <w:r>
        <w:t xml:space="preserve">6 Conclusion</w:t>
      </w:r>
    </w:p>
    <w:p>
      <w:pPr>
        <w:pStyle w:val="FirstParagraph"/>
      </w:pPr>
      <w:r>
        <w:t xml:space="preserve">Based on the unified gravitational mechanism of FCWFT-C14, this paper systematically derives three experimentally testable predictions, classified by testing timescale:</w:t>
      </w:r>
    </w:p>
    <w:p>
      <w:pPr>
        <w:numPr>
          <w:ilvl w:val="0"/>
          <w:numId w:val="1009"/>
        </w:numPr>
      </w:pPr>
      <w:r>
        <w:rPr>
          <w:b/>
          <w:bCs/>
        </w:rPr>
        <w:t xml:space="preserve">Category A — Gravitational Wave Phase Shift:</w:t>
      </w:r>
      <w:r>
        <w:t xml:space="preserve"> </w:t>
      </w:r>
      <w:r>
        <w:t xml:space="preserve">On the order of</w:t>
      </w:r>
      <w:r>
        <w:t xml:space="preserve"> </w:t>
      </w:r>
      <m:oMath>
        <m:sSup>
          <m:e>
            <m:r>
              <m:t>10</m:t>
            </m:r>
          </m:e>
          <m:sup>
            <m:r>
              <m:rPr>
                <m:sty m:val="p"/>
              </m:rPr>
              <m:t>−</m:t>
            </m:r>
            <m:r>
              <m:t>3</m:t>
            </m:r>
          </m:sup>
        </m:sSup>
        <m:r>
          <m:t> </m:t>
        </m:r>
        <m:r>
          <m:rPr>
            <m:sty m:val="p"/>
          </m:rPr>
          <m:t>r</m:t>
        </m:r>
        <m:r>
          <m:rPr>
            <m:sty m:val="p"/>
          </m:rPr>
          <m:t>a</m:t>
        </m:r>
        <m:r>
          <m:rPr>
            <m:sty m:val="p"/>
          </m:rPr>
          <m:t>d</m:t>
        </m:r>
      </m:oMath>
      <w:r>
        <w:t xml:space="preserve"> </w:t>
      </w:r>
      <w:r>
        <w:t xml:space="preserve">in the LIGO band; next-generation detectors (Einstein Telescope, Cosmic Explorer) can achieve</w:t>
      </w:r>
      <w:r>
        <w:t xml:space="preserve"> </w:t>
      </w:r>
      <m:oMath>
        <m:r>
          <m:t>5</m:t>
        </m:r>
        <m:r>
          <m:t>σ</m:t>
        </m:r>
      </m:oMath>
      <w:r>
        <w:t xml:space="preserve"> </w:t>
      </w:r>
      <w:r>
        <w:t xml:space="preserve">detection in the 2030s. It has been demonstrated that this prediction does not conflict with the GW170817 speed-of-light constraint.</w:t>
      </w:r>
    </w:p>
    <w:p>
      <w:pPr>
        <w:numPr>
          <w:ilvl w:val="0"/>
          <w:numId w:val="1009"/>
        </w:numPr>
      </w:pPr>
      <w:r>
        <w:rPr>
          <w:b/>
          <w:bCs/>
        </w:rPr>
        <w:t xml:space="preserve">Category B — CMB Anisotropy Corrections:</w:t>
      </w:r>
      <w:r>
        <w:t xml:space="preserve"> </w:t>
      </w:r>
      <w:r>
        <w:t xml:space="preserve">Temperature power spectrum oscillation of</w:t>
      </w:r>
      <w:r>
        <w:t xml:space="preserve"> </w:t>
      </w:r>
      <m:oMath>
        <m:r>
          <m:rPr>
            <m:sty m:val="p"/>
          </m:rPr>
          <m:t>∼</m:t>
        </m:r>
        <m:r>
          <m:t>0.1</m:t>
        </m:r>
        <m:r>
          <m:t> </m:t>
        </m:r>
        <m:r>
          <m:t>μ</m:t>
        </m:r>
        <m:r>
          <m:rPr>
            <m:sty m:val="p"/>
          </m:rPr>
          <m:t>K</m:t>
        </m:r>
      </m:oMath>
      <w:r>
        <w:t xml:space="preserve"> </w:t>
      </w:r>
      <w:r>
        <w:t xml:space="preserve">at</w:t>
      </w:r>
      <w:r>
        <w:t xml:space="preserve"> </w:t>
      </w:r>
      <m:oMath>
        <m:r>
          <m:t>l</m:t>
        </m:r>
        <m:r>
          <m:rPr>
            <m:sty m:val="p"/>
          </m:rPr>
          <m:t>∼</m:t>
        </m:r>
        <m:r>
          <m:t>2000</m:t>
        </m:r>
      </m:oMath>
      <w:r>
        <w:t xml:space="preserve">; additional B-mode polarization contribution of</w:t>
      </w:r>
      <w:r>
        <w:t xml:space="preserve"> </w:t>
      </w:r>
      <m:oMath>
        <m:r>
          <m:rPr>
            <m:sty m:val="p"/>
          </m:rPr>
          <m:t>∼</m:t>
        </m:r>
        <m:r>
          <m:t>0.005</m:t>
        </m:r>
        <m:r>
          <m:t> </m:t>
        </m:r>
        <m:r>
          <m:t>μ</m:t>
        </m:r>
        <m:sSup>
          <m:e>
            <m:r>
              <m:rPr>
                <m:sty m:val="p"/>
              </m:rPr>
              <m:t>K</m:t>
            </m:r>
          </m:e>
          <m:sup>
            <m:r>
              <m:t>2</m:t>
            </m:r>
          </m:sup>
        </m:sSup>
      </m:oMath>
      <w:r>
        <w:t xml:space="preserve"> </w:t>
      </w:r>
      <w:r>
        <w:t xml:space="preserve">at</w:t>
      </w:r>
      <w:r>
        <w:t xml:space="preserve"> </w:t>
      </w:r>
      <m:oMath>
        <m:r>
          <m:t>l</m:t>
        </m:r>
        <m:r>
          <m:rPr>
            <m:sty m:val="p"/>
          </m:rPr>
          <m:t>∼</m:t>
        </m:r>
        <m:r>
          <m:t>100</m:t>
        </m:r>
      </m:oMath>
      <w:r>
        <w:t xml:space="preserve">. It has been shown that the zero-order CMB power spectrum with negative-mass dark matter is compatible with the Planck baseline (</w:t>
      </w:r>
      <m:oMath>
        <m:r>
          <m:rPr>
            <m:sty m:val="p"/>
          </m:rPr>
          <m:t>Δ</m:t>
        </m:r>
        <m:sSup>
          <m:e>
            <m:r>
              <m:t>χ</m:t>
            </m:r>
          </m:e>
          <m:sup>
            <m:r>
              <m:t>2</m:t>
            </m:r>
          </m:sup>
        </m:sSup>
        <m:r>
          <m:rPr>
            <m:sty m:val="p"/>
          </m:rPr>
          <m:t>&lt;</m:t>
        </m:r>
        <m:r>
          <m:t>2</m:t>
        </m:r>
      </m:oMath>
      <w:r>
        <w:t xml:space="preserve">), and the complete linear perturbation evolution equations and stability analysis for the negative-mass component have been provided.</w:t>
      </w:r>
    </w:p>
    <w:p>
      <w:pPr>
        <w:numPr>
          <w:ilvl w:val="0"/>
          <w:numId w:val="1009"/>
        </w:numPr>
      </w:pPr>
      <w:r>
        <w:rPr>
          <w:b/>
          <w:bCs/>
        </w:rPr>
        <w:t xml:space="preserve">Category C — Borehole Gravity Anomaly:</w:t>
      </w:r>
      <w:r>
        <w:t xml:space="preserve"> </w:t>
      </w:r>
      <w:r>
        <w:t xml:space="preserve">Approximately</w:t>
      </w:r>
      <w:r>
        <w:t xml:space="preserve"> </w:t>
      </w:r>
      <m:oMath>
        <m:sSup>
          <m:e>
            <m:r>
              <m:t>10</m:t>
            </m:r>
          </m:e>
          <m:sup>
            <m:r>
              <m:rPr>
                <m:sty m:val="p"/>
              </m:rPr>
              <m:t>−</m:t>
            </m:r>
            <m:r>
              <m:t>12</m:t>
            </m:r>
          </m:sup>
        </m:sSup>
        <m:r>
          <m:t> </m:t>
        </m:r>
        <m:sSup>
          <m:e>
            <m:r>
              <m:rPr>
                <m:sty m:val="p"/>
              </m:rPr>
              <m:t>m</m:t>
            </m:r>
            <m:r>
              <m:rPr>
                <m:sty m:val="p"/>
              </m:rPr>
              <m:t>/</m:t>
            </m:r>
            <m:r>
              <m:rPr>
                <m:sty m:val="p"/>
              </m:rPr>
              <m:t>s</m:t>
            </m:r>
          </m:e>
          <m:sup>
            <m:r>
              <m:t>2</m:t>
            </m:r>
          </m:sup>
        </m:sSup>
      </m:oMath>
      <w:r>
        <w:t xml:space="preserve"> </w:t>
      </w:r>
      <w:r>
        <w:t xml:space="preserve">below the Earth’s surface; requires next-generation satellite gravity gradiometry missions or lunar surface gravimeter networks — a principle-level long-term goal.</w:t>
      </w:r>
    </w:p>
    <w:p>
      <w:pPr>
        <w:pStyle w:val="FirstParagraph"/>
      </w:pPr>
      <w:r>
        <w:t xml:space="preserve">All predictions are presented with explicit numerical magnitudes, analytical formulas, and falsifiability conditions. If Category A tests fail to find deviations from GR within the next decade, the FCWFT unified gravitational mechanism will be ruled out. If Category A or B tests yield positive signals, they will provide key experimental evidence for the topological origin of negative-mass dark matter and the graviton network. C15 provides a complete roadmap for transitioning the FCWFT theory from mathematical self-consistency to experimental testing.</w:t>
      </w:r>
    </w:p>
    <w:bookmarkEnd w:id="47"/>
    <w:bookmarkStart w:id="48" w:name="references"/>
    <w:p>
      <w:pPr>
        <w:pStyle w:val="2"/>
      </w:pPr>
      <w:r>
        <w:t xml:space="preserve">References</w:t>
      </w:r>
    </w:p>
    <w:p>
      <w:pPr>
        <w:pStyle w:val="FirstParagraph"/>
      </w:pPr>
      <w:r>
        <w:t xml:space="preserve">[1] Li Z J, Zhao G Y, Xue Y Y. C14: FCWFT Unified Gravitational Mechanism: Topological Fusion of NMDMS and B25 Graviton Network. FCWFT, 2026.</w:t>
      </w:r>
    </w:p>
    <w:p>
      <w:pPr>
        <w:pStyle w:val="a0"/>
      </w:pPr>
      <w:r>
        <w:t xml:space="preserve">[2] Abbott B P et al. GW170817: Observation of Gravitational Waves from a Binary Neutron Star Inspiral. Phys. Rev. Lett., 2017, 119: 161101.</w:t>
      </w:r>
    </w:p>
    <w:p>
      <w:pPr>
        <w:pStyle w:val="a0"/>
      </w:pPr>
      <w:r>
        <w:t xml:space="preserve">[3] Abbott B P et al. Gravitational Waves and Gamma-Rays from a Binary Neutron Star Merger: GW170817 and GRB 170817A. Astrophys. J. Lett., 2017, 848: L13.</w:t>
      </w:r>
    </w:p>
    <w:p>
      <w:pPr>
        <w:pStyle w:val="a0"/>
      </w:pPr>
      <w:r>
        <w:t xml:space="preserve">[4] Maggiore M et al. Science Case for the Einstein Telescope. J. Cosmol. Astropart. Phys., 2020, 03: 050.</w:t>
      </w:r>
    </w:p>
    <w:p>
      <w:pPr>
        <w:pStyle w:val="a0"/>
      </w:pPr>
      <w:r>
        <w:t xml:space="preserve">[5] Reitze D et al. Cosmic Explorer: The U.S. Contribution to Gravitational-Wave Astronomy beyond LIGO. Bull. Am. Astron. Soc., 2019, 51: 035.</w:t>
      </w:r>
    </w:p>
    <w:p>
      <w:pPr>
        <w:pStyle w:val="a0"/>
      </w:pPr>
      <w:r>
        <w:t xml:space="preserve">[6] Goodkind J M. The Superconducting Gravimeter. Rev. Sci. Instrum., 1999, 70: 4131.</w:t>
      </w:r>
    </w:p>
    <w:p>
      <w:pPr>
        <w:pStyle w:val="a0"/>
      </w:pPr>
      <w:r>
        <w:t xml:space="preserve">[7] Drinkwater M R et al. GOCE: ESA’s First Earth Explorer Core Mission. Space Sci. Rev., 2003, 108: 419.</w:t>
      </w:r>
    </w:p>
    <w:p>
      <w:pPr>
        <w:pStyle w:val="a0"/>
      </w:pPr>
      <w:r>
        <w:t xml:space="preserve">[8] Planck Collaboration. Planck 2018 Results. VI. Cosmological Parameters. Astron. Astrophys., 2020, 641: A6.</w:t>
      </w:r>
    </w:p>
    <w:p>
      <w:pPr>
        <w:pStyle w:val="a0"/>
      </w:pPr>
      <w:r>
        <w:t xml:space="preserve">[9] Planck Collaboration. Planck 2018 Results. I. Overview and the Cosmological Legacy of Planck. Astron. Astrophys., 2020, 641: A1.</w:t>
      </w:r>
    </w:p>
    <w:p>
      <w:pPr>
        <w:pStyle w:val="a0"/>
      </w:pPr>
      <w:r>
        <w:t xml:space="preserve">[10] Ade P et al. The Simons Observatory: Science Goals and Forecasts. J. Cosmol. Astropart. Phys., 2019, 02: 056.</w:t>
      </w:r>
    </w:p>
    <w:p>
      <w:pPr>
        <w:pStyle w:val="a0"/>
      </w:pPr>
      <w:r>
        <w:t xml:space="preserve">[11] Abazajian K N et al. CMB-S4 Science Book. arXiv:1610.02743, 2016.</w:t>
      </w:r>
    </w:p>
    <w:p>
      <w:pPr>
        <w:pStyle w:val="a0"/>
      </w:pPr>
      <w:r>
        <w:t xml:space="preserve">[12] Seljak U, Zaldarriaga M. A Line-of-Sight Integration Approach to Cosmic Microwave Background Anisotropies. Astrophys. J., 1996, 469: 437.</w:t>
      </w:r>
    </w:p>
    <w:p>
      <w:pPr>
        <w:pStyle w:val="a0"/>
      </w:pPr>
      <w:r>
        <w:t xml:space="preserve">[13] Lewis A, Challinor A, Lasenby A. Efficient Computation of CMB Anisotropies in Closed FRW Models. Astrophys. J., 2000, 538: 473.</w:t>
      </w:r>
    </w:p>
    <w:p>
      <w:pPr>
        <w:pStyle w:val="a0"/>
      </w:pPr>
      <w:r>
        <w:t xml:space="preserve">[14] Dodelson S. Modern Cosmology. Academic Press, 2003.</w:t>
      </w:r>
    </w:p>
    <w:p>
      <w:pPr>
        <w:pStyle w:val="a0"/>
      </w:pPr>
      <w:r>
        <w:t xml:space="preserve">[15] Weinberg S. Cosmology. Oxford University Press, 2008.</w:t>
      </w:r>
    </w:p>
    <w:p>
      <w:pPr>
        <w:pStyle w:val="a0"/>
      </w:pPr>
      <w:r>
        <w:t xml:space="preserve">[16] Li Z J, Zhao G Y, Xue Y Y. B20: Unified Picture of Cosmic Large-Scale Structure. FCWFT, 2026.</w:t>
      </w:r>
    </w:p>
    <w:p>
      <w:pPr>
        <w:pStyle w:val="a0"/>
      </w:pPr>
      <w:r>
        <w:t xml:space="preserve">[17] Li Z J, Zhao G Y, Xue Y Y. B25: Unified Gravitational Origin and Spacetime Curvature from Graviton Network. FCWFT, 2026.</w:t>
      </w:r>
    </w:p>
    <w:p>
      <w:pPr>
        <w:pStyle w:val="a0"/>
      </w:pPr>
      <w:r>
        <w:t xml:space="preserve">[18] Will C M. The Confrontation between General Relativity and Experiment. Living Rev. Relativ., 2014, 17: 4.</w:t>
      </w:r>
    </w:p>
    <w:p>
      <w:pPr>
        <w:pStyle w:val="a0"/>
      </w:pPr>
      <w:r>
        <w:t xml:space="preserve">[19] Bertotti B, Iess L, Tortora P. A Test of General Relativity Using Radio Links with the Cassini Spacecraft. Nature, 2003, 425: 374.</w:t>
      </w:r>
    </w:p>
    <w:p>
      <w:pPr>
        <w:pStyle w:val="a0"/>
      </w:pPr>
      <w:r>
        <w:t xml:space="preserve">[20] Peebles P J E. Principles of Physical Cosmology. Princeton University Press, 1993.</w:t>
      </w:r>
    </w:p>
    <w:p>
      <w:pPr>
        <w:pStyle w:val="a0"/>
      </w:pPr>
      <w:r>
        <w:t xml:space="preserve">[21] Ma C P, Bertschinger E. Cosmological Perturbation Theory in the Synchronous and Conformal Newtonian Gauges. Astrophys. J., 1995, 455: 7.</w:t>
      </w:r>
    </w:p>
    <w:p>
      <w:pPr>
        <w:pStyle w:val="a0"/>
      </w:pPr>
      <w:r>
        <w:t xml:space="preserve">[22] Hu W, White M. CMB Anisotropies: Total Angular Momentum Method. Phys. Rev. D, 1997, 56: 596.</w:t>
      </w:r>
    </w:p>
    <w:p>
      <w:pPr>
        <w:pStyle w:val="a0"/>
      </w:pPr>
      <w:r>
        <w:t xml:space="preserve">[23] Zaldarriaga M, Seljak U. All-Sky Analysis of Polarization in the Microwave Background. Phys. Rev. D, 1997, 55: 1830.</w:t>
      </w:r>
    </w:p>
    <w:p>
      <w:pPr>
        <w:pStyle w:val="a0"/>
      </w:pPr>
      <w:r>
        <w:t xml:space="preserve">[24] Babichev E, Dokuchaev V, Eroshenko Yu. Dark Matter in a Non-Standard Form. Phys. Usp., 2013, 56: 1155.</w:t>
      </w:r>
    </w:p>
    <w:p>
      <w:pPr>
        <w:pStyle w:val="a0"/>
      </w:pPr>
      <w:r>
        <w:t xml:space="preserve">[25] Farnes J S. A Unifying Theory of Dark Energy and Dark Matter: Negative Masses and Matter Creation within a Modified</w:t>
      </w:r>
      <w:r>
        <w:t xml:space="preserve"> </w:t>
      </w:r>
      <m:oMath>
        <m:r>
          <m:rPr>
            <m:sty m:val="p"/>
          </m:rPr>
          <m:t>Λ</m:t>
        </m:r>
        <m:r>
          <m:rPr>
            <m:sty m:val="p"/>
          </m:rPr>
          <m:t>C</m:t>
        </m:r>
        <m:r>
          <m:rPr>
            <m:sty m:val="p"/>
          </m:rPr>
          <m:t>D</m:t>
        </m:r>
        <m:r>
          <m:rPr>
            <m:sty m:val="p"/>
          </m:rPr>
          <m:t>M</m:t>
        </m:r>
      </m:oMath>
      <w:r>
        <w:t xml:space="preserve"> </w:t>
      </w:r>
      <w:r>
        <w:t xml:space="preserve">Framework. Astron. Astrophys., 2018, 620: A92.</w:t>
      </w:r>
    </w:p>
    <w:bookmarkEnd w:id="48"/>
    <w:bookmarkEnd w:id="49"/>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2026-10-06T13:05:09Z</dcterms:created>
  <dcterms:modified xsi:type="dcterms:W3CDTF">2026-10-06T13:05:09Z</dcterms:modified>
</cp:coreProperties>
</file>

<file path=docProps/custom.xml><?xml version="1.0" encoding="utf-8"?>
<Properties xmlns="http://schemas.openxmlformats.org/officeDocument/2006/custom-properties" xmlns:vt="http://schemas.openxmlformats.org/officeDocument/2006/docPropsVTypes"/>
</file>