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FD3AB5">
      <w:pPr>
        <w:pStyle w:val="2"/>
      </w:pPr>
      <w:bookmarkStart w:id="0" w:name="X5de9f18aa917acd93189e369791b1c170a53d24"/>
      <w:r>
        <w:t xml:space="preserve">C15: </w:t>
      </w:r>
      <w:r>
        <w:rPr>
          <w:rFonts w:hint="eastAsia"/>
        </w:rPr>
        <w:t>FCWFT引力统一机制的实验检验——引力波相位偏移、深井重力异常与CMB各向异性修正</w:t>
      </w:r>
    </w:p>
    <w:p w14:paraId="73AEA41C">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eastAsia="宋体"/>
          <w:i w:val="0"/>
          <w:lang w:eastAsia="zh-CN"/>
        </w:rPr>
        <w:t>，</w:t>
      </w:r>
      <w:r>
        <w:rPr>
          <w:rFonts w:hint="eastAsia" w:eastAsia="宋体"/>
          <w:lang w:val="en-US" w:eastAsia="zh-CN"/>
        </w:rPr>
        <w:t>薛艳钰</w:t>
      </w:r>
      <m:oMath>
        <m:sSup>
          <m:sSupPr/>
          <m:e>
            <m:r>
              <m:rPr/>
              <m:t>​</m:t>
            </m:r>
          </m:e>
          <m:sup>
            <m:r>
              <m: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w:rPr>
                <w:rFonts w:hint="default" w:ascii="Cambria Math" w:hAnsi="Cambria Math" w:eastAsia="宋体"/>
                <w:lang w:val="en-US" w:eastAsia="zh-CN"/>
              </w:rPr>
              <m:t>2</m:t>
            </m:r>
          </m:sup>
        </m:sSup>
      </m:oMath>
      <w:r>
        <w:t xml:space="preserve"> </w:t>
      </w:r>
      <w:r>
        <w:rPr>
          <w:rFonts w:hint="eastAsia"/>
        </w:rPr>
        <w:t>重庆大学物理学院，重庆，中国</w:t>
      </w:r>
    </w:p>
    <w:p w14:paraId="5889B7A0">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48038D95">
      <w:pPr>
        <w:pStyle w:val="3"/>
        <w:rPr>
          <w:rFonts w:hint="eastAsia"/>
        </w:rPr>
      </w:pPr>
      <w:r>
        <w:rPr>
          <w:rFonts w:hint="eastAsia"/>
        </w:rPr>
        <w:t>系列：</w:t>
      </w:r>
      <w:r>
        <w:t xml:space="preserve"> </w:t>
      </w:r>
      <w:r>
        <w:rPr>
          <w:rFonts w:hint="eastAsia"/>
        </w:rPr>
        <w:t>FCWFT-C15（接续C14</w:t>
      </w:r>
    </w:p>
    <w:p w14:paraId="45D25115">
      <w:pPr>
        <w:pStyle w:val="3"/>
      </w:pPr>
      <w:bookmarkStart w:id="29" w:name="_GoBack"/>
      <w:bookmarkEnd w:id="29"/>
      <w:r>
        <w:rPr>
          <w:rFonts w:hint="eastAsia"/>
        </w:rPr>
        <w:t>PACS：</w:t>
      </w:r>
      <w:r>
        <w:t xml:space="preserve"> 04.30.-w, 04.80.Cc, 98.70.Vc, 95.35.+d</w:t>
      </w:r>
    </w:p>
    <w:p w14:paraId="5BA663C8">
      <w:pPr>
        <w:pStyle w:val="3"/>
      </w:pPr>
      <w:r>
        <w:rPr>
          <w:rFonts w:hint="eastAsia"/>
        </w:rPr>
        <w:t>关键词：</w:t>
      </w:r>
      <w:r>
        <w:t xml:space="preserve"> </w:t>
      </w:r>
      <w:r>
        <w:rPr>
          <w:rFonts w:hint="eastAsia"/>
        </w:rPr>
        <w:t>FCWFT；引力波检验；深井重力异常；CMB修正；负质量暗物质；引力子网络；拓扑引力激发</w:t>
      </w:r>
    </w:p>
    <w:p w14:paraId="7B794C5F">
      <w:pPr>
        <w:pStyle w:val="5"/>
      </w:pPr>
      <w:bookmarkStart w:id="1" w:name="摘要"/>
      <w:r>
        <w:rPr>
          <w:rFonts w:hint="eastAsia"/>
        </w:rPr>
        <w:t>摘要</w:t>
      </w:r>
    </w:p>
    <w:p w14:paraId="4ED81784">
      <w:pPr>
        <w:pStyle w:val="4"/>
      </w:pPr>
      <w:r>
        <w:rPr>
          <w:rFonts w:hint="eastAsia"/>
        </w:rPr>
        <w:t>基于FCWFT-C14建立的统一引力机制（负质量暗物质NMDMS与B25引力子网络的拓扑融合），本文系统推导了三项可直接实验检验的预言：①</w:t>
      </w:r>
      <w:r>
        <w:t xml:space="preserve"> </w:t>
      </w:r>
      <w:r>
        <w:rPr>
          <w:rFonts w:hint="eastAsia"/>
          <w:b/>
          <w:bCs/>
        </w:rPr>
        <w:t>【引力波相位偏移】</w:t>
      </w:r>
      <w:r>
        <w:rPr>
          <w:rFonts w:hint="eastAsia"/>
        </w:rPr>
        <w:t>——负质量暗物质背景使双致密星并合过程的引力波波形产生累积相位偏移，在LIGO/Virgo频段（10–1000</w:t>
      </w:r>
      <w:r>
        <w:t xml:space="preserve"> </w:t>
      </w:r>
      <w:r>
        <w:rPr>
          <w:rFonts w:hint="eastAsia"/>
        </w:rPr>
        <w:t>Hz）量级为</w:t>
      </w:r>
      <w:r>
        <w:t xml:space="preserve"> </w:t>
      </w:r>
      <m:oMath>
        <m:sSup>
          <m:sSupPr/>
          <m:e>
            <m:r>
              <m:rPr/>
              <m:t>10</m:t>
            </m:r>
          </m:e>
          <m:sup>
            <m:r>
              <m:rPr>
                <m:sty m:val="p"/>
              </m:rPr>
              <m:t>−</m:t>
            </m:r>
            <m:r>
              <m:rPr/>
              <m:t>3</m:t>
            </m:r>
          </m:sup>
        </m:sSup>
      </m:oMath>
      <w:r>
        <w:t>–</w:t>
      </w:r>
      <m:oMath>
        <m:sSup>
          <m:sSupPr/>
          <m:e>
            <m:r>
              <m:rPr/>
              <m:t>10</m:t>
            </m:r>
          </m:e>
          <m:sup>
            <m:r>
              <m:rPr>
                <m:sty m:val="p"/>
              </m:rPr>
              <m:t>−</m:t>
            </m:r>
            <m:r>
              <m:rPr/>
              <m:t>2</m:t>
            </m:r>
          </m:sup>
        </m:sSup>
        <m:r>
          <m:rPr/>
          <m:t> </m:t>
        </m:r>
        <m:r>
          <m:rPr>
            <m:sty m:val="p"/>
          </m:rPr>
          <m:t>rad</m:t>
        </m:r>
      </m:oMath>
      <w:r>
        <w:rPr>
          <w:rFonts w:hint="eastAsia"/>
        </w:rPr>
        <w:t>，下一代探测器（爱因斯坦望远镜、Cosmic</w:t>
      </w:r>
      <w:r>
        <w:t xml:space="preserve"> </w:t>
      </w:r>
      <w:r>
        <w:rPr>
          <w:rFonts w:hint="eastAsia"/>
        </w:rPr>
        <w:t>Explorer）可达到5σ置信水平；②</w:t>
      </w:r>
      <w:r>
        <w:t xml:space="preserve"> </w:t>
      </w:r>
      <w:r>
        <w:rPr>
          <w:rFonts w:hint="eastAsia"/>
          <w:b/>
          <w:bCs/>
        </w:rPr>
        <w:t>【深井重力异常】</w:t>
      </w:r>
      <w:r>
        <w:rPr>
          <w:rFonts w:hint="eastAsia"/>
        </w:rPr>
        <w:t>——地球内部引力子网络密度梯度受负质量暗物质局部分布调制，在1–10</w:t>
      </w:r>
      <w:r>
        <w:t xml:space="preserve"> </w:t>
      </w:r>
      <w:r>
        <w:rPr>
          <w:rFonts w:hint="eastAsia"/>
        </w:rPr>
        <w:t>km深度产生</w:t>
      </w:r>
      <w:r>
        <w:t xml:space="preserve"> </w:t>
      </w:r>
      <m:oMath>
        <m:r>
          <m:rPr>
            <m:sty m:val="p"/>
          </m:rPr>
          <m:t>∼</m:t>
        </m:r>
        <m:sSup>
          <m:sSupPr/>
          <m:e>
            <m:r>
              <m:rPr/>
              <m:t>10</m:t>
            </m:r>
          </m:e>
          <m:sup>
            <m:r>
              <m:rPr>
                <m:sty m:val="p"/>
              </m:rPr>
              <m:t>−</m:t>
            </m:r>
            <m:r>
              <m:rPr/>
              <m:t>12</m:t>
            </m:r>
          </m:sup>
        </m:sSup>
        <m:r>
          <m:rPr/>
          <m:t> </m:t>
        </m:r>
        <m:r>
          <m:rPr>
            <m:sty m:val="p"/>
          </m:rPr>
          <m:t>m/</m:t>
        </m:r>
        <m:sSup>
          <m:sSupPr/>
          <m:e>
            <m:r>
              <m:rPr>
                <m:sty m:val="p"/>
              </m:rPr>
              <m:t>s</m:t>
            </m:r>
          </m:e>
          <m:sup>
            <m:r>
              <m:rPr>
                <m:sty m:val="p"/>
              </m:rPr>
              <m:t>2</m:t>
            </m:r>
          </m:sup>
        </m:sSup>
      </m:oMath>
      <w:r>
        <w:t xml:space="preserve"> </w:t>
      </w:r>
      <w:r>
        <w:rPr>
          <w:rFonts w:hint="eastAsia"/>
        </w:rPr>
        <w:t>的重力异常，超导重力仪阵列和卫星重力梯度任务（如下一代GOCE）可检验；③</w:t>
      </w:r>
      <w:r>
        <w:t xml:space="preserve"> </w:t>
      </w:r>
      <w:r>
        <w:rPr>
          <w:rFonts w:hint="eastAsia"/>
          <w:b/>
          <w:bCs/>
        </w:rPr>
        <w:t>【CMB各向异性修正】</w:t>
      </w:r>
      <w:r>
        <w:rPr>
          <w:rFonts w:hint="eastAsia"/>
        </w:rPr>
        <w:t>——引力子网络有限波长</w:t>
      </w:r>
      <w:r>
        <w:t xml:space="preserve"> </w:t>
      </w:r>
      <m:oMath>
        <m:sSub>
          <m:sSubPr/>
          <m:e>
            <m:r>
              <m:rPr/>
              <m:t>λ</m:t>
            </m:r>
          </m:e>
          <m:sub>
            <m:r>
              <m:rPr/>
              <m:t>G</m:t>
            </m:r>
          </m:sub>
        </m:sSub>
      </m:oMath>
      <w:r>
        <w:t xml:space="preserve"> </w:t>
      </w:r>
      <w:r>
        <w:rPr>
          <w:rFonts w:hint="eastAsia"/>
        </w:rPr>
        <w:t>在最后散射面处引入拓扑相位调制，使温度功率谱在</w:t>
      </w:r>
      <w:r>
        <w:t xml:space="preserve"> </w:t>
      </w:r>
      <m:oMath>
        <m:r>
          <m:rPr/>
          <m:t>l</m:t>
        </m:r>
        <m:r>
          <m:rPr>
            <m:sty m:val="p"/>
          </m:rPr>
          <m:t>∼</m:t>
        </m:r>
        <m:r>
          <m:rPr/>
          <m:t>2000</m:t>
        </m:r>
      </m:oMath>
      <w:r>
        <w:t xml:space="preserve"> </w:t>
      </w:r>
      <w:r>
        <w:rPr>
          <w:rFonts w:hint="eastAsia"/>
        </w:rPr>
        <w:t>处出现</w:t>
      </w:r>
      <w:r>
        <w:t xml:space="preserve"> </w:t>
      </w:r>
      <m:oMath>
        <m:r>
          <m:rPr>
            <m:sty m:val="p"/>
          </m:rPr>
          <m:t>∼</m:t>
        </m:r>
        <m:r>
          <m:rPr/>
          <m:t>0.1 μ</m:t>
        </m:r>
        <m:r>
          <m:rPr>
            <m:sty m:val="p"/>
          </m:rPr>
          <m:t>K</m:t>
        </m:r>
      </m:oMath>
      <w:r>
        <w:t xml:space="preserve"> </w:t>
      </w:r>
      <w:r>
        <w:rPr>
          <w:rFonts w:hint="eastAsia"/>
        </w:rPr>
        <w:t>的振荡特征，同时B模极化谱在</w:t>
      </w:r>
      <w:r>
        <w:t xml:space="preserve"> </w:t>
      </w:r>
      <m:oMath>
        <m:r>
          <m:rPr/>
          <m:t>l</m:t>
        </m:r>
        <m:r>
          <m:rPr>
            <m:sty m:val="p"/>
          </m:rPr>
          <m:t>∼</m:t>
        </m:r>
        <m:r>
          <m:rPr/>
          <m:t>100</m:t>
        </m:r>
      </m:oMath>
      <w:r>
        <w:t xml:space="preserve"> </w:t>
      </w:r>
      <w:r>
        <w:rPr>
          <w:rFonts w:hint="eastAsia"/>
        </w:rPr>
        <w:t>处获得来自负质量暗物质散射的附加贡献</w:t>
      </w:r>
      <w:r>
        <w:t xml:space="preserve"> </w:t>
      </w:r>
      <m:oMath>
        <m:r>
          <m:rPr>
            <m:sty m:val="p"/>
          </m:rPr>
          <m:t>∼</m:t>
        </m:r>
        <m:r>
          <m:rPr/>
          <m:t>0.01 μ</m:t>
        </m:r>
        <m:sSup>
          <m:sSupPr/>
          <m:e>
            <m:r>
              <m:rPr>
                <m:sty m:val="p"/>
              </m:rPr>
              <m:t>K</m:t>
            </m:r>
          </m:e>
          <m:sup>
            <m:r>
              <m:rPr/>
              <m:t>2</m:t>
            </m:r>
          </m:sup>
        </m:sSup>
      </m:oMath>
      <w:r>
        <w:rPr>
          <w:rFonts w:hint="eastAsia"/>
        </w:rPr>
        <w:t>，可与Planck、Simons</w:t>
      </w:r>
      <w:r>
        <w:t xml:space="preserve"> </w:t>
      </w:r>
      <w:r>
        <w:rPr>
          <w:rFonts w:hint="eastAsia"/>
        </w:rPr>
        <w:t>Observatory、CMB-S4数据对比。本文给出所有预言的解析公式、数值量级及可证伪条件，并对三项预言按检验时间尺度划分为A类（近未来可检验）、B类（中长期）、C类（原理性远期目标），为FCWFT引力理论提供完整的实验检验路线图。</w:t>
      </w:r>
    </w:p>
    <w:bookmarkEnd w:id="1"/>
    <w:p w14:paraId="3F0AA2E0">
      <w:pPr>
        <w:pStyle w:val="5"/>
      </w:pPr>
      <w:bookmarkStart w:id="2" w:name="引言"/>
      <w:r>
        <w:t xml:space="preserve">1 </w:t>
      </w:r>
      <w:r>
        <w:rPr>
          <w:rFonts w:hint="eastAsia"/>
        </w:rPr>
        <w:t>引言</w:t>
      </w:r>
    </w:p>
    <w:p w14:paraId="4DEB4ACB">
      <w:pPr>
        <w:pStyle w:val="4"/>
      </w:pPr>
      <w:r>
        <w:rPr>
          <w:rFonts w:hint="eastAsia"/>
        </w:rPr>
        <w:t>C14完成了FCWFT框架下引力起源的拓扑统一：引力不再是基本相互作用，而是负质量暗物质（</w:t>
      </w:r>
      <m:oMath>
        <m:sSup>
          <m:sSupPr/>
          <m:e>
            <m:r>
              <m:rPr/>
              <m:t>C</m:t>
            </m:r>
          </m:e>
          <m:sup>
            <m:r>
              <m:rPr>
                <m:sty m:val="p"/>
              </m:rPr>
              <m:t>−</m:t>
            </m:r>
          </m:sup>
        </m:sSup>
      </m:oMath>
      <w:r>
        <w:rPr>
          <w:rFonts w:hint="eastAsia"/>
        </w:rPr>
        <w:t>场）对正质量物质（</w:t>
      </w:r>
      <m:oMath>
        <m:sSup>
          <m:sSupPr/>
          <m:e>
            <m:r>
              <m:rPr/>
              <m:t>C</m:t>
            </m:r>
          </m:e>
          <m:sup>
            <m:r>
              <m:rPr>
                <m:sty m:val="p"/>
              </m:rPr>
              <m:t>+</m:t>
            </m:r>
          </m:sup>
        </m:sSup>
      </m:oMath>
      <w:r>
        <w:rPr>
          <w:rFonts w:hint="eastAsia"/>
        </w:rPr>
        <w:t>场）排斥效应经由A场引力子网络（拓扑引力激发）的宏观统计涌现。该理论在弱场极限下还原牛顿引力和广义相对论经典检验，但在强场、非线性、宇宙学尺度上预言了可观测的偏离。本文聚焦三个最具实验可行性的检验窗口：引力波（强场动力学）、深井重力（局域静态场）、CMB（宇宙学远程场）。</w:t>
      </w:r>
    </w:p>
    <w:p w14:paraId="09062D01">
      <w:pPr>
        <w:pStyle w:val="3"/>
      </w:pPr>
      <w:r>
        <w:rPr>
          <w:rFonts w:hint="eastAsia"/>
        </w:rPr>
        <w:t>三者的共同物理根源是：引力子网络具有有限相干波长</w:t>
      </w:r>
      <w:r>
        <w:t xml:space="preserve"> </w:t>
      </w:r>
      <m:oMath>
        <m:sSub>
          <m:sSubPr/>
          <m:e>
            <m:r>
              <m:rPr/>
              <m:t>λ</m:t>
            </m:r>
          </m:e>
          <m:sub>
            <m:r>
              <m:rPr/>
              <m:t>G</m:t>
            </m:r>
          </m:sub>
        </m:sSub>
        <m:r>
          <m:rPr>
            <m:sty m:val="p"/>
          </m:rPr>
          <m:t>=</m:t>
        </m:r>
        <m:r>
          <m:rPr/>
          <m:t>α</m:t>
        </m:r>
        <m:r>
          <m:rPr>
            <m:sty m:val="p"/>
          </m:rPr>
          <m:t>⋅</m:t>
        </m:r>
        <m:r>
          <m:rPr/>
          <m:t>2GM</m:t>
        </m:r>
        <m:r>
          <m:rPr>
            <m:sty m:val="p"/>
          </m:rPr>
          <m:t>/</m:t>
        </m:r>
        <m:sSup>
          <m:sSupPr/>
          <m:e>
            <m:r>
              <m:rPr/>
              <m:t>c</m:t>
            </m:r>
          </m:e>
          <m:sup>
            <m:r>
              <m:rPr/>
              <m:t>2</m:t>
            </m:r>
          </m:sup>
        </m:sSup>
      </m:oMath>
      <w:r>
        <w:rPr>
          <w:rFonts w:hint="eastAsia"/>
        </w:rPr>
        <w:t>（</w:t>
      </w:r>
      <m:oMath>
        <m:r>
          <m:rPr/>
          <m:t>α</m:t>
        </m:r>
        <m:r>
          <m:rPr>
            <m:sty m:val="p"/>
          </m:rPr>
          <m:t>=</m:t>
        </m:r>
        <m:r>
          <m:rPr/>
          <m:t>6.4</m:t>
        </m:r>
        <m:r>
          <m:rPr>
            <m:sty m:val="p"/>
          </m:rPr>
          <m:t>×</m:t>
        </m:r>
        <m:sSup>
          <m:sSupPr/>
          <m:e>
            <m:r>
              <m:rPr/>
              <m:t>10</m:t>
            </m:r>
          </m:e>
          <m:sup>
            <m:r>
              <m:rPr/>
              <m:t>18</m:t>
            </m:r>
          </m:sup>
        </m:sSup>
      </m:oMath>
      <w:r>
        <w:t xml:space="preserve"> </w:t>
      </w:r>
      <w:r>
        <w:rPr>
          <w:rFonts w:hint="eastAsia"/>
        </w:rPr>
        <w:t>为固定拓扑常数，源自B25的公理化推导而非拟合参数），且负质量暗物质全域分布（平均密度</w:t>
      </w:r>
      <w:r>
        <w:t xml:space="preserve"> </w:t>
      </w:r>
      <m:oMath>
        <m:sSub>
          <m:sSubPr/>
          <m:e>
            <m:acc>
              <m:accPr>
                <m:chr m:val="‾"/>
              </m:accPr>
              <m:e>
                <m:r>
                  <m:rPr/>
                  <m:t>ρ</m:t>
                </m:r>
              </m:e>
            </m:acc>
          </m:e>
          <m:sub>
            <m:r>
              <m:rPr>
                <m:sty m:val="p"/>
              </m:rPr>
              <m:t>−</m:t>
            </m:r>
          </m:sub>
        </m:sSub>
        <m:r>
          <m:rPr>
            <m:sty m:val="p"/>
          </m:rPr>
          <m:t>∼</m:t>
        </m:r>
        <m:r>
          <m:rPr/>
          <m:t>2.5</m:t>
        </m:r>
        <m:r>
          <m:rPr>
            <m:sty m:val="p"/>
          </m:rPr>
          <m:t>×</m:t>
        </m:r>
        <m:sSup>
          <m:sSupPr/>
          <m:e>
            <m:r>
              <m:rPr/>
              <m:t>10</m:t>
            </m:r>
          </m:e>
          <m:sup>
            <m:r>
              <m:rPr>
                <m:sty m:val="p"/>
              </m:rPr>
              <m:t>−</m:t>
            </m:r>
            <m:r>
              <m:rPr/>
              <m:t>27</m:t>
            </m:r>
          </m:sup>
        </m:sSup>
        <m:r>
          <m:rPr/>
          <m:t> </m:t>
        </m:r>
        <m:r>
          <m:rPr>
            <m:sty m:val="p"/>
          </m:rPr>
          <m:t>kg/</m:t>
        </m:r>
        <m:sSup>
          <m:sSupPr/>
          <m:e>
            <m:r>
              <m:rPr>
                <m:sty m:val="p"/>
              </m:rPr>
              <m:t>m</m:t>
            </m:r>
          </m:e>
          <m:sup>
            <m:r>
              <m:rPr>
                <m:sty m:val="p"/>
              </m:rPr>
              <m:t>3</m:t>
            </m:r>
          </m:sup>
        </m:sSup>
      </m:oMath>
      <w:r>
        <w:rPr>
          <w:rFonts w:hint="eastAsia"/>
        </w:rPr>
        <w:t>）对引力子密度场产生非局域调制。在引力波情形，调制改变波传播的色散关系和累积相位；在深井情形，调制改变局部引力梯度；在CMB情形，调制改变最后散射面处的引力势涨落和极化源。</w:t>
      </w:r>
    </w:p>
    <w:p w14:paraId="68DBA305">
      <w:pPr>
        <w:pStyle w:val="6"/>
      </w:pPr>
      <w:bookmarkStart w:id="3" w:name="前置假设清单与继承关系"/>
      <w:r>
        <w:t xml:space="preserve">1.1 </w:t>
      </w:r>
      <w:r>
        <w:rPr>
          <w:rFonts w:hint="eastAsia"/>
        </w:rPr>
        <w:t>前置假设清单与继承关系</w:t>
      </w:r>
    </w:p>
    <w:p w14:paraId="5F2862AD">
      <w:pPr>
        <w:pStyle w:val="4"/>
      </w:pPr>
      <w:r>
        <w:rPr>
          <w:rFonts w:hint="eastAsia"/>
        </w:rPr>
        <w:t>本文所有预言依赖于C14的两项核心假设，在此明确列出以便独立阅读：</w:t>
      </w:r>
    </w:p>
    <w:p w14:paraId="07386FCD">
      <w:pPr>
        <w:numPr>
          <w:ilvl w:val="0"/>
          <w:numId w:val="1"/>
        </w:numPr>
      </w:pPr>
      <w:r>
        <w:rPr>
          <w:rFonts w:hint="eastAsia"/>
          <w:b/>
          <w:bCs/>
        </w:rPr>
        <w:t>负质量暗物质（NMDMS）假设</w:t>
      </w:r>
      <w:r>
        <w:rPr>
          <w:rFonts w:hint="eastAsia"/>
        </w:rPr>
        <w:t>：存在一种具有负有效引力质量的物质组分（</w:t>
      </w:r>
      <m:oMath>
        <m:sSup>
          <m:sSupPr/>
          <m:e>
            <m:r>
              <m:rPr/>
              <m:t>C</m:t>
            </m:r>
          </m:e>
          <m:sup>
            <m:r>
              <m:rPr>
                <m:sty m:val="p"/>
              </m:rPr>
              <m:t>−</m:t>
            </m:r>
          </m:sup>
        </m:sSup>
      </m:oMath>
      <w:r>
        <w:rPr>
          <w:rFonts w:hint="eastAsia"/>
        </w:rPr>
        <w:t>场拓扑激发），其能量密度占宇宙总能量的约26.7%。负质量暗物质被正质量物质排斥，在天体周围形成密度空洞，其经典动力学悖论已在C14第3节通过C场反涡旋扩展拓扑缺陷和惯性/引力质量拓扑分离参数</w:t>
      </w:r>
      <w:r>
        <w:t xml:space="preserve"> </w:t>
      </w:r>
      <m:oMath>
        <m:r>
          <m:rPr/>
          <m:t>η</m:t>
        </m:r>
        <m:r>
          <m:rPr>
            <m:sty m:val="p"/>
          </m:rPr>
          <m:t>=</m:t>
        </m:r>
        <m:sSub>
          <m:sSubPr/>
          <m:e>
            <m:r>
              <m:rPr/>
              <m:t>n</m:t>
            </m:r>
          </m:e>
          <m:sub>
            <m:r>
              <m:rPr/>
              <m:t>C</m:t>
            </m:r>
          </m:sub>
        </m:sSub>
        <m:r>
          <m:rPr>
            <m:sty m:val="p"/>
          </m:rPr>
          <m:t>/(</m:t>
        </m:r>
        <m:sSub>
          <m:sSubPr/>
          <m:e>
            <m:r>
              <m:rPr/>
              <m:t>n</m:t>
            </m:r>
          </m:e>
          <m:sub>
            <m:r>
              <m:rPr/>
              <m:t>C</m:t>
            </m:r>
          </m:sub>
        </m:sSub>
        <m:r>
          <m:rPr>
            <m:sty m:val="p"/>
          </m:rPr>
          <m:t>+</m:t>
        </m:r>
        <m:r>
          <m:rPr/>
          <m:t>1</m:t>
        </m:r>
        <m:r>
          <m:rPr>
            <m:sty m:val="p"/>
          </m:rPr>
          <m:t>)</m:t>
        </m:r>
      </m:oMath>
      <w:r>
        <w:t xml:space="preserve"> </w:t>
      </w:r>
      <w:r>
        <w:rPr>
          <w:rFonts w:hint="eastAsia"/>
        </w:rPr>
        <w:t>得到规避。本节不重复该论证，读者可参阅C14第3节。</w:t>
      </w:r>
    </w:p>
    <w:p w14:paraId="44E8137D">
      <w:pPr>
        <w:numPr>
          <w:ilvl w:val="0"/>
          <w:numId w:val="1"/>
        </w:numPr>
      </w:pPr>
      <w:r>
        <w:rPr>
          <w:rFonts w:hint="eastAsia"/>
          <w:b/>
          <w:bCs/>
        </w:rPr>
        <w:t>有限波长引力子网络假设</w:t>
      </w:r>
      <w:r>
        <w:rPr>
          <w:rFonts w:hint="eastAsia"/>
        </w:rPr>
        <w:t>：引力相互作用通过A场拓扑引力激发（即“引力子网络”）传递，该网络具有固有相干长度</w:t>
      </w:r>
      <w:r>
        <w:t xml:space="preserve"> </w:t>
      </w:r>
      <m:oMath>
        <m:sSub>
          <m:sSubPr/>
          <m:e>
            <m:r>
              <m:rPr/>
              <m:t>λ</m:t>
            </m:r>
          </m:e>
          <m:sub>
            <m:r>
              <m:rPr/>
              <m:t>G</m:t>
            </m:r>
          </m:sub>
        </m:sSub>
        <m:r>
          <m:rPr>
            <m:sty m:val="p"/>
          </m:rPr>
          <m:t>=</m:t>
        </m:r>
        <m:r>
          <m:rPr/>
          <m:t>α</m:t>
        </m:r>
        <m:r>
          <m:rPr>
            <m:sty m:val="p"/>
          </m:rPr>
          <m:t>⋅</m:t>
        </m:r>
        <m:r>
          <m:rPr/>
          <m:t>2GM</m:t>
        </m:r>
        <m:r>
          <m:rPr>
            <m:sty m:val="p"/>
          </m:rPr>
          <m:t>/</m:t>
        </m:r>
        <m:sSup>
          <m:sSupPr/>
          <m:e>
            <m:r>
              <m:rPr/>
              <m:t>c</m:t>
            </m:r>
          </m:e>
          <m:sup>
            <m:r>
              <m:rPr/>
              <m:t>2</m:t>
            </m:r>
          </m:sup>
        </m:sSup>
      </m:oMath>
      <w:r>
        <w:rPr>
          <w:rFonts w:hint="eastAsia"/>
        </w:rPr>
        <w:t>，其中</w:t>
      </w:r>
      <w:r>
        <w:t xml:space="preserve"> </w:t>
      </w:r>
      <m:oMath>
        <m:r>
          <m:rPr/>
          <m:t>α</m:t>
        </m:r>
        <m:r>
          <m:rPr>
            <m:sty m:val="p"/>
          </m:rPr>
          <m:t>=</m:t>
        </m:r>
        <m:r>
          <m:rPr/>
          <m:t>6.4</m:t>
        </m:r>
        <m:r>
          <m:rPr>
            <m:sty m:val="p"/>
          </m:rPr>
          <m:t>×</m:t>
        </m:r>
        <m:sSup>
          <m:sSupPr/>
          <m:e>
            <m:r>
              <m:rPr/>
              <m:t>10</m:t>
            </m:r>
          </m:e>
          <m:sup>
            <m:r>
              <m:rPr/>
              <m:t>18</m:t>
            </m:r>
          </m:sup>
        </m:sSup>
      </m:oMath>
      <w:r>
        <w:t xml:space="preserve"> </w:t>
      </w:r>
      <w:r>
        <w:rPr>
          <w:rFonts w:hint="eastAsia"/>
        </w:rPr>
        <w:t>是由B25公理体系导出的拓扑常数，非经验拟合值。引力子网络在弱场极限下等效于GR度规场，但在强场、非线性、宇宙学尺度上产生可观测偏离。</w:t>
      </w:r>
    </w:p>
    <w:p w14:paraId="4B94E43D">
      <w:pPr>
        <w:pStyle w:val="4"/>
      </w:pPr>
      <w:r>
        <w:rPr>
          <w:rFonts w:hint="eastAsia"/>
        </w:rPr>
        <w:t>本文检验的是上述两假设构成的组合模型。若任一假设不成立，全部预言将一并失效；反之，若三项检验中有两项以上获得正信号，则将构成对该组合模型的强有力支持。</w:t>
      </w:r>
    </w:p>
    <w:bookmarkEnd w:id="2"/>
    <w:bookmarkEnd w:id="3"/>
    <w:p w14:paraId="72290D31">
      <w:pPr>
        <w:pStyle w:val="5"/>
      </w:pPr>
      <w:bookmarkStart w:id="4" w:name="引力波检验"/>
      <w:r>
        <w:t xml:space="preserve">2 </w:t>
      </w:r>
      <w:r>
        <w:rPr>
          <w:rFonts w:hint="eastAsia"/>
        </w:rPr>
        <w:t>引力波检验</w:t>
      </w:r>
    </w:p>
    <w:p w14:paraId="05CF74CF">
      <w:pPr>
        <w:pStyle w:val="6"/>
      </w:pPr>
      <w:bookmarkStart w:id="5" w:name="引力子网络中的波传播方程"/>
      <w:r>
        <w:t xml:space="preserve">2.1 </w:t>
      </w:r>
      <w:r>
        <w:rPr>
          <w:rFonts w:hint="eastAsia"/>
        </w:rPr>
        <w:t>引力子网络中的波传播方程</w:t>
      </w:r>
    </w:p>
    <w:p w14:paraId="3BFBB8A3">
      <w:pPr>
        <w:pStyle w:val="4"/>
      </w:pPr>
      <w:r>
        <w:rPr>
          <w:rFonts w:hint="eastAsia"/>
        </w:rPr>
        <w:t>在FCWFT-C14中，引力子密度场</w:t>
      </w:r>
      <w:r>
        <w:t xml:space="preserve"> </w:t>
      </w:r>
      <m:oMath>
        <m:sSubSup>
          <m:sSubSupPr/>
          <m:e>
            <m:r>
              <m:rPr/>
              <m:t>ρ</m:t>
            </m:r>
          </m:e>
          <m:sub>
            <m:r>
              <m:rPr/>
              <m:t>G</m:t>
            </m:r>
          </m:sub>
          <m:sup>
            <m:r>
              <m:rPr>
                <m:sty m:val="p"/>
              </m:rPr>
              <m:t>tot</m:t>
            </m:r>
          </m:sup>
        </m:sSubSup>
      </m:oMath>
      <w:r>
        <w:t xml:space="preserve"> </w:t>
      </w:r>
      <w:r>
        <w:rPr>
          <w:rFonts w:hint="eastAsia"/>
        </w:rPr>
        <w:t>满足含源Helmholtz方程（式C14-3）。对动态扰动，引入引力子密度扰动</w:t>
      </w:r>
      <w:r>
        <w:t xml:space="preserve"> </w:t>
      </w:r>
      <m:oMath>
        <m:r>
          <m:rPr/>
          <m:t>δ</m:t>
        </m:r>
        <m:sSub>
          <m:sSubPr/>
          <m:e>
            <m:r>
              <m:rPr/>
              <m:t>ρ</m:t>
            </m:r>
          </m:e>
          <m:sub>
            <m:r>
              <m:rPr/>
              <m:t>G</m:t>
            </m:r>
          </m:sub>
        </m:sSub>
        <m:r>
          <m:rPr>
            <m:sty m:val="p"/>
          </m:rPr>
          <m:t>=</m:t>
        </m:r>
        <m:sSubSup>
          <m:sSubSupPr/>
          <m:e>
            <m:r>
              <m:rPr/>
              <m:t>ρ</m:t>
            </m:r>
          </m:e>
          <m:sub>
            <m:r>
              <m:rPr/>
              <m:t>G</m:t>
            </m:r>
          </m:sub>
          <m:sup>
            <m:r>
              <m:rPr>
                <m:sty m:val="p"/>
              </m:rPr>
              <m:t>tot</m:t>
            </m:r>
          </m:sup>
        </m:sSubSup>
        <m:r>
          <m:rPr>
            <m:sty m:val="p"/>
          </m:rPr>
          <m:t>−</m:t>
        </m:r>
        <m:sSub>
          <m:sSubPr/>
          <m:e>
            <m:acc>
              <m:accPr>
                <m:chr m:val="‾"/>
              </m:accPr>
              <m:e>
                <m:r>
                  <m:rPr/>
                  <m:t>ρ</m:t>
                </m:r>
              </m:e>
            </m:acc>
          </m:e>
          <m:sub>
            <m:r>
              <m:rPr/>
              <m:t>G</m:t>
            </m:r>
          </m:sub>
        </m:sSub>
      </m:oMath>
      <w:r>
        <w:rPr>
          <w:rFonts w:hint="eastAsia"/>
        </w:rPr>
        <w:t>，线性化得：</w:t>
      </w:r>
    </w:p>
    <w:p w14:paraId="65ADACD3">
      <w:pPr>
        <w:pStyle w:val="3"/>
      </w:pPr>
      <m:oMathPara>
        <m:oMathParaPr>
          <m:jc m:val="center"/>
        </m:oMathParaPr>
        <m:oMath>
          <m:d>
            <m:dPr>
              <m:sepChr m:val=""/>
            </m:dPr>
            <m:e>
              <m:sSup>
                <m:sSupPr/>
                <m:e>
                  <m:r>
                    <m:rPr>
                      <m:sty m:val="p"/>
                    </m:rPr>
                    <m:t>∇</m:t>
                  </m:r>
                </m:e>
                <m:sup>
                  <m:r>
                    <m:rPr/>
                    <m:t>2</m:t>
                  </m:r>
                </m:sup>
              </m:sSup>
              <m:r>
                <m:rPr>
                  <m:sty m:val="p"/>
                </m:rPr>
                <m:t>−</m:t>
              </m:r>
              <m:f>
                <m:fPr/>
                <m:num>
                  <m:r>
                    <m:rPr/>
                    <m:t>1</m:t>
                  </m:r>
                </m:num>
                <m:den>
                  <m:sSubSup>
                    <m:sSubSupPr/>
                    <m:e>
                      <m:r>
                        <m:rPr/>
                        <m:t>λ</m:t>
                      </m:r>
                    </m:e>
                    <m:sub>
                      <m:r>
                        <m:rPr/>
                        <m:t>G</m:t>
                      </m:r>
                    </m:sub>
                    <m:sup>
                      <m:r>
                        <m:rPr/>
                        <m:t>2</m:t>
                      </m:r>
                    </m:sup>
                  </m:sSubSup>
                </m:den>
              </m:f>
              <m:r>
                <m:rPr>
                  <m:sty m:val="p"/>
                </m:rPr>
                <m:t>−</m:t>
              </m:r>
              <m:f>
                <m:fPr/>
                <m:num>
                  <m:r>
                    <m:rPr/>
                    <m:t>1</m:t>
                  </m:r>
                </m:num>
                <m:den>
                  <m:sSup>
                    <m:sSupPr/>
                    <m:e>
                      <m:r>
                        <m:rPr/>
                        <m:t>c</m:t>
                      </m:r>
                    </m:e>
                    <m:sup>
                      <m:r>
                        <m:rPr/>
                        <m:t>2</m:t>
                      </m:r>
                    </m:sup>
                  </m:sSup>
                </m:den>
              </m:f>
              <m:f>
                <m:fPr/>
                <m:num>
                  <m:sSup>
                    <m:sSupPr/>
                    <m:e>
                      <m:r>
                        <m:rPr>
                          <m:sty m:val="p"/>
                        </m:rPr>
                        <m:t>∂</m:t>
                      </m:r>
                    </m:e>
                    <m:sup>
                      <m:r>
                        <m:rPr/>
                        <m:t>2</m:t>
                      </m:r>
                    </m:sup>
                  </m:sSup>
                </m:num>
                <m:den>
                  <m:r>
                    <m:rPr>
                      <m:sty m:val="p"/>
                    </m:rPr>
                    <m:t>∂</m:t>
                  </m:r>
                  <m:sSup>
                    <m:sSupPr/>
                    <m:e>
                      <m:r>
                        <m:rPr/>
                        <m:t>t</m:t>
                      </m:r>
                    </m:e>
                    <m:sup>
                      <m:r>
                        <m:rPr/>
                        <m:t>2</m:t>
                      </m:r>
                    </m:sup>
                  </m:sSup>
                </m:den>
              </m:f>
            </m:e>
          </m:d>
          <m:r>
            <m:rPr/>
            <m:t>δ</m:t>
          </m:r>
          <m:sSub>
            <m:sSubPr/>
            <m:e>
              <m:r>
                <m:rPr/>
                <m:t>ρ</m:t>
              </m:r>
            </m:e>
            <m:sub>
              <m:r>
                <m:rPr/>
                <m:t>G</m:t>
              </m:r>
            </m:sub>
          </m:sSub>
          <m:r>
            <m:rPr>
              <m:sty m:val="p"/>
            </m:rPr>
            <m:t>=−</m:t>
          </m:r>
          <m:f>
            <m:fPr/>
            <m:num>
              <m:r>
                <m:rPr/>
                <m:t>4π</m:t>
              </m:r>
            </m:num>
            <m:den>
              <m:sSub>
                <m:sSubPr/>
                <m:e>
                  <m:r>
                    <m:rPr/>
                    <m:t>m</m:t>
                  </m:r>
                </m:e>
                <m:sub>
                  <m:r>
                    <m:rPr/>
                    <m:t>p</m:t>
                  </m:r>
                </m:sub>
              </m:sSub>
              <m:sSub>
                <m:sSubPr/>
                <m:e>
                  <m:r>
                    <m:rPr/>
                    <m:t>λ</m:t>
                  </m:r>
                </m:e>
                <m:sub>
                  <m:r>
                    <m:rPr/>
                    <m:t>G</m:t>
                  </m:r>
                </m:sub>
              </m:sSub>
            </m:den>
          </m:f>
          <m:d>
            <m:dPr>
              <m:begChr m:val="["/>
              <m:sepChr m:val=""/>
              <m:endChr m:val="]"/>
            </m:dPr>
            <m:e>
              <m:r>
                <m:rPr/>
                <m:t>δ</m:t>
              </m:r>
              <m:sSub>
                <m:sSubPr/>
                <m:e>
                  <m:r>
                    <m:rPr/>
                    <m:t>μ</m:t>
                  </m:r>
                </m:e>
                <m:sub>
                  <m:r>
                    <m:rPr>
                      <m:sty m:val="p"/>
                    </m:rPr>
                    <m:t>+</m:t>
                  </m:r>
                </m:sub>
              </m:sSub>
              <m:r>
                <m:rPr>
                  <m:sty m:val="p"/>
                </m:rPr>
                <m:t>(</m:t>
              </m:r>
              <m:r>
                <m:rPr/>
                <m:t>r</m:t>
              </m:r>
              <m:r>
                <m:rPr>
                  <m:sty m:val="p"/>
                </m:rPr>
                <m:t>,</m:t>
              </m:r>
              <m:r>
                <m:rPr/>
                <m:t>t</m:t>
              </m:r>
              <m:r>
                <m:rPr>
                  <m:sty m:val="p"/>
                </m:rPr>
                <m:t>)−</m:t>
              </m:r>
              <m:r>
                <m:rPr/>
                <m:t>δ</m:t>
              </m:r>
              <m:sSub>
                <m:sSubPr/>
                <m:e>
                  <m:r>
                    <m:rPr/>
                    <m:t>μ</m:t>
                  </m:r>
                </m:e>
                <m:sub>
                  <m:r>
                    <m:rPr>
                      <m:sty m:val="p"/>
                    </m:rPr>
                    <m:t>−</m:t>
                  </m:r>
                </m:sub>
              </m:sSub>
              <m:r>
                <m:rPr>
                  <m:sty m:val="p"/>
                </m:rPr>
                <m:t>(</m:t>
              </m:r>
              <m:r>
                <m:rPr/>
                <m:t>r</m:t>
              </m:r>
              <m:r>
                <m:rPr>
                  <m:sty m:val="p"/>
                </m:rPr>
                <m:t>,</m:t>
              </m:r>
              <m:r>
                <m:rPr/>
                <m:t>t</m:t>
              </m:r>
              <m:r>
                <m:rPr>
                  <m:sty m:val="p"/>
                </m:rPr>
                <m:t>)</m:t>
              </m:r>
            </m:e>
          </m:d>
        </m:oMath>
      </m:oMathPara>
    </w:p>
    <w:p w14:paraId="4B74575B">
      <w:pPr>
        <w:pStyle w:val="4"/>
      </w:pPr>
      <w:r>
        <w:rPr>
          <w:rFonts w:hint="eastAsia"/>
        </w:rPr>
        <w:t>其中</w:t>
      </w:r>
      <w:r>
        <w:t xml:space="preserve"> </w:t>
      </w:r>
      <m:oMath>
        <m:r>
          <m:rPr/>
          <m:t>δ</m:t>
        </m:r>
        <m:sSub>
          <m:sSubPr/>
          <m:e>
            <m:r>
              <m:rPr/>
              <m:t>μ</m:t>
            </m:r>
          </m:e>
          <m:sub>
            <m:r>
              <m:rPr>
                <m:sty m:val="p"/>
              </m:rPr>
              <m:t>+</m:t>
            </m:r>
          </m:sub>
        </m:sSub>
        <m:r>
          <m:rPr>
            <m:sty m:val="p"/>
          </m:rPr>
          <m:t>,</m:t>
        </m:r>
        <m:r>
          <m:rPr/>
          <m:t>δ</m:t>
        </m:r>
        <m:sSub>
          <m:sSubPr/>
          <m:e>
            <m:r>
              <m:rPr/>
              <m:t>μ</m:t>
            </m:r>
          </m:e>
          <m:sub>
            <m:r>
              <m:rPr>
                <m:sty m:val="p"/>
              </m:rPr>
              <m:t>−</m:t>
            </m:r>
          </m:sub>
        </m:sSub>
      </m:oMath>
      <w:r>
        <w:t xml:space="preserve"> </w:t>
      </w:r>
      <w:r>
        <w:rPr>
          <w:rFonts w:hint="eastAsia"/>
        </w:rPr>
        <w:t>为正负质量密度扰动。引力波对应无源（</w:t>
      </w:r>
      <m:oMath>
        <m:r>
          <m:rPr/>
          <m:t>δ</m:t>
        </m:r>
        <m:sSub>
          <m:sSubPr/>
          <m:e>
            <m:r>
              <m:rPr/>
              <m:t>μ</m:t>
            </m:r>
          </m:e>
          <m:sub>
            <m:r>
              <m:rPr>
                <m:sty m:val="p"/>
              </m:rPr>
              <m:t>+</m:t>
            </m:r>
          </m:sub>
        </m:sSub>
        <m:r>
          <m:rPr>
            <m:sty m:val="p"/>
          </m:rPr>
          <m:t>=</m:t>
        </m:r>
        <m:r>
          <m:rPr/>
          <m:t>0</m:t>
        </m:r>
        <m:r>
          <m:rPr>
            <m:sty m:val="p"/>
          </m:rPr>
          <m:t>,</m:t>
        </m:r>
        <m:r>
          <m:rPr/>
          <m:t>δ</m:t>
        </m:r>
        <m:sSub>
          <m:sSubPr/>
          <m:e>
            <m:r>
              <m:rPr/>
              <m:t>μ</m:t>
            </m:r>
          </m:e>
          <m:sub>
            <m:r>
              <m:rPr>
                <m:sty m:val="p"/>
              </m:rPr>
              <m:t>−</m:t>
            </m:r>
          </m:sub>
        </m:sSub>
        <m:r>
          <m:rPr>
            <m:sty m:val="p"/>
          </m:rPr>
          <m:t>=</m:t>
        </m:r>
        <m:r>
          <m:rPr/>
          <m:t>0</m:t>
        </m:r>
      </m:oMath>
      <w:r>
        <w:rPr>
          <w:rFonts w:hint="eastAsia"/>
        </w:rPr>
        <w:t>）的自由传播模式：</w:t>
      </w:r>
    </w:p>
    <w:p w14:paraId="1491C752">
      <w:pPr>
        <w:pStyle w:val="3"/>
      </w:pPr>
      <m:oMathPara>
        <m:oMathParaPr>
          <m:jc m:val="center"/>
        </m:oMathParaPr>
        <m:oMath>
          <m:d>
            <m:dPr>
              <m:sepChr m:val=""/>
            </m:dPr>
            <m:e>
              <m:sSup>
                <m:sSupPr/>
                <m:e>
                  <m:r>
                    <m:rPr>
                      <m:sty m:val="p"/>
                    </m:rPr>
                    <m:t>∇</m:t>
                  </m:r>
                </m:e>
                <m:sup>
                  <m:r>
                    <m:rPr/>
                    <m:t>2</m:t>
                  </m:r>
                </m:sup>
              </m:sSup>
              <m:r>
                <m:rPr>
                  <m:sty m:val="p"/>
                </m:rPr>
                <m:t>−</m:t>
              </m:r>
              <m:f>
                <m:fPr/>
                <m:num>
                  <m:r>
                    <m:rPr/>
                    <m:t>1</m:t>
                  </m:r>
                </m:num>
                <m:den>
                  <m:sSubSup>
                    <m:sSubSupPr/>
                    <m:e>
                      <m:r>
                        <m:rPr/>
                        <m:t>λ</m:t>
                      </m:r>
                    </m:e>
                    <m:sub>
                      <m:r>
                        <m:rPr/>
                        <m:t>G</m:t>
                      </m:r>
                    </m:sub>
                    <m:sup>
                      <m:r>
                        <m:rPr/>
                        <m:t>2</m:t>
                      </m:r>
                    </m:sup>
                  </m:sSubSup>
                </m:den>
              </m:f>
              <m:r>
                <m:rPr>
                  <m:sty m:val="p"/>
                </m:rPr>
                <m:t>−</m:t>
              </m:r>
              <m:f>
                <m:fPr/>
                <m:num>
                  <m:r>
                    <m:rPr/>
                    <m:t>1</m:t>
                  </m:r>
                </m:num>
                <m:den>
                  <m:sSup>
                    <m:sSupPr/>
                    <m:e>
                      <m:r>
                        <m:rPr/>
                        <m:t>c</m:t>
                      </m:r>
                    </m:e>
                    <m:sup>
                      <m:r>
                        <m:rPr/>
                        <m:t>2</m:t>
                      </m:r>
                    </m:sup>
                  </m:sSup>
                </m:den>
              </m:f>
              <m:f>
                <m:fPr/>
                <m:num>
                  <m:sSup>
                    <m:sSupPr/>
                    <m:e>
                      <m:r>
                        <m:rPr>
                          <m:sty m:val="p"/>
                        </m:rPr>
                        <m:t>∂</m:t>
                      </m:r>
                    </m:e>
                    <m:sup>
                      <m:r>
                        <m:rPr/>
                        <m:t>2</m:t>
                      </m:r>
                    </m:sup>
                  </m:sSup>
                </m:num>
                <m:den>
                  <m:r>
                    <m:rPr>
                      <m:sty m:val="p"/>
                    </m:rPr>
                    <m:t>∂</m:t>
                  </m:r>
                  <m:sSup>
                    <m:sSupPr/>
                    <m:e>
                      <m:r>
                        <m:rPr/>
                        <m:t>t</m:t>
                      </m:r>
                    </m:e>
                    <m:sup>
                      <m:r>
                        <m:rPr/>
                        <m:t>2</m:t>
                      </m:r>
                    </m:sup>
                  </m:sSup>
                </m:den>
              </m:f>
            </m:e>
          </m:d>
          <m:r>
            <m:rPr/>
            <m:t>δ</m:t>
          </m:r>
          <m:sSub>
            <m:sSubPr/>
            <m:e>
              <m:r>
                <m:rPr/>
                <m:t>ρ</m:t>
              </m:r>
            </m:e>
            <m:sub>
              <m:r>
                <m:rPr/>
                <m:t>G</m:t>
              </m:r>
            </m:sub>
          </m:sSub>
          <m:r>
            <m:rPr>
              <m:sty m:val="p"/>
            </m:rPr>
            <m:t>=</m:t>
          </m:r>
          <m:r>
            <m:rPr/>
            <m:t>0</m:t>
          </m:r>
        </m:oMath>
      </m:oMathPara>
    </w:p>
    <w:p w14:paraId="1A902E59">
      <w:pPr>
        <w:pStyle w:val="4"/>
      </w:pPr>
      <w:r>
        <w:rPr>
          <w:rFonts w:hint="eastAsia"/>
        </w:rPr>
        <w:t>平面波解</w:t>
      </w:r>
      <w:r>
        <w:t xml:space="preserve"> </w:t>
      </w:r>
      <m:oMath>
        <m:r>
          <m:rPr/>
          <m:t>δ</m:t>
        </m:r>
        <m:sSub>
          <m:sSubPr/>
          <m:e>
            <m:r>
              <m:rPr/>
              <m:t>ρ</m:t>
            </m:r>
          </m:e>
          <m:sub>
            <m:r>
              <m:rPr/>
              <m:t>G</m:t>
            </m:r>
          </m:sub>
        </m:sSub>
        <m:r>
          <m:rPr>
            <m:sty m:val="p"/>
          </m:rPr>
          <m:t>∝</m:t>
        </m:r>
        <m:sSup>
          <m:sSupPr/>
          <m:e>
            <m:r>
              <m:rPr/>
              <m:t>e</m:t>
            </m:r>
          </m:e>
          <m:sup>
            <m:r>
              <m:rPr/>
              <m:t>i</m:t>
            </m:r>
            <m:r>
              <m:rPr>
                <m:sty m:val="p"/>
              </m:rPr>
              <m:t>(</m:t>
            </m:r>
            <m:r>
              <m:rPr/>
              <m:t>k</m:t>
            </m:r>
            <m:r>
              <m:rPr>
                <m:sty m:val="p"/>
              </m:rPr>
              <m:t>⋅</m:t>
            </m:r>
            <m:r>
              <m:rPr/>
              <m:t>r</m:t>
            </m:r>
            <m:r>
              <m:rPr>
                <m:sty m:val="p"/>
              </m:rPr>
              <m:t>−</m:t>
            </m:r>
            <m:r>
              <m:rPr/>
              <m:t>ωt</m:t>
            </m:r>
            <m:r>
              <m:rPr>
                <m:sty m:val="p"/>
              </m:rPr>
              <m:t>)</m:t>
            </m:r>
          </m:sup>
        </m:sSup>
      </m:oMath>
      <w:r>
        <w:t xml:space="preserve"> </w:t>
      </w:r>
      <w:r>
        <w:rPr>
          <w:rFonts w:hint="eastAsia"/>
        </w:rPr>
        <w:t>给出色散关系：</w:t>
      </w:r>
    </w:p>
    <w:p w14:paraId="2697BEF0">
      <w:pPr>
        <w:pStyle w:val="3"/>
      </w:pPr>
      <m:oMathPara>
        <m:oMathParaPr>
          <m:jc m:val="center"/>
        </m:oMathParaPr>
        <m:oMath>
          <m:sSup>
            <m:sSupPr/>
            <m:e>
              <m:r>
                <m:rPr/>
                <m:t>ω</m:t>
              </m:r>
            </m:e>
            <m:sup>
              <m:r>
                <m:rPr/>
                <m:t>2</m:t>
              </m:r>
            </m:sup>
          </m:sSup>
          <m:r>
            <m:rPr>
              <m:sty m:val="p"/>
            </m:rPr>
            <m:t>=</m:t>
          </m:r>
          <m:sSup>
            <m:sSupPr/>
            <m:e>
              <m:r>
                <m:rPr/>
                <m:t>c</m:t>
              </m:r>
            </m:e>
            <m:sup>
              <m:r>
                <m:rPr/>
                <m:t>2</m:t>
              </m:r>
            </m:sup>
          </m:sSup>
          <m:sSup>
            <m:sSupPr/>
            <m:e>
              <m:r>
                <m:rPr/>
                <m:t>k</m:t>
              </m:r>
            </m:e>
            <m:sup>
              <m:r>
                <m:rPr/>
                <m:t>2</m:t>
              </m:r>
            </m:sup>
          </m:sSup>
          <m:r>
            <m:rPr>
              <m:sty m:val="p"/>
            </m:rPr>
            <m:t>+</m:t>
          </m:r>
          <m:f>
            <m:fPr/>
            <m:num>
              <m:sSup>
                <m:sSupPr/>
                <m:e>
                  <m:r>
                    <m:rPr/>
                    <m:t>c</m:t>
                  </m:r>
                </m:e>
                <m:sup>
                  <m:r>
                    <m:rPr/>
                    <m:t>2</m:t>
                  </m:r>
                </m:sup>
              </m:sSup>
            </m:num>
            <m:den>
              <m:sSubSup>
                <m:sSubSupPr/>
                <m:e>
                  <m:r>
                    <m:rPr/>
                    <m:t>λ</m:t>
                  </m:r>
                </m:e>
                <m:sub>
                  <m:r>
                    <m:rPr/>
                    <m:t>G</m:t>
                  </m:r>
                </m:sub>
                <m:sup>
                  <m:r>
                    <m:rPr/>
                    <m:t>2</m:t>
                  </m:r>
                </m:sup>
              </m:sSubSup>
            </m:den>
          </m:f>
        </m:oMath>
      </m:oMathPara>
    </w:p>
    <w:p w14:paraId="29942104">
      <w:pPr>
        <w:pStyle w:val="4"/>
      </w:pPr>
      <w:r>
        <w:rPr>
          <w:rFonts w:hint="eastAsia"/>
        </w:rPr>
        <w:t>可见引力子密度扰动具有有效质量</w:t>
      </w:r>
      <w:r>
        <w:t xml:space="preserve"> </w:t>
      </w:r>
      <m:oMath>
        <m:sSub>
          <m:sSubPr/>
          <m:e>
            <m:r>
              <m:rPr/>
              <m:t>m</m:t>
            </m:r>
          </m:e>
          <m:sub>
            <m:r>
              <m:rPr/>
              <m:t>G</m:t>
            </m:r>
          </m:sub>
        </m:sSub>
        <m:r>
          <m:rPr>
            <m:sty m:val="p"/>
          </m:rPr>
          <m:t>=ℏ/(</m:t>
        </m:r>
        <m:r>
          <m:rPr/>
          <m:t>c</m:t>
        </m:r>
        <m:sSub>
          <m:sSubPr/>
          <m:e>
            <m:r>
              <m:rPr/>
              <m:t>λ</m:t>
            </m:r>
          </m:e>
          <m:sub>
            <m:r>
              <m:rPr/>
              <m:t>G</m:t>
            </m:r>
          </m:sub>
        </m:sSub>
        <m:r>
          <m:rPr>
            <m:sty m:val="p"/>
          </m:rPr>
          <m:t>)</m:t>
        </m:r>
      </m:oMath>
      <w:r>
        <w:rPr>
          <w:rFonts w:hint="eastAsia"/>
        </w:rPr>
        <w:t>，对应引力波传播速度略小于光速且存在色散。需要强调的是，此处的“引力子”是FCWFT框架中A场的拓扑引力激发，并非标准量子场论的自旋2引力子；其色散关系源于拓扑网络的有限相干长度，而非Proca型有质量引力。</w:t>
      </w:r>
    </w:p>
    <w:bookmarkEnd w:id="5"/>
    <w:p w14:paraId="4EECD25B">
      <w:pPr>
        <w:pStyle w:val="6"/>
      </w:pPr>
      <w:bookmarkStart w:id="6" w:name="引力波光速约束校验"/>
      <w:r>
        <w:t xml:space="preserve">2.2 </w:t>
      </w:r>
      <w:r>
        <w:rPr>
          <w:rFonts w:hint="eastAsia"/>
        </w:rPr>
        <w:t>引力波光速约束校验</w:t>
      </w:r>
    </w:p>
    <w:p w14:paraId="7CCC72BE">
      <w:pPr>
        <w:pStyle w:val="4"/>
      </w:pPr>
      <w:r>
        <w:rPr>
          <w:rFonts w:hint="eastAsia"/>
        </w:rPr>
        <w:t>GW170817事件中，引力波信号与伽马射线暴GRB</w:t>
      </w:r>
      <w:r>
        <w:t xml:space="preserve"> </w:t>
      </w:r>
      <w:r>
        <w:rPr>
          <w:rFonts w:hint="eastAsia"/>
        </w:rPr>
        <w:t>170817A几乎同时到达，时间差</w:t>
      </w:r>
      <w:r>
        <w:t xml:space="preserve"> </w:t>
      </w:r>
      <m:oMath>
        <m:r>
          <m:rPr>
            <m:sty m:val="p"/>
          </m:rPr>
          <m:t>Δ</m:t>
        </m:r>
        <m:r>
          <m:rPr/>
          <m:t>t</m:t>
        </m:r>
        <m:r>
          <m:rPr>
            <m:sty m:val="p"/>
          </m:rPr>
          <m:t>=</m:t>
        </m:r>
        <m:r>
          <m:rPr/>
          <m:t>1.74</m:t>
        </m:r>
        <m:r>
          <m:rPr>
            <m:sty m:val="p"/>
          </m:rPr>
          <m:t>±</m:t>
        </m:r>
        <m:r>
          <m:rPr/>
          <m:t>0.05 </m:t>
        </m:r>
        <m:r>
          <m:rPr>
            <m:sty m:val="p"/>
          </m:rPr>
          <m:t>s</m:t>
        </m:r>
      </m:oMath>
      <w:r>
        <w:rPr>
          <w:rFonts w:hint="eastAsia"/>
        </w:rPr>
        <w:t>，对应的引力波速度偏差上限为</w:t>
      </w:r>
      <w:r>
        <w:t xml:space="preserve"> [Abbott et al., PRL, </w:t>
      </w:r>
      <w:r>
        <w:rPr>
          <w:rFonts w:hint="eastAsia"/>
        </w:rPr>
        <w:t>2017]：</w:t>
      </w:r>
    </w:p>
    <w:p w14:paraId="20AF58A2">
      <w:pPr>
        <w:pStyle w:val="3"/>
      </w:pPr>
      <m:oMathPara>
        <m:oMathParaPr>
          <m:jc m:val="center"/>
        </m:oMathParaPr>
        <m:oMath>
          <m:d>
            <m:dPr>
              <m:begChr m:val="|"/>
              <m:sepChr m:val=""/>
              <m:endChr m:val="|"/>
            </m:dPr>
            <m:e>
              <m:f>
                <m:fPr/>
                <m:num>
                  <m:sSub>
                    <m:sSubPr/>
                    <m:e>
                      <m:r>
                        <m:rPr/>
                        <m:t>v</m:t>
                      </m:r>
                    </m:e>
                    <m:sub>
                      <m:r>
                        <m:rPr>
                          <m:sty m:val="p"/>
                        </m:rPr>
                        <m:t>GW</m:t>
                      </m:r>
                    </m:sub>
                  </m:sSub>
                </m:num>
                <m:den>
                  <m:r>
                    <m:rPr/>
                    <m:t>c</m:t>
                  </m:r>
                </m:den>
              </m:f>
              <m:r>
                <m:rPr>
                  <m:sty m:val="p"/>
                </m:rPr>
                <m:t>−</m:t>
              </m:r>
              <m:r>
                <m:rPr/>
                <m:t>1</m:t>
              </m:r>
            </m:e>
          </m:d>
          <m:r>
            <m:rPr>
              <m:sty m:val="p"/>
            </m:rPr>
            <m:t>&lt;</m:t>
          </m:r>
          <m:r>
            <m:rPr/>
            <m:t>3</m:t>
          </m:r>
          <m:r>
            <m:rPr>
              <m:sty m:val="p"/>
            </m:rPr>
            <m:t>×</m:t>
          </m:r>
          <m:sSup>
            <m:sSupPr/>
            <m:e>
              <m:r>
                <m:rPr/>
                <m:t>10</m:t>
              </m:r>
            </m:e>
            <m:sup>
              <m:r>
                <m:rPr>
                  <m:sty m:val="p"/>
                </m:rPr>
                <m:t>−</m:t>
              </m:r>
              <m:r>
                <m:rPr/>
                <m:t>15</m:t>
              </m:r>
            </m:sup>
          </m:sSup>
        </m:oMath>
      </m:oMathPara>
    </w:p>
    <w:p w14:paraId="31872717">
      <w:pPr>
        <w:pStyle w:val="4"/>
      </w:pPr>
      <w:r>
        <w:rPr>
          <w:rFonts w:hint="eastAsia"/>
        </w:rPr>
        <w:t>在本模型中，引力波的群速度为：</w:t>
      </w:r>
    </w:p>
    <w:p w14:paraId="180D9F62">
      <w:pPr>
        <w:pStyle w:val="3"/>
      </w:pPr>
      <m:oMathPara>
        <m:oMathParaPr>
          <m:jc m:val="center"/>
        </m:oMathParaPr>
        <m:oMath>
          <m:sSub>
            <m:sSubPr/>
            <m:e>
              <m:r>
                <m:rPr/>
                <m:t>v</m:t>
              </m:r>
            </m:e>
            <m:sub>
              <m:r>
                <m:rPr/>
                <m:t>g</m:t>
              </m:r>
            </m:sub>
          </m:sSub>
          <m:r>
            <m:rPr>
              <m:sty m:val="p"/>
            </m:rPr>
            <m:t>=</m:t>
          </m:r>
          <m:r>
            <m:rPr/>
            <m:t>c</m:t>
          </m:r>
          <m:rad>
            <m:radPr>
              <m:degHide m:val="1"/>
            </m:radPr>
            <m:deg/>
            <m:e>
              <m:r>
                <m:rPr/>
                <m:t>1</m:t>
              </m:r>
              <m:r>
                <m:rPr>
                  <m:sty m:val="p"/>
                </m:rPr>
                <m:t>−</m:t>
              </m:r>
              <m:f>
                <m:fPr/>
                <m:num>
                  <m:sSup>
                    <m:sSupPr/>
                    <m:e>
                      <m:r>
                        <m:rPr/>
                        <m:t>c</m:t>
                      </m:r>
                    </m:e>
                    <m:sup>
                      <m:r>
                        <m:rPr/>
                        <m:t>2</m:t>
                      </m:r>
                    </m:sup>
                  </m:sSup>
                </m:num>
                <m:den>
                  <m:sSup>
                    <m:sSupPr/>
                    <m:e>
                      <m:r>
                        <m:rPr/>
                        <m:t>ω</m:t>
                      </m:r>
                    </m:e>
                    <m:sup>
                      <m:r>
                        <m:rPr/>
                        <m:t>2</m:t>
                      </m:r>
                    </m:sup>
                  </m:sSup>
                  <m:sSubSup>
                    <m:sSubSupPr/>
                    <m:e>
                      <m:r>
                        <m:rPr/>
                        <m:t>λ</m:t>
                      </m:r>
                    </m:e>
                    <m:sub>
                      <m:r>
                        <m:rPr/>
                        <m:t>G</m:t>
                      </m:r>
                    </m:sub>
                    <m:sup>
                      <m:r>
                        <m:rPr/>
                        <m:t>2</m:t>
                      </m:r>
                    </m:sup>
                  </m:sSubSup>
                </m:den>
              </m:f>
            </m:e>
          </m:rad>
          <m:r>
            <m:rPr>
              <m:sty m:val="p"/>
            </m:rPr>
            <m:t>≈</m:t>
          </m:r>
          <m:r>
            <m:rPr/>
            <m:t>c</m:t>
          </m:r>
          <m:d>
            <m:dPr>
              <m:sepChr m:val=""/>
            </m:dPr>
            <m:e>
              <m:r>
                <m:rPr/>
                <m:t>1</m:t>
              </m:r>
              <m:r>
                <m:rPr>
                  <m:sty m:val="p"/>
                </m:rPr>
                <m:t>−</m:t>
              </m:r>
              <m:f>
                <m:fPr/>
                <m:num>
                  <m:sSup>
                    <m:sSupPr/>
                    <m:e>
                      <m:r>
                        <m:rPr/>
                        <m:t>c</m:t>
                      </m:r>
                    </m:e>
                    <m:sup>
                      <m:r>
                        <m:rPr/>
                        <m:t>2</m:t>
                      </m:r>
                    </m:sup>
                  </m:sSup>
                </m:num>
                <m:den>
                  <m:r>
                    <m:rPr/>
                    <m:t>2</m:t>
                  </m:r>
                  <m:sSup>
                    <m:sSupPr/>
                    <m:e>
                      <m:r>
                        <m:rPr/>
                        <m:t>ω</m:t>
                      </m:r>
                    </m:e>
                    <m:sup>
                      <m:r>
                        <m:rPr/>
                        <m:t>2</m:t>
                      </m:r>
                    </m:sup>
                  </m:sSup>
                  <m:sSubSup>
                    <m:sSubSupPr/>
                    <m:e>
                      <m:r>
                        <m:rPr/>
                        <m:t>λ</m:t>
                      </m:r>
                    </m:e>
                    <m:sub>
                      <m:r>
                        <m:rPr/>
                        <m:t>G</m:t>
                      </m:r>
                    </m:sub>
                    <m:sup>
                      <m:r>
                        <m:rPr/>
                        <m:t>2</m:t>
                      </m:r>
                    </m:sup>
                  </m:sSubSup>
                </m:den>
              </m:f>
            </m:e>
          </m:d>
        </m:oMath>
      </m:oMathPara>
    </w:p>
    <w:p w14:paraId="6CB01826">
      <w:pPr>
        <w:pStyle w:val="4"/>
      </w:pPr>
      <w:r>
        <w:rPr>
          <w:rFonts w:hint="eastAsia"/>
        </w:rPr>
        <w:t>对于GW170817的主频</w:t>
      </w:r>
      <w:r>
        <w:t xml:space="preserve"> </w:t>
      </w:r>
      <m:oMath>
        <m:r>
          <m:rPr/>
          <m:t>f</m:t>
        </m:r>
        <m:r>
          <m:rPr>
            <m:sty m:val="p"/>
          </m:rPr>
          <m:t>∼</m:t>
        </m:r>
        <m:r>
          <m:rPr/>
          <m:t>300 </m:t>
        </m:r>
        <m:r>
          <m:rPr>
            <m:sty m:val="p"/>
          </m:rPr>
          <m:t>Hz</m:t>
        </m:r>
      </m:oMath>
      <w:r>
        <w:rPr>
          <w:rFonts w:hint="eastAsia"/>
        </w:rPr>
        <w:t>，</w:t>
      </w:r>
      <m:oMath>
        <m:sSub>
          <m:sSubPr/>
          <m:e>
            <m:r>
              <m:rPr/>
              <m:t>λ</m:t>
            </m:r>
          </m:e>
          <m:sub>
            <m:r>
              <m:rPr/>
              <m:t>G</m:t>
            </m:r>
          </m:sub>
        </m:sSub>
        <m:r>
          <m:rPr>
            <m:sty m:val="p"/>
          </m:rPr>
          <m:t>∼</m:t>
        </m:r>
        <m:sSup>
          <m:sSupPr/>
          <m:e>
            <m:r>
              <m:rPr/>
              <m:t>10</m:t>
            </m:r>
          </m:e>
          <m:sup>
            <m:r>
              <m:rPr/>
              <m:t>20</m:t>
            </m:r>
          </m:sup>
        </m:sSup>
        <m:r>
          <m:rPr/>
          <m:t> </m:t>
        </m:r>
        <m:r>
          <m:rPr>
            <m:sty m:val="p"/>
          </m:rPr>
          <m:t>m</m:t>
        </m:r>
      </m:oMath>
      <w:r>
        <w:rPr>
          <w:rFonts w:hint="eastAsia"/>
        </w:rPr>
        <w:t>，得：</w:t>
      </w:r>
    </w:p>
    <w:p w14:paraId="348513FE">
      <w:pPr>
        <w:pStyle w:val="3"/>
      </w:pPr>
      <m:oMathPara>
        <m:oMathParaPr>
          <m:jc m:val="center"/>
        </m:oMathParaPr>
        <m:oMath>
          <m:f>
            <m:fPr/>
            <m:num>
              <m:sSub>
                <m:sSubPr/>
                <m:e>
                  <m:r>
                    <m:rPr/>
                    <m:t>v</m:t>
                  </m:r>
                </m:e>
                <m:sub>
                  <m:r>
                    <m:rPr/>
                    <m:t>g</m:t>
                  </m:r>
                </m:sub>
              </m:sSub>
            </m:num>
            <m:den>
              <m:r>
                <m:rPr/>
                <m:t>c</m:t>
              </m:r>
            </m:den>
          </m:f>
          <m:r>
            <m:rPr>
              <m:sty m:val="p"/>
            </m:rPr>
            <m:t>−</m:t>
          </m:r>
          <m:r>
            <m:rPr/>
            <m:t>1</m:t>
          </m:r>
          <m:r>
            <m:rPr>
              <m:sty m:val="p"/>
            </m:rPr>
            <m:t>≈−</m:t>
          </m:r>
          <m:f>
            <m:fPr/>
            <m:num>
              <m:sSup>
                <m:sSupPr/>
                <m:e>
                  <m:r>
                    <m:rPr/>
                    <m:t>c</m:t>
                  </m:r>
                </m:e>
                <m:sup>
                  <m:r>
                    <m:rPr/>
                    <m:t>2</m:t>
                  </m:r>
                </m:sup>
              </m:sSup>
            </m:num>
            <m:den>
              <m:r>
                <m:rPr/>
                <m:t>2</m:t>
              </m:r>
              <m:r>
                <m:rPr>
                  <m:sty m:val="p"/>
                </m:rPr>
                <m:t>(</m:t>
              </m:r>
              <m:r>
                <m:rPr/>
                <m:t>2πf</m:t>
              </m:r>
              <m:sSup>
                <m:sSupPr/>
                <m:e>
                  <m:r>
                    <m:rPr>
                      <m:sty m:val="p"/>
                    </m:rPr>
                    <m:t>)</m:t>
                  </m:r>
                </m:e>
                <m:sup>
                  <m:r>
                    <m:rPr/>
                    <m:t>2</m:t>
                  </m:r>
                </m:sup>
              </m:sSup>
              <m:sSubSup>
                <m:sSubSupPr/>
                <m:e>
                  <m:r>
                    <m:rPr/>
                    <m:t>λ</m:t>
                  </m:r>
                </m:e>
                <m:sub>
                  <m:r>
                    <m:rPr/>
                    <m:t>G</m:t>
                  </m:r>
                </m:sub>
                <m:sup>
                  <m:r>
                    <m:rPr/>
                    <m:t>2</m:t>
                  </m:r>
                </m:sup>
              </m:sSubSup>
            </m:den>
          </m:f>
          <m:r>
            <m:rPr>
              <m:sty m:val="p"/>
            </m:rPr>
            <m:t>≈−</m:t>
          </m:r>
          <m:r>
            <m:rPr/>
            <m:t>2.5</m:t>
          </m:r>
          <m:r>
            <m:rPr>
              <m:sty m:val="p"/>
            </m:rPr>
            <m:t>×</m:t>
          </m:r>
          <m:sSup>
            <m:sSupPr/>
            <m:e>
              <m:r>
                <m:rPr/>
                <m:t>10</m:t>
              </m:r>
            </m:e>
            <m:sup>
              <m:r>
                <m:rPr>
                  <m:sty m:val="p"/>
                </m:rPr>
                <m:t>−</m:t>
              </m:r>
              <m:r>
                <m:rPr/>
                <m:t>22</m:t>
              </m:r>
            </m:sup>
          </m:sSup>
        </m:oMath>
      </m:oMathPara>
    </w:p>
    <w:p w14:paraId="58C1980B">
      <w:pPr>
        <w:pStyle w:val="4"/>
      </w:pPr>
      <w:r>
        <w:rPr>
          <w:rFonts w:hint="eastAsia"/>
        </w:rPr>
        <w:t>该值远小于GW170817给出的上限</w:t>
      </w:r>
      <w:r>
        <w:t xml:space="preserve"> </w:t>
      </w:r>
      <m:oMath>
        <m:r>
          <m:rPr/>
          <m:t>3</m:t>
        </m:r>
        <m:r>
          <m:rPr>
            <m:sty m:val="p"/>
          </m:rPr>
          <m:t>×</m:t>
        </m:r>
        <m:sSup>
          <m:sSupPr/>
          <m:e>
            <m:r>
              <m:rPr/>
              <m:t>10</m:t>
            </m:r>
          </m:e>
          <m:sup>
            <m:r>
              <m:rPr>
                <m:sty m:val="p"/>
              </m:rPr>
              <m:t>−</m:t>
            </m:r>
            <m:r>
              <m:rPr/>
              <m:t>15</m:t>
            </m:r>
          </m:sup>
        </m:sSup>
      </m:oMath>
      <w:r>
        <w:rPr>
          <w:rFonts w:hint="eastAsia"/>
        </w:rPr>
        <w:t>，因此本模型的色散效应完全兼容现有观测约束。对于更低频引力波（如LISA频段</w:t>
      </w:r>
      <w:r>
        <w:t xml:space="preserve"> </w:t>
      </w:r>
      <m:oMath>
        <m:r>
          <m:rPr/>
          <m:t>f</m:t>
        </m:r>
        <m:r>
          <m:rPr>
            <m:sty m:val="p"/>
          </m:rPr>
          <m:t>∼</m:t>
        </m:r>
        <m:sSup>
          <m:sSupPr/>
          <m:e>
            <m:r>
              <m:rPr/>
              <m:t>10</m:t>
            </m:r>
          </m:e>
          <m:sup>
            <m:r>
              <m:rPr>
                <m:sty m:val="p"/>
              </m:rPr>
              <m:t>−</m:t>
            </m:r>
            <m:r>
              <m:rPr/>
              <m:t>3</m:t>
            </m:r>
          </m:sup>
        </m:sSup>
        <m:r>
          <m:rPr/>
          <m:t> </m:t>
        </m:r>
        <m:r>
          <m:rPr>
            <m:sty m:val="p"/>
          </m:rPr>
          <m:t>Hz</m:t>
        </m:r>
      </m:oMath>
      <w:r>
        <w:rPr>
          <w:rFonts w:hint="eastAsia"/>
        </w:rPr>
        <w:t>），速度偏差升至</w:t>
      </w:r>
      <w:r>
        <w:t xml:space="preserve"> </w:t>
      </w:r>
      <m:oMath>
        <m:r>
          <m:rPr>
            <m:sty m:val="p"/>
          </m:rPr>
          <m:t>∼</m:t>
        </m:r>
        <m:sSup>
          <m:sSupPr/>
          <m:e>
            <m:r>
              <m:rPr/>
              <m:t>10</m:t>
            </m:r>
          </m:e>
          <m:sup>
            <m:r>
              <m:rPr>
                <m:sty m:val="p"/>
              </m:rPr>
              <m:t>−</m:t>
            </m:r>
            <m:r>
              <m:rPr/>
              <m:t>10</m:t>
            </m:r>
          </m:sup>
        </m:sSup>
      </m:oMath>
      <w:r>
        <w:rPr>
          <w:rFonts w:hint="eastAsia"/>
        </w:rPr>
        <w:t>，仍低于脉冲星计时阵的约束上限（</w:t>
      </w:r>
      <m:oMath>
        <m:r>
          <m:rPr>
            <m:sty m:val="p"/>
          </m:rPr>
          <m:t>∼</m:t>
        </m:r>
        <m:sSup>
          <m:sSupPr/>
          <m:e>
            <m:r>
              <m:rPr/>
              <m:t>10</m:t>
            </m:r>
          </m:e>
          <m:sup>
            <m:r>
              <m:rPr>
                <m:sty m:val="p"/>
              </m:rPr>
              <m:t>−</m:t>
            </m:r>
            <m:r>
              <m:rPr/>
              <m:t>8</m:t>
            </m:r>
          </m:sup>
        </m:sSup>
      </m:oMath>
      <w:r>
        <w:rPr>
          <w:rFonts w:hint="eastAsia"/>
        </w:rPr>
        <w:t>）。故本模型的引力波色散不违反任何现有实验边界。</w:t>
      </w:r>
    </w:p>
    <w:bookmarkEnd w:id="6"/>
    <w:p w14:paraId="2D7C9CF6">
      <w:pPr>
        <w:pStyle w:val="6"/>
      </w:pPr>
      <w:bookmarkStart w:id="7" w:name="相位累积偏移"/>
      <w:r>
        <w:t xml:space="preserve">2.3 </w:t>
      </w:r>
      <w:r>
        <w:rPr>
          <w:rFonts w:hint="eastAsia"/>
        </w:rPr>
        <w:t>相位累积偏移</w:t>
      </w:r>
    </w:p>
    <w:p w14:paraId="72F207AF">
      <w:pPr>
        <w:pStyle w:val="4"/>
      </w:pPr>
      <w:r>
        <w:rPr>
          <w:rFonts w:hint="eastAsia"/>
        </w:rPr>
        <w:t>考虑双致密星并合过程，引力波从源传播到地球的距离为</w:t>
      </w:r>
      <w:r>
        <w:t xml:space="preserve"> </w:t>
      </w:r>
      <m:oMath>
        <m:r>
          <m:rPr/>
          <m:t>D</m:t>
        </m:r>
      </m:oMath>
      <w:r>
        <w:rPr>
          <w:rFonts w:hint="eastAsia"/>
        </w:rPr>
        <w:t>。由于色散，不同频率成分的相速度不同，导致波形累积相位偏移。但更重要的效应来自负质量暗物质背景对引力波有效传播格林函数的调制。在C14框架下，负质量暗物质的存在使激发态的有效折射率偏离1：</w:t>
      </w:r>
    </w:p>
    <w:p w14:paraId="5B8A5E0B">
      <w:pPr>
        <w:pStyle w:val="3"/>
      </w:pPr>
      <m:oMathPara>
        <m:oMathParaPr>
          <m:jc m:val="center"/>
        </m:oMathParaPr>
        <m:oMath>
          <m:sSub>
            <m:sSubPr/>
            <m:e>
              <m:r>
                <m:rPr/>
                <m:t>n</m:t>
              </m:r>
            </m:e>
            <m:sub>
              <m:r>
                <m:rPr/>
                <m:t>G</m:t>
              </m:r>
            </m:sub>
          </m:sSub>
          <m:r>
            <m:rPr>
              <m:sty m:val="p"/>
            </m:rPr>
            <m:t>(</m:t>
          </m:r>
          <m:r>
            <m:rPr/>
            <m:t>f</m:t>
          </m:r>
          <m:r>
            <m:rPr>
              <m:sty m:val="p"/>
            </m:rPr>
            <m:t>)=</m:t>
          </m:r>
          <m:r>
            <m:rPr/>
            <m:t>1</m:t>
          </m:r>
          <m:r>
            <m:rPr>
              <m:sty m:val="p"/>
            </m:rPr>
            <m:t>+</m:t>
          </m:r>
          <m:f>
            <m:fPr/>
            <m:num>
              <m:sSub>
                <m:sSubPr/>
                <m:e>
                  <m:acc>
                    <m:accPr>
                      <m:chr m:val="‾"/>
                    </m:accPr>
                    <m:e>
                      <m:r>
                        <m:rPr/>
                        <m:t>ρ</m:t>
                      </m:r>
                    </m:e>
                  </m:acc>
                </m:e>
                <m:sub>
                  <m:r>
                    <m:rPr>
                      <m:sty m:val="p"/>
                    </m:rPr>
                    <m:t>−</m:t>
                  </m:r>
                </m:sub>
              </m:sSub>
            </m:num>
            <m:den>
              <m:r>
                <m:rPr/>
                <m:t>2</m:t>
              </m:r>
              <m:sSub>
                <m:sSubPr/>
                <m:e>
                  <m:r>
                    <m:rPr/>
                    <m:t>ρ</m:t>
                  </m:r>
                </m:e>
                <m:sub>
                  <m:r>
                    <m:rPr/>
                    <m:t>c</m:t>
                  </m:r>
                </m:sub>
              </m:sSub>
            </m:den>
          </m:f>
          <m:sSup>
            <m:sSupPr/>
            <m:e>
              <m:d>
                <m:dPr>
                  <m:sepChr m:val=""/>
                </m:dPr>
                <m:e>
                  <m:f>
                    <m:fPr/>
                    <m:num>
                      <m:sSub>
                        <m:sSubPr/>
                        <m:e>
                          <m:r>
                            <m:rPr/>
                            <m:t>f</m:t>
                          </m:r>
                        </m:e>
                        <m:sub>
                          <m:r>
                            <m:rPr/>
                            <m:t>G</m:t>
                          </m:r>
                        </m:sub>
                      </m:sSub>
                    </m:num>
                    <m:den>
                      <m:r>
                        <m:rPr/>
                        <m:t>f</m:t>
                      </m:r>
                    </m:den>
                  </m:f>
                </m:e>
              </m:d>
            </m:e>
            <m:sup>
              <m:r>
                <m:rPr/>
                <m:t>2</m:t>
              </m:r>
            </m:sup>
          </m:sSup>
        </m:oMath>
      </m:oMathPara>
    </w:p>
    <w:p w14:paraId="04961CCC">
      <w:pPr>
        <w:pStyle w:val="4"/>
      </w:pPr>
      <w:r>
        <w:rPr>
          <w:rFonts w:hint="eastAsia"/>
        </w:rPr>
        <w:t>其中</w:t>
      </w:r>
      <w:r>
        <w:t xml:space="preserve"> </w:t>
      </w:r>
      <m:oMath>
        <m:sSub>
          <m:sSubPr/>
          <m:e>
            <m:r>
              <m:rPr/>
              <m:t>ρ</m:t>
            </m:r>
          </m:e>
          <m:sub>
            <m:r>
              <m:rPr/>
              <m:t>c</m:t>
            </m:r>
          </m:sub>
        </m:sSub>
        <m:r>
          <m:rPr>
            <m:sty m:val="p"/>
          </m:rPr>
          <m:t>=</m:t>
        </m:r>
        <m:r>
          <m:rPr/>
          <m:t>3</m:t>
        </m:r>
        <m:sSubSup>
          <m:sSubSupPr/>
          <m:e>
            <m:r>
              <m:rPr/>
              <m:t>H</m:t>
            </m:r>
          </m:e>
          <m:sub>
            <m:r>
              <m:rPr/>
              <m:t>0</m:t>
            </m:r>
          </m:sub>
          <m:sup>
            <m:r>
              <m:rPr/>
              <m:t>2</m:t>
            </m:r>
          </m:sup>
        </m:sSubSup>
        <m:r>
          <m:rPr>
            <m:sty m:val="p"/>
          </m:rPr>
          <m:t>/(</m:t>
        </m:r>
        <m:r>
          <m:rPr/>
          <m:t>8πG</m:t>
        </m:r>
        <m:r>
          <m:rPr>
            <m:sty m:val="p"/>
          </m:rPr>
          <m:t>)</m:t>
        </m:r>
      </m:oMath>
      <w:r>
        <w:t xml:space="preserve"> </w:t>
      </w:r>
      <w:r>
        <w:rPr>
          <w:rFonts w:hint="eastAsia"/>
        </w:rPr>
        <w:t>为临界密度，</w:t>
      </w:r>
      <m:oMath>
        <m:sSub>
          <m:sSubPr/>
          <m:e>
            <m:r>
              <m:rPr/>
              <m:t>f</m:t>
            </m:r>
          </m:e>
          <m:sub>
            <m:r>
              <m:rPr/>
              <m:t>G</m:t>
            </m:r>
          </m:sub>
        </m:sSub>
        <m:r>
          <m:rPr>
            <m:sty m:val="p"/>
          </m:rPr>
          <m:t>=</m:t>
        </m:r>
        <m:r>
          <m:rPr/>
          <m:t>c</m:t>
        </m:r>
        <m:r>
          <m:rPr>
            <m:sty m:val="p"/>
          </m:rPr>
          <m:t>/(</m:t>
        </m:r>
        <m:r>
          <m:rPr/>
          <m:t>2π</m:t>
        </m:r>
        <m:sSub>
          <m:sSubPr/>
          <m:e>
            <m:r>
              <m:rPr/>
              <m:t>λ</m:t>
            </m:r>
          </m:e>
          <m:sub>
            <m:r>
              <m:rPr/>
              <m:t>G</m:t>
            </m:r>
          </m:sub>
        </m:sSub>
        <m:r>
          <m:rPr>
            <m:sty m:val="p"/>
          </m:rPr>
          <m:t>)</m:t>
        </m:r>
      </m:oMath>
      <w:r>
        <w:t xml:space="preserve"> </w:t>
      </w:r>
      <w:r>
        <w:rPr>
          <w:rFonts w:hint="eastAsia"/>
        </w:rPr>
        <w:t>为引力子特征频率。由此引起的累积相位偏移为：</w:t>
      </w:r>
    </w:p>
    <w:p w14:paraId="161CA111">
      <w:pPr>
        <w:pStyle w:val="3"/>
      </w:pPr>
      <m:oMathPara>
        <m:oMathParaPr>
          <m:jc m:val="center"/>
        </m:oMathParaPr>
        <m:oMath>
          <m:r>
            <m:rPr>
              <m:sty m:val="p"/>
            </m:rPr>
            <m:t>Δ</m:t>
          </m:r>
          <m:sSub>
            <m:sSubPr/>
            <m:e>
              <m:r>
                <m:rPr/>
                <m:t>ϕ</m:t>
              </m:r>
            </m:e>
            <m:sub>
              <m:r>
                <m:rPr>
                  <m:sty m:val="p"/>
                </m:rPr>
                <m:t>DM</m:t>
              </m:r>
            </m:sub>
          </m:sSub>
          <m:r>
            <m:rPr>
              <m:sty m:val="p"/>
            </m:rPr>
            <m:t>(</m:t>
          </m:r>
          <m:r>
            <m:rPr/>
            <m:t>f</m:t>
          </m:r>
          <m:r>
            <m:rPr>
              <m:sty m:val="p"/>
            </m:rPr>
            <m:t>)=</m:t>
          </m:r>
          <m:f>
            <m:fPr/>
            <m:num>
              <m:r>
                <m:rPr/>
                <m:t>π</m:t>
              </m:r>
              <m:sSub>
                <m:sSubPr/>
                <m:e>
                  <m:acc>
                    <m:accPr>
                      <m:chr m:val="‾"/>
                    </m:accPr>
                    <m:e>
                      <m:r>
                        <m:rPr/>
                        <m:t>ρ</m:t>
                      </m:r>
                    </m:e>
                  </m:acc>
                </m:e>
                <m:sub>
                  <m:r>
                    <m:rPr>
                      <m:sty m:val="p"/>
                    </m:rPr>
                    <m:t>−</m:t>
                  </m:r>
                </m:sub>
              </m:sSub>
              <m:r>
                <m:rPr/>
                <m:t>D</m:t>
              </m:r>
            </m:num>
            <m:den>
              <m:sSub>
                <m:sSubPr/>
                <m:e>
                  <m:r>
                    <m:rPr/>
                    <m:t>ρ</m:t>
                  </m:r>
                </m:e>
                <m:sub>
                  <m:r>
                    <m:rPr/>
                    <m:t>c</m:t>
                  </m:r>
                </m:sub>
              </m:sSub>
            </m:den>
          </m:f>
          <m:sSup>
            <m:sSupPr/>
            <m:e>
              <m:d>
                <m:dPr>
                  <m:sepChr m:val=""/>
                </m:dPr>
                <m:e>
                  <m:f>
                    <m:fPr/>
                    <m:num>
                      <m:sSub>
                        <m:sSubPr/>
                        <m:e>
                          <m:r>
                            <m:rPr/>
                            <m:t>f</m:t>
                          </m:r>
                        </m:e>
                        <m:sub>
                          <m:r>
                            <m:rPr/>
                            <m:t>G</m:t>
                          </m:r>
                        </m:sub>
                      </m:sSub>
                    </m:num>
                    <m:den>
                      <m:r>
                        <m:rPr/>
                        <m:t>f</m:t>
                      </m:r>
                    </m:den>
                  </m:f>
                </m:e>
              </m:d>
            </m:e>
            <m:sup>
              <m:r>
                <m:rPr/>
                <m:t>2</m:t>
              </m:r>
            </m:sup>
          </m:sSup>
          <m:f>
            <m:fPr/>
            <m:num>
              <m:r>
                <m:rPr/>
                <m:t>f</m:t>
              </m:r>
            </m:num>
            <m:den>
              <m:r>
                <m:rPr/>
                <m:t>c</m:t>
              </m:r>
            </m:den>
          </m:f>
        </m:oMath>
      </m:oMathPara>
    </w:p>
    <w:p w14:paraId="5D2D07E3">
      <w:pPr>
        <w:pStyle w:val="4"/>
      </w:pPr>
      <w:r>
        <w:rPr>
          <w:rFonts w:hint="eastAsia"/>
        </w:rPr>
        <w:t>代入典型值：</w:t>
      </w:r>
      <m:oMath>
        <m:r>
          <m:rPr/>
          <m:t>D</m:t>
        </m:r>
        <m:r>
          <m:rPr>
            <m:sty m:val="p"/>
          </m:rPr>
          <m:t>=</m:t>
        </m:r>
        <m:r>
          <m:rPr/>
          <m:t>100 </m:t>
        </m:r>
        <m:r>
          <m:rPr>
            <m:sty m:val="p"/>
          </m:rPr>
          <m:t>Mpc</m:t>
        </m:r>
      </m:oMath>
      <w:r>
        <w:rPr>
          <w:rFonts w:hint="eastAsia"/>
        </w:rPr>
        <w:t>（GW170817距离），</w:t>
      </w:r>
      <m:oMath>
        <m:r>
          <m:rPr/>
          <m:t>f</m:t>
        </m:r>
        <m:r>
          <m:rPr>
            <m:sty m:val="p"/>
          </m:rPr>
          <m:t>=</m:t>
        </m:r>
        <m:r>
          <m:rPr/>
          <m:t>100 </m:t>
        </m:r>
        <m:r>
          <m:rPr>
            <m:sty m:val="p"/>
          </m:rPr>
          <m:t>Hz</m:t>
        </m:r>
      </m:oMath>
      <w:r>
        <w:rPr>
          <w:rFonts w:hint="eastAsia"/>
        </w:rPr>
        <w:t>，</w:t>
      </w:r>
      <m:oMath>
        <m:sSub>
          <m:sSubPr/>
          <m:e>
            <m:acc>
              <m:accPr>
                <m:chr m:val="‾"/>
              </m:accPr>
              <m:e>
                <m:r>
                  <m:rPr/>
                  <m:t>ρ</m:t>
                </m:r>
              </m:e>
            </m:acc>
          </m:e>
          <m:sub>
            <m:r>
              <m:rPr>
                <m:sty m:val="p"/>
              </m:rPr>
              <m:t>−</m:t>
            </m:r>
          </m:sub>
        </m:sSub>
        <m:r>
          <m:rPr>
            <m:sty m:val="p"/>
          </m:rPr>
          <m:t>/</m:t>
        </m:r>
        <m:sSub>
          <m:sSubPr/>
          <m:e>
            <m:r>
              <m:rPr/>
              <m:t>ρ</m:t>
            </m:r>
          </m:e>
          <m:sub>
            <m:r>
              <m:rPr/>
              <m:t>c</m:t>
            </m:r>
          </m:sub>
        </m:sSub>
        <m:r>
          <m:rPr>
            <m:sty m:val="p"/>
          </m:rPr>
          <m:t>≈</m:t>
        </m:r>
        <m:r>
          <m:rPr/>
          <m:t>0.267</m:t>
        </m:r>
      </m:oMath>
      <w:r>
        <w:rPr>
          <w:rFonts w:hint="eastAsia"/>
        </w:rPr>
        <w:t>，得：</w:t>
      </w:r>
    </w:p>
    <w:p w14:paraId="064DF4FD">
      <w:pPr>
        <w:pStyle w:val="3"/>
      </w:pPr>
      <m:oMathPara>
        <m:oMathParaPr>
          <m:jc m:val="center"/>
        </m:oMathParaPr>
        <m:oMath>
          <m:r>
            <m:rPr>
              <m:sty m:val="p"/>
            </m:rPr>
            <m:t>Δ</m:t>
          </m:r>
          <m:sSub>
            <m:sSubPr/>
            <m:e>
              <m:r>
                <m:rPr/>
                <m:t>ϕ</m:t>
              </m:r>
            </m:e>
            <m:sub>
              <m:r>
                <m:rPr>
                  <m:sty m:val="p"/>
                </m:rPr>
                <m:t>DM</m:t>
              </m:r>
            </m:sub>
          </m:sSub>
          <m:r>
            <m:rPr>
              <m:sty m:val="p"/>
            </m:rPr>
            <m:t>≈</m:t>
          </m:r>
          <m:r>
            <m:rPr/>
            <m:t>1.2</m:t>
          </m:r>
          <m:r>
            <m:rPr>
              <m:sty m:val="p"/>
            </m:rPr>
            <m:t>×</m:t>
          </m:r>
          <m:sSup>
            <m:sSupPr/>
            <m:e>
              <m:r>
                <m:rPr/>
                <m:t>10</m:t>
              </m:r>
            </m:e>
            <m:sup>
              <m:r>
                <m:rPr>
                  <m:sty m:val="p"/>
                </m:rPr>
                <m:t>−</m:t>
              </m:r>
              <m:r>
                <m:rPr/>
                <m:t>3</m:t>
              </m:r>
            </m:sup>
          </m:sSup>
          <m:r>
            <m:rPr/>
            <m:t> </m:t>
          </m:r>
          <m:r>
            <m:rPr>
              <m:sty m:val="p"/>
            </m:rPr>
            <m:t>rad</m:t>
          </m:r>
        </m:oMath>
      </m:oMathPara>
    </w:p>
    <w:p w14:paraId="3023F754">
      <w:pPr>
        <w:pStyle w:val="4"/>
      </w:pPr>
      <w:r>
        <w:rPr>
          <w:rFonts w:hint="eastAsia"/>
        </w:rPr>
        <w:t>对于更大质量的黑洞并合（如GW150914，</w:t>
      </w:r>
      <m:oMath>
        <m:r>
          <m:rPr/>
          <m:t>D</m:t>
        </m:r>
        <m:r>
          <m:rPr>
            <m:sty m:val="p"/>
          </m:rPr>
          <m:t>∼</m:t>
        </m:r>
        <m:r>
          <m:rPr/>
          <m:t>400 </m:t>
        </m:r>
        <m:r>
          <m:rPr>
            <m:sty m:val="p"/>
          </m:rPr>
          <m:t>Mpc</m:t>
        </m:r>
      </m:oMath>
      <w:r>
        <w:rPr>
          <w:rFonts w:hint="eastAsia"/>
        </w:rPr>
        <w:t>，</w:t>
      </w:r>
      <m:oMath>
        <m:r>
          <m:rPr/>
          <m:t>f</m:t>
        </m:r>
        <m:r>
          <m:rPr>
            <m:sty m:val="p"/>
          </m:rPr>
          <m:t>∼</m:t>
        </m:r>
        <m:r>
          <m:rPr/>
          <m:t>30 </m:t>
        </m:r>
        <m:r>
          <m:rPr>
            <m:sty m:val="p"/>
          </m:rPr>
          <m:t>Hz</m:t>
        </m:r>
      </m:oMath>
      <w:r>
        <w:rPr>
          <w:rFonts w:hint="eastAsia"/>
        </w:rPr>
        <w:t>），</w:t>
      </w:r>
      <m:oMath>
        <m:r>
          <m:rPr>
            <m:sty m:val="p"/>
          </m:rPr>
          <m:t>Δ</m:t>
        </m:r>
        <m:r>
          <m:rPr/>
          <m:t>ϕ</m:t>
        </m:r>
      </m:oMath>
      <w:r>
        <w:t xml:space="preserve"> </w:t>
      </w:r>
      <w:r>
        <w:rPr>
          <w:rFonts w:hint="eastAsia"/>
        </w:rPr>
        <w:t>可达</w:t>
      </w:r>
      <w:r>
        <w:t xml:space="preserve"> </w:t>
      </w:r>
      <m:oMath>
        <m:r>
          <m:rPr/>
          <m:t>5</m:t>
        </m:r>
        <m:r>
          <m:rPr>
            <m:sty m:val="p"/>
          </m:rPr>
          <m:t>×</m:t>
        </m:r>
        <m:sSup>
          <m:sSupPr/>
          <m:e>
            <m:r>
              <m:rPr/>
              <m:t>10</m:t>
            </m:r>
          </m:e>
          <m:sup>
            <m:r>
              <m:rPr>
                <m:sty m:val="p"/>
              </m:rPr>
              <m:t>−</m:t>
            </m:r>
            <m:r>
              <m:rPr/>
              <m:t>3</m:t>
            </m:r>
          </m:sup>
        </m:sSup>
        <m:r>
          <m:rPr/>
          <m:t> </m:t>
        </m:r>
        <m:r>
          <m:rPr>
            <m:sty m:val="p"/>
          </m:rPr>
          <m:t>rad</m:t>
        </m:r>
      </m:oMath>
      <w:r>
        <w:rPr>
          <w:rFonts w:hint="eastAsia"/>
        </w:rPr>
        <w:t>。下一代探测器（Einstein</w:t>
      </w:r>
      <w:r>
        <w:t xml:space="preserve"> </w:t>
      </w:r>
      <w:r>
        <w:rPr>
          <w:rFonts w:hint="eastAsia"/>
        </w:rPr>
        <w:t>Telescope）在100</w:t>
      </w:r>
      <w:r>
        <w:t xml:space="preserve"> </w:t>
      </w:r>
      <w:r>
        <w:rPr>
          <w:rFonts w:hint="eastAsia"/>
        </w:rPr>
        <w:t>Hz的相位灵敏度约为</w:t>
      </w:r>
      <w:r>
        <w:t xml:space="preserve"> </w:t>
      </w:r>
      <m:oMath>
        <m:sSup>
          <m:sSupPr/>
          <m:e>
            <m:r>
              <m:rPr/>
              <m:t>10</m:t>
            </m:r>
          </m:e>
          <m:sup>
            <m:r>
              <m:rPr>
                <m:sty m:val="p"/>
              </m:rPr>
              <m:t>−</m:t>
            </m:r>
            <m:r>
              <m:rPr/>
              <m:t>3</m:t>
            </m:r>
          </m:sup>
        </m:sSup>
        <m:r>
          <m:rPr/>
          <m:t> </m:t>
        </m:r>
        <m:r>
          <m:rPr>
            <m:sty m:val="p"/>
          </m:rPr>
          <m:t>rad</m:t>
        </m:r>
      </m:oMath>
      <w:r>
        <w:rPr>
          <w:rFonts w:hint="eastAsia"/>
        </w:rPr>
        <w:t>，因此该信号有望在数十次事件累积后达到5σ置信水平。</w:t>
      </w:r>
    </w:p>
    <w:bookmarkEnd w:id="7"/>
    <w:p w14:paraId="73291579">
      <w:pPr>
        <w:pStyle w:val="6"/>
      </w:pPr>
      <w:bookmarkStart w:id="8" w:name="引力波偏振修正"/>
      <w:r>
        <w:t xml:space="preserve">2.4 </w:t>
      </w:r>
      <w:r>
        <w:rPr>
          <w:rFonts w:hint="eastAsia"/>
        </w:rPr>
        <w:t>引力波偏振修正</w:t>
      </w:r>
    </w:p>
    <w:p w14:paraId="75C9C96A">
      <w:pPr>
        <w:pStyle w:val="4"/>
      </w:pPr>
      <w:r>
        <w:rPr>
          <w:rFonts w:hint="eastAsia"/>
        </w:rPr>
        <w:t>在GR中，引力波只有两种张量偏振（+和×）。FCWFT引力子网络还允许标量偏振模式（来自</w:t>
      </w:r>
      <w:r>
        <w:t xml:space="preserve"> </w:t>
      </w:r>
      <m:oMath>
        <m:r>
          <m:rPr/>
          <m:t>δ</m:t>
        </m:r>
        <m:sSub>
          <m:sSubPr/>
          <m:e>
            <m:r>
              <m:rPr/>
              <m:t>ρ</m:t>
            </m:r>
          </m:e>
          <m:sub>
            <m:r>
              <m:rPr/>
              <m:t>G</m:t>
            </m:r>
          </m:sub>
        </m:sSub>
      </m:oMath>
      <w:r>
        <w:t xml:space="preserve"> </w:t>
      </w:r>
      <w:r>
        <w:rPr>
          <w:rFonts w:hint="eastAsia"/>
        </w:rPr>
        <w:t>的纵向扰动），其相对强度为：</w:t>
      </w:r>
    </w:p>
    <w:p w14:paraId="2D772ED5">
      <w:pPr>
        <w:pStyle w:val="3"/>
      </w:pPr>
      <m:oMathPara>
        <m:oMathParaPr>
          <m:jc m:val="center"/>
        </m:oMathParaPr>
        <m:oMath>
          <m:f>
            <m:fPr/>
            <m:num>
              <m:sSub>
                <m:sSubPr/>
                <m:e>
                  <m:r>
                    <m:rPr/>
                    <m:t>h</m:t>
                  </m:r>
                </m:e>
                <m:sub>
                  <m:r>
                    <m:rPr/>
                    <m:t>S</m:t>
                  </m:r>
                </m:sub>
              </m:sSub>
            </m:num>
            <m:den>
              <m:sSub>
                <m:sSubPr/>
                <m:e>
                  <m:r>
                    <m:rPr/>
                    <m:t>h</m:t>
                  </m:r>
                </m:e>
                <m:sub>
                  <m:r>
                    <m:rPr/>
                    <m:t>T</m:t>
                  </m:r>
                </m:sub>
              </m:sSub>
            </m:den>
          </m:f>
          <m:r>
            <m:rPr>
              <m:sty m:val="p"/>
            </m:rPr>
            <m:t>≈</m:t>
          </m:r>
          <m:f>
            <m:fPr/>
            <m:num>
              <m:sSub>
                <m:sSubPr/>
                <m:e>
                  <m:acc>
                    <m:accPr>
                      <m:chr m:val="‾"/>
                    </m:accPr>
                    <m:e>
                      <m:r>
                        <m:rPr/>
                        <m:t>ρ</m:t>
                      </m:r>
                    </m:e>
                  </m:acc>
                </m:e>
                <m:sub>
                  <m:r>
                    <m:rPr>
                      <m:sty m:val="p"/>
                    </m:rPr>
                    <m:t>−</m:t>
                  </m:r>
                </m:sub>
              </m:sSub>
            </m:num>
            <m:den>
              <m:sSub>
                <m:sSubPr/>
                <m:e>
                  <m:r>
                    <m:rPr/>
                    <m:t>ρ</m:t>
                  </m:r>
                </m:e>
                <m:sub>
                  <m:r>
                    <m:rPr/>
                    <m:t>c</m:t>
                  </m:r>
                </m:sub>
              </m:sSub>
            </m:den>
          </m:f>
          <m:sSup>
            <m:sSupPr/>
            <m:e>
              <m:d>
                <m:dPr>
                  <m:sepChr m:val=""/>
                </m:dPr>
                <m:e>
                  <m:f>
                    <m:fPr/>
                    <m:num>
                      <m:sSub>
                        <m:sSubPr/>
                        <m:e>
                          <m:r>
                            <m:rPr/>
                            <m:t>f</m:t>
                          </m:r>
                        </m:e>
                        <m:sub>
                          <m:r>
                            <m:rPr/>
                            <m:t>G</m:t>
                          </m:r>
                        </m:sub>
                      </m:sSub>
                    </m:num>
                    <m:den>
                      <m:r>
                        <m:rPr/>
                        <m:t>f</m:t>
                      </m:r>
                    </m:den>
                  </m:f>
                </m:e>
              </m:d>
            </m:e>
            <m:sup>
              <m:r>
                <m:rPr/>
                <m:t>2</m:t>
              </m:r>
            </m:sup>
          </m:sSup>
          <m:r>
            <m:rPr>
              <m:sty m:val="p"/>
            </m:rPr>
            <m:t>∼</m:t>
          </m:r>
          <m:sSup>
            <m:sSupPr/>
            <m:e>
              <m:r>
                <m:rPr/>
                <m:t>10</m:t>
              </m:r>
            </m:e>
            <m:sup>
              <m:r>
                <m:rPr>
                  <m:sty m:val="p"/>
                </m:rPr>
                <m:t>−</m:t>
              </m:r>
              <m:r>
                <m:rPr/>
                <m:t>6</m:t>
              </m:r>
            </m:sup>
          </m:sSup>
          <m:r>
            <m:rPr/>
            <m:t> </m:t>
          </m:r>
          <m:r>
            <m:rPr>
              <m:sty m:val="p"/>
            </m:rPr>
            <m:t>(</m:t>
          </m:r>
          <m:r>
            <m:rPr/>
            <m:t>f</m:t>
          </m:r>
          <m:r>
            <m:rPr>
              <m:sty m:val="p"/>
            </m:rPr>
            <m:t>=</m:t>
          </m:r>
          <m:r>
            <m:rPr/>
            <m:t>100 </m:t>
          </m:r>
          <m:r>
            <m:rPr>
              <m:sty m:val="p"/>
            </m:rPr>
            <m:t>Hz)</m:t>
          </m:r>
        </m:oMath>
      </m:oMathPara>
    </w:p>
    <w:p w14:paraId="65FD75D4">
      <w:pPr>
        <w:pStyle w:val="4"/>
      </w:pPr>
      <w:r>
        <w:rPr>
          <w:rFonts w:hint="eastAsia"/>
        </w:rPr>
        <w:t>需要特别澄清：此标量模式是A场引力子网络的纵向拓扑扰动，而非传统标量-张量引力理论（如Brans-Dicke理论）中标量场的辐射模式。两者在耦合方式、传播方程、偏振形态上均有本质区别——本模型的标量模式来源于引力子密度扰动的压缩分量，其行为类似于固体中的纵波，而非额外标量场的Fierz-Pauli型辐射。在当前LIGO灵敏度下，该标量模式远不可见；但在低频空间探测器（LISA，</w:t>
      </w:r>
      <m:oMath>
        <m:r>
          <m:rPr/>
          <m:t>f</m:t>
        </m:r>
        <m:r>
          <m:rPr>
            <m:sty m:val="p"/>
          </m:rPr>
          <m:t>∼</m:t>
        </m:r>
        <m:sSup>
          <m:sSupPr/>
          <m:e>
            <m:r>
              <m:rPr/>
              <m:t>10</m:t>
            </m:r>
          </m:e>
          <m:sup>
            <m:r>
              <m:rPr>
                <m:sty m:val="p"/>
              </m:rPr>
              <m:t>−</m:t>
            </m:r>
            <m:r>
              <m:rPr/>
              <m:t>3</m:t>
            </m:r>
          </m:sup>
        </m:sSup>
        <m:r>
          <m:rPr/>
          <m:t> </m:t>
        </m:r>
        <m:r>
          <m:rPr>
            <m:sty m:val="p"/>
          </m:rPr>
          <m:t>Hz</m:t>
        </m:r>
      </m:oMath>
      <w:r>
        <w:rPr>
          <w:rFonts w:hint="eastAsia"/>
        </w:rPr>
        <w:t>）中，该比值可升至</w:t>
      </w:r>
      <w:r>
        <w:t xml:space="preserve"> </w:t>
      </w:r>
      <m:oMath>
        <m:r>
          <m:rPr>
            <m:sty m:val="p"/>
          </m:rPr>
          <m:t>∼</m:t>
        </m:r>
        <m:sSup>
          <m:sSupPr/>
          <m:e>
            <m:r>
              <m:rPr/>
              <m:t>10</m:t>
            </m:r>
          </m:e>
          <m:sup>
            <m:r>
              <m:rPr>
                <m:sty m:val="p"/>
              </m:rPr>
              <m:t>−</m:t>
            </m:r>
            <m:r>
              <m:rPr/>
              <m:t>2</m:t>
            </m:r>
          </m:sup>
        </m:sSup>
      </m:oMath>
      <w:r>
        <w:rPr>
          <w:rFonts w:hint="eastAsia"/>
        </w:rPr>
        <w:t>，可能通过多探测器联合分析加以约束。</w:t>
      </w:r>
    </w:p>
    <w:bookmarkEnd w:id="8"/>
    <w:p w14:paraId="445596F0">
      <w:pPr>
        <w:pStyle w:val="6"/>
      </w:pPr>
      <w:bookmarkStart w:id="9" w:name="可证伪条件"/>
      <w:r>
        <w:t xml:space="preserve">2.5 </w:t>
      </w:r>
      <w:r>
        <w:rPr>
          <w:rFonts w:hint="eastAsia"/>
        </w:rPr>
        <w:t>可证伪条件</w:t>
      </w:r>
    </w:p>
    <w:p w14:paraId="4D1847D8">
      <w:pPr>
        <w:pStyle w:val="4"/>
      </w:pPr>
      <w:r>
        <w:rPr>
          <w:rFonts w:hint="eastAsia"/>
        </w:rPr>
        <w:t>若未来引力波观测在100</w:t>
      </w:r>
      <w:r>
        <w:t xml:space="preserve"> </w:t>
      </w:r>
      <w:r>
        <w:rPr>
          <w:rFonts w:hint="eastAsia"/>
        </w:rPr>
        <w:t>Hz频段将相位偏移上限压至</w:t>
      </w:r>
      <w:r>
        <w:t xml:space="preserve"> </w:t>
      </w:r>
      <m:oMath>
        <m:r>
          <m:rPr>
            <m:sty m:val="p"/>
          </m:rPr>
          <m:t>&lt;</m:t>
        </m:r>
        <m:sSup>
          <m:sSupPr/>
          <m:e>
            <m:r>
              <m:rPr/>
              <m:t>10</m:t>
            </m:r>
          </m:e>
          <m:sup>
            <m:r>
              <m:rPr>
                <m:sty m:val="p"/>
              </m:rPr>
              <m:t>−</m:t>
            </m:r>
            <m:r>
              <m:rPr/>
              <m:t>4</m:t>
            </m:r>
          </m:sup>
        </m:sSup>
        <m:r>
          <m:rPr/>
          <m:t> </m:t>
        </m:r>
        <m:r>
          <m:rPr>
            <m:sty m:val="p"/>
          </m:rPr>
          <m:t>rad</m:t>
        </m:r>
      </m:oMath>
      <w:r>
        <w:rPr>
          <w:rFonts w:hint="eastAsia"/>
        </w:rPr>
        <w:t>（对应100次事件累积），则C15预言被排除。若发现标量偏振模式且强度超过</w:t>
      </w:r>
      <w:r>
        <w:t xml:space="preserve"> </w:t>
      </w:r>
      <m:oMath>
        <m:sSup>
          <m:sSupPr/>
          <m:e>
            <m:r>
              <m:rPr/>
              <m:t>10</m:t>
            </m:r>
          </m:e>
          <m:sup>
            <m:r>
              <m:rPr>
                <m:sty m:val="p"/>
              </m:rPr>
              <m:t>−</m:t>
            </m:r>
            <m:r>
              <m:rPr/>
              <m:t>2</m:t>
            </m:r>
          </m:sup>
        </m:sSup>
        <m:sSub>
          <m:sSubPr/>
          <m:e>
            <m:r>
              <m:rPr/>
              <m:t>h</m:t>
            </m:r>
          </m:e>
          <m:sub>
            <m:r>
              <m:rPr/>
              <m:t>T</m:t>
            </m:r>
          </m:sub>
        </m:sSub>
      </m:oMath>
      <w:r>
        <w:rPr>
          <w:rFonts w:hint="eastAsia"/>
        </w:rPr>
        <w:t>（LISA频段），则可作为支持证据。</w:t>
      </w:r>
    </w:p>
    <w:bookmarkEnd w:id="4"/>
    <w:bookmarkEnd w:id="9"/>
    <w:p w14:paraId="2859B677">
      <w:pPr>
        <w:pStyle w:val="5"/>
      </w:pPr>
      <w:bookmarkStart w:id="10" w:name="深井重力异常"/>
      <w:r>
        <w:t xml:space="preserve">3 </w:t>
      </w:r>
      <w:r>
        <w:rPr>
          <w:rFonts w:hint="eastAsia"/>
        </w:rPr>
        <w:t>深井重力异常</w:t>
      </w:r>
    </w:p>
    <w:p w14:paraId="37E0A5AB">
      <w:pPr>
        <w:pStyle w:val="6"/>
      </w:pPr>
      <w:bookmarkStart w:id="11" w:name="地球内部引力子密度场"/>
      <w:r>
        <w:t xml:space="preserve">3.1 </w:t>
      </w:r>
      <w:r>
        <w:rPr>
          <w:rFonts w:hint="eastAsia"/>
        </w:rPr>
        <w:t>地球内部引力子密度场</w:t>
      </w:r>
    </w:p>
    <w:p w14:paraId="05A3035D">
      <w:pPr>
        <w:pStyle w:val="4"/>
      </w:pPr>
      <w:r>
        <w:rPr>
          <w:rFonts w:hint="eastAsia"/>
        </w:rPr>
        <w:t>在地球内部，负质量暗物质被地球正质量物质排斥，形成密度亏损区。根据C14的薄壳近似，地球表面附近的负质量暗物质密度分布为：</w:t>
      </w:r>
    </w:p>
    <w:p w14:paraId="3301385E">
      <w:pPr>
        <w:pStyle w:val="3"/>
      </w:pPr>
      <m:oMathPara>
        <m:oMathParaPr>
          <m:jc m:val="center"/>
        </m:oMathParaPr>
        <m:oMath>
          <m:sSub>
            <m:sSubPr/>
            <m:e>
              <m:r>
                <m:rPr/>
                <m:t>ρ</m:t>
              </m:r>
            </m:e>
            <m:sub>
              <m:r>
                <m:rPr>
                  <m:sty m:val="p"/>
                </m:rPr>
                <m:t>−</m:t>
              </m:r>
            </m:sub>
          </m:sSub>
          <m:r>
            <m:rPr>
              <m:sty m:val="p"/>
            </m:rPr>
            <m:t>(</m:t>
          </m:r>
          <m:r>
            <m:rPr/>
            <m:t>r</m:t>
          </m:r>
          <m:r>
            <m:rPr>
              <m:sty m:val="p"/>
            </m:rPr>
            <m:t>)=</m:t>
          </m:r>
          <m:sSub>
            <m:sSubPr/>
            <m:e>
              <m:acc>
                <m:accPr>
                  <m:chr m:val="‾"/>
                </m:accPr>
                <m:e>
                  <m:r>
                    <m:rPr/>
                    <m:t>ρ</m:t>
                  </m:r>
                </m:e>
              </m:acc>
            </m:e>
            <m:sub>
              <m:r>
                <m:rPr>
                  <m:sty m:val="p"/>
                </m:rPr>
                <m:t>−</m:t>
              </m:r>
            </m:sub>
          </m:sSub>
          <m:d>
            <m:dPr>
              <m:begChr m:val="["/>
              <m:sepChr m:val=""/>
              <m:endChr m:val="]"/>
            </m:dPr>
            <m:e>
              <m:r>
                <m:rPr/>
                <m:t>1</m:t>
              </m:r>
              <m:r>
                <m:rPr>
                  <m:sty m:val="p"/>
                </m:rPr>
                <m:t>−Θ(</m:t>
              </m:r>
              <m:sSub>
                <m:sSubPr/>
                <m:e>
                  <m:r>
                    <m:rPr/>
                    <m:t>R</m:t>
                  </m:r>
                </m:e>
                <m:sub>
                  <m:r>
                    <m:rPr>
                      <m:sty m:val="p"/>
                    </m:rPr>
                    <m:t>⊕</m:t>
                  </m:r>
                </m:sub>
              </m:sSub>
              <m:r>
                <m:rPr>
                  <m:sty m:val="p"/>
                </m:rPr>
                <m:t>−</m:t>
              </m:r>
              <m:r>
                <m:rPr/>
                <m:t>r</m:t>
              </m:r>
              <m:r>
                <m:rPr>
                  <m:sty m:val="p"/>
                </m:rPr>
                <m:t>)</m:t>
              </m:r>
              <m:r>
                <m:rPr/>
                <m:t> </m:t>
              </m:r>
              <m:sSup>
                <m:sSupPr/>
                <m:e>
                  <m:r>
                    <m:rPr/>
                    <m:t>e</m:t>
                  </m:r>
                </m:e>
                <m:sup>
                  <m:r>
                    <m:rPr>
                      <m:sty m:val="p"/>
                    </m:rPr>
                    <m:t>−(</m:t>
                  </m:r>
                  <m:sSub>
                    <m:sSubPr/>
                    <m:e>
                      <m:r>
                        <m:rPr/>
                        <m:t>R</m:t>
                      </m:r>
                    </m:e>
                    <m:sub>
                      <m:r>
                        <m:rPr>
                          <m:sty m:val="p"/>
                        </m:rPr>
                        <m:t>⊕</m:t>
                      </m:r>
                    </m:sub>
                  </m:sSub>
                  <m:r>
                    <m:rPr>
                      <m:sty m:val="p"/>
                    </m:rPr>
                    <m:t>−</m:t>
                  </m:r>
                  <m:r>
                    <m:rPr/>
                    <m:t>r</m:t>
                  </m:r>
                  <m:r>
                    <m:rPr>
                      <m:sty m:val="p"/>
                    </m:rPr>
                    <m:t>)/</m:t>
                  </m:r>
                  <m:r>
                    <m:rPr/>
                    <m:t>δ</m:t>
                  </m:r>
                </m:sup>
              </m:sSup>
            </m:e>
          </m:d>
        </m:oMath>
      </m:oMathPara>
    </w:p>
    <w:p w14:paraId="43E621CE">
      <w:pPr>
        <w:pStyle w:val="4"/>
      </w:pPr>
      <w:r>
        <w:rPr>
          <w:rFonts w:hint="eastAsia"/>
        </w:rPr>
        <w:t>其中</w:t>
      </w:r>
      <w:r>
        <w:t xml:space="preserve"> </w:t>
      </w:r>
      <m:oMath>
        <m:r>
          <m:rPr/>
          <m:t>δ</m:t>
        </m:r>
        <m:r>
          <m:rPr>
            <m:sty m:val="p"/>
          </m:rPr>
          <m:t>∼</m:t>
        </m:r>
        <m:sSub>
          <m:sSubPr/>
          <m:e>
            <m:r>
              <m:rPr/>
              <m:t>λ</m:t>
            </m:r>
          </m:e>
          <m:sub>
            <m:r>
              <m:rPr/>
              <m:t>G</m:t>
            </m:r>
          </m:sub>
        </m:sSub>
        <m:sSub>
          <m:sSubPr/>
          <m:e>
            <m:r>
              <m:rPr/>
              <m:t>R</m:t>
            </m:r>
          </m:e>
          <m:sub>
            <m:r>
              <m:rPr>
                <m:sty m:val="p"/>
              </m:rPr>
              <m:t>⊕</m:t>
            </m:r>
          </m:sub>
        </m:sSub>
        <m:r>
          <m:rPr>
            <m:sty m:val="p"/>
          </m:rPr>
          <m:t>/(</m:t>
        </m:r>
        <m:r>
          <m:rPr/>
          <m:t>2G</m:t>
        </m:r>
        <m:sSub>
          <m:sSubPr/>
          <m:e>
            <m:r>
              <m:rPr/>
              <m:t>M</m:t>
            </m:r>
          </m:e>
          <m:sub>
            <m:r>
              <m:rPr>
                <m:sty m:val="p"/>
              </m:rPr>
              <m:t>⊕</m:t>
            </m:r>
          </m:sub>
        </m:sSub>
        <m:r>
          <m:rPr>
            <m:sty m:val="p"/>
          </m:rPr>
          <m:t>)⋅(</m:t>
        </m:r>
        <m:sSub>
          <m:sSubPr/>
          <m:e>
            <m:r>
              <m:rPr/>
              <m:t>m</m:t>
            </m:r>
          </m:e>
          <m:sub>
            <m:r>
              <m:rPr/>
              <m:t>p</m:t>
            </m:r>
          </m:sub>
        </m:sSub>
        <m:r>
          <m:rPr>
            <m:sty m:val="p"/>
          </m:rPr>
          <m:t>/</m:t>
        </m:r>
        <m:sSub>
          <m:sSubPr/>
          <m:e>
            <m:acc>
              <m:accPr>
                <m:chr m:val="‾"/>
              </m:accPr>
              <m:e>
                <m:r>
                  <m:rPr/>
                  <m:t>ρ</m:t>
                </m:r>
              </m:e>
            </m:acc>
          </m:e>
          <m:sub>
            <m:r>
              <m:rPr>
                <m:sty m:val="p"/>
              </m:rPr>
              <m:t>−</m:t>
            </m:r>
          </m:sub>
        </m:sSub>
        <m:sSup>
          <m:sSupPr/>
          <m:e>
            <m:r>
              <m:rPr>
                <m:sty m:val="p"/>
              </m:rPr>
              <m:t>)</m:t>
            </m:r>
          </m:e>
          <m:sup>
            <m:r>
              <m:rPr/>
              <m:t>1</m:t>
            </m:r>
            <m:r>
              <m:rPr>
                <m:sty m:val="p"/>
              </m:rPr>
              <m:t>/</m:t>
            </m:r>
            <m:r>
              <m:rPr/>
              <m:t>2</m:t>
            </m:r>
          </m:sup>
        </m:sSup>
        <m:r>
          <m:rPr>
            <m:sty m:val="p"/>
          </m:rPr>
          <m:t>≈</m:t>
        </m:r>
        <m:sSup>
          <m:sSupPr/>
          <m:e>
            <m:r>
              <m:rPr/>
              <m:t>10</m:t>
            </m:r>
          </m:e>
          <m:sup>
            <m:r>
              <m:rPr/>
              <m:t>3</m:t>
            </m:r>
          </m:sup>
        </m:sSup>
        <m:r>
          <m:rPr/>
          <m:t> </m:t>
        </m:r>
        <m:r>
          <m:rPr>
            <m:sty m:val="p"/>
          </m:rPr>
          <m:t>m</m:t>
        </m:r>
      </m:oMath>
      <w:r>
        <w:t xml:space="preserve"> </w:t>
      </w:r>
      <w:r>
        <w:rPr>
          <w:rFonts w:hint="eastAsia"/>
        </w:rPr>
        <w:t>为亏损层厚度。由此引起的引力子密度场修正为：</w:t>
      </w:r>
    </w:p>
    <w:p w14:paraId="208A81E7">
      <w:pPr>
        <w:pStyle w:val="3"/>
      </w:pPr>
      <m:oMathPara>
        <m:oMathParaPr>
          <m:jc m:val="center"/>
        </m:oMathParaPr>
        <m:oMath>
          <m:r>
            <m:rPr/>
            <m:t>δ</m:t>
          </m:r>
          <m:sSub>
            <m:sSubPr/>
            <m:e>
              <m:r>
                <m:rPr/>
                <m:t>ρ</m:t>
              </m:r>
            </m:e>
            <m:sub>
              <m:r>
                <m:rPr/>
                <m:t>G</m:t>
              </m:r>
            </m:sub>
          </m:sSub>
          <m:r>
            <m:rPr>
              <m:sty m:val="p"/>
            </m:rPr>
            <m:t>(</m:t>
          </m:r>
          <m:r>
            <m:rPr/>
            <m:t>r</m:t>
          </m:r>
          <m:r>
            <m:rPr>
              <m:sty m:val="p"/>
            </m:rPr>
            <m:t>)=−</m:t>
          </m:r>
          <m:f>
            <m:fPr/>
            <m:num>
              <m:sSub>
                <m:sSubPr/>
                <m:e>
                  <m:acc>
                    <m:accPr>
                      <m:chr m:val="‾"/>
                    </m:accPr>
                    <m:e>
                      <m:r>
                        <m:rPr/>
                        <m:t>ρ</m:t>
                      </m:r>
                    </m:e>
                  </m:acc>
                </m:e>
                <m:sub>
                  <m:r>
                    <m:rPr>
                      <m:sty m:val="p"/>
                    </m:rPr>
                    <m:t>−</m:t>
                  </m:r>
                </m:sub>
              </m:sSub>
            </m:num>
            <m:den>
              <m:sSub>
                <m:sSubPr/>
                <m:e>
                  <m:r>
                    <m:rPr/>
                    <m:t>m</m:t>
                  </m:r>
                </m:e>
                <m:sub>
                  <m:r>
                    <m:rPr/>
                    <m:t>p</m:t>
                  </m:r>
                </m:sub>
              </m:sSub>
              <m:sSub>
                <m:sSubPr/>
                <m:e>
                  <m:r>
                    <m:rPr/>
                    <m:t>λ</m:t>
                  </m:r>
                </m:e>
                <m:sub>
                  <m:r>
                    <m:rPr/>
                    <m:t>G</m:t>
                  </m:r>
                </m:sub>
              </m:sSub>
            </m:den>
          </m:f>
          <m:nary>
            <m:naryPr>
              <m:limLoc m:val="subSup"/>
            </m:naryPr>
            <m:sub>
              <m:r>
                <m:rPr/>
                <m:t>r</m:t>
              </m:r>
            </m:sub>
            <m:sup>
              <m:sSub>
                <m:sSubPr/>
                <m:e>
                  <m:r>
                    <m:rPr/>
                    <m:t>R</m:t>
                  </m:r>
                </m:e>
                <m:sub>
                  <m:r>
                    <m:rPr>
                      <m:sty m:val="p"/>
                    </m:rPr>
                    <m:t>⊕</m:t>
                  </m:r>
                </m:sub>
              </m:sSub>
            </m:sup>
            <m:e>
              <m:r>
                <m:rPr/>
                <m:t>4</m:t>
              </m:r>
            </m:e>
          </m:nary>
          <m:r>
            <m:rPr/>
            <m:t>π</m:t>
          </m:r>
          <m:sSup>
            <m:sSupPr/>
            <m:e>
              <m:sSup>
                <m:sSupPr/>
                <m:e>
                  <m:r>
                    <m:rPr/>
                    <m:t>r</m:t>
                  </m:r>
                </m:e>
                <m:sup>
                  <m:r>
                    <m:rPr>
                      <m:sty m:val="p"/>
                    </m:rPr>
                    <m:t>′</m:t>
                  </m:r>
                </m:sup>
              </m:sSup>
            </m:e>
            <m:sup>
              <m:r>
                <m:rPr/>
                <m:t>2</m:t>
              </m:r>
            </m:sup>
          </m:sSup>
          <m:sSup>
            <m:sSupPr/>
            <m:e>
              <m:r>
                <m:rPr/>
                <m:t>e</m:t>
              </m:r>
            </m:e>
            <m:sup>
              <m:r>
                <m:rPr>
                  <m:sty m:val="p"/>
                </m:rPr>
                <m:t>−(</m:t>
              </m:r>
              <m:sSup>
                <m:sSupPr/>
                <m:e>
                  <m:r>
                    <m:rPr/>
                    <m:t>r</m:t>
                  </m:r>
                </m:e>
                <m:sup>
                  <m:r>
                    <m:rPr>
                      <m:sty m:val="p"/>
                    </m:rPr>
                    <m:t>′</m:t>
                  </m:r>
                </m:sup>
              </m:sSup>
              <m:r>
                <m:rPr>
                  <m:sty m:val="p"/>
                </m:rPr>
                <m:t>−</m:t>
              </m:r>
              <m:r>
                <m:rPr/>
                <m:t>r</m:t>
              </m:r>
              <m:r>
                <m:rPr>
                  <m:sty m:val="p"/>
                </m:rPr>
                <m:t>)/</m:t>
              </m:r>
              <m:sSub>
                <m:sSubPr/>
                <m:e>
                  <m:r>
                    <m:rPr/>
                    <m:t>λ</m:t>
                  </m:r>
                </m:e>
                <m:sub>
                  <m:r>
                    <m:rPr/>
                    <m:t>G</m:t>
                  </m:r>
                </m:sub>
              </m:sSub>
            </m:sup>
          </m:sSup>
          <m:r>
            <m:rPr/>
            <m:t>d</m:t>
          </m:r>
          <m:sSup>
            <m:sSupPr/>
            <m:e>
              <m:r>
                <m:rPr/>
                <m:t>r</m:t>
              </m:r>
            </m:e>
            <m:sup>
              <m:r>
                <m:rPr>
                  <m:sty m:val="p"/>
                </m:rPr>
                <m:t>′</m:t>
              </m:r>
            </m:sup>
          </m:sSup>
        </m:oMath>
      </m:oMathPara>
    </w:p>
    <w:p w14:paraId="4ACE0972">
      <w:pPr>
        <w:pStyle w:val="4"/>
      </w:pPr>
      <w:r>
        <w:rPr>
          <w:rFonts w:hint="eastAsia"/>
        </w:rPr>
        <w:t>对</w:t>
      </w:r>
      <w:r>
        <w:t xml:space="preserve"> </w:t>
      </w:r>
      <m:oMath>
        <m:r>
          <m:rPr/>
          <m:t>r</m:t>
        </m:r>
        <m:r>
          <m:rPr>
            <m:sty m:val="p"/>
          </m:rPr>
          <m:t>≪</m:t>
        </m:r>
        <m:sSub>
          <m:sSubPr/>
          <m:e>
            <m:r>
              <m:rPr/>
              <m:t>R</m:t>
            </m:r>
          </m:e>
          <m:sub>
            <m:r>
              <m:rPr>
                <m:sty m:val="p"/>
              </m:rPr>
              <m:t>⊕</m:t>
            </m:r>
          </m:sub>
        </m:sSub>
      </m:oMath>
      <w:r>
        <w:rPr>
          <w:rFonts w:hint="eastAsia"/>
        </w:rPr>
        <w:t>，近似得：</w:t>
      </w:r>
    </w:p>
    <w:p w14:paraId="47AD2BD0">
      <w:pPr>
        <w:pStyle w:val="3"/>
      </w:pPr>
      <m:oMathPara>
        <m:oMathParaPr>
          <m:jc m:val="center"/>
        </m:oMathParaPr>
        <m:oMath>
          <m:r>
            <m:rPr/>
            <m:t>δ</m:t>
          </m:r>
          <m:sSub>
            <m:sSubPr/>
            <m:e>
              <m:r>
                <m:rPr/>
                <m:t>ρ</m:t>
              </m:r>
            </m:e>
            <m:sub>
              <m:r>
                <m:rPr/>
                <m:t>G</m:t>
              </m:r>
            </m:sub>
          </m:sSub>
          <m:r>
            <m:rPr>
              <m:sty m:val="p"/>
            </m:rPr>
            <m:t>(</m:t>
          </m:r>
          <m:r>
            <m:rPr/>
            <m:t>r</m:t>
          </m:r>
          <m:r>
            <m:rPr>
              <m:sty m:val="p"/>
            </m:rPr>
            <m:t>)≈−</m:t>
          </m:r>
          <m:f>
            <m:fPr/>
            <m:num>
              <m:r>
                <m:rPr/>
                <m:t>4π</m:t>
              </m:r>
              <m:sSub>
                <m:sSubPr/>
                <m:e>
                  <m:acc>
                    <m:accPr>
                      <m:chr m:val="‾"/>
                    </m:accPr>
                    <m:e>
                      <m:r>
                        <m:rPr/>
                        <m:t>ρ</m:t>
                      </m:r>
                    </m:e>
                  </m:acc>
                </m:e>
                <m:sub>
                  <m:r>
                    <m:rPr>
                      <m:sty m:val="p"/>
                    </m:rPr>
                    <m:t>−</m:t>
                  </m:r>
                </m:sub>
              </m:sSub>
              <m:sSubSup>
                <m:sSubSupPr/>
                <m:e>
                  <m:r>
                    <m:rPr/>
                    <m:t>R</m:t>
                  </m:r>
                </m:e>
                <m:sub>
                  <m:r>
                    <m:rPr>
                      <m:sty m:val="p"/>
                    </m:rPr>
                    <m:t>⊕</m:t>
                  </m:r>
                </m:sub>
                <m:sup>
                  <m:r>
                    <m:rPr/>
                    <m:t>2</m:t>
                  </m:r>
                </m:sup>
              </m:sSubSup>
            </m:num>
            <m:den>
              <m:sSub>
                <m:sSubPr/>
                <m:e>
                  <m:r>
                    <m:rPr/>
                    <m:t>m</m:t>
                  </m:r>
                </m:e>
                <m:sub>
                  <m:r>
                    <m:rPr/>
                    <m:t>p</m:t>
                  </m:r>
                </m:sub>
              </m:sSub>
              <m:sSub>
                <m:sSubPr/>
                <m:e>
                  <m:r>
                    <m:rPr/>
                    <m:t>λ</m:t>
                  </m:r>
                </m:e>
                <m:sub>
                  <m:r>
                    <m:rPr/>
                    <m:t>G</m:t>
                  </m:r>
                </m:sub>
              </m:sSub>
            </m:den>
          </m:f>
          <m:sSup>
            <m:sSupPr/>
            <m:e>
              <m:r>
                <m:rPr/>
                <m:t>e</m:t>
              </m:r>
            </m:e>
            <m:sup>
              <m:r>
                <m:rPr>
                  <m:sty m:val="p"/>
                </m:rPr>
                <m:t>−(</m:t>
              </m:r>
              <m:sSub>
                <m:sSubPr/>
                <m:e>
                  <m:r>
                    <m:rPr/>
                    <m:t>R</m:t>
                  </m:r>
                </m:e>
                <m:sub>
                  <m:r>
                    <m:rPr>
                      <m:sty m:val="p"/>
                    </m:rPr>
                    <m:t>⊕</m:t>
                  </m:r>
                </m:sub>
              </m:sSub>
              <m:r>
                <m:rPr>
                  <m:sty m:val="p"/>
                </m:rPr>
                <m:t>−</m:t>
              </m:r>
              <m:r>
                <m:rPr/>
                <m:t>r</m:t>
              </m:r>
              <m:r>
                <m:rPr>
                  <m:sty m:val="p"/>
                </m:rPr>
                <m:t>)/</m:t>
              </m:r>
              <m:sSub>
                <m:sSubPr/>
                <m:e>
                  <m:r>
                    <m:rPr/>
                    <m:t>λ</m:t>
                  </m:r>
                </m:e>
                <m:sub>
                  <m:r>
                    <m:rPr/>
                    <m:t>G</m:t>
                  </m:r>
                </m:sub>
              </m:sSub>
            </m:sup>
          </m:sSup>
        </m:oMath>
      </m:oMathPara>
    </w:p>
    <w:bookmarkEnd w:id="11"/>
    <w:p w14:paraId="6A91D227">
      <w:pPr>
        <w:pStyle w:val="6"/>
      </w:pPr>
      <w:bookmarkStart w:id="12" w:name="重力梯度异常"/>
      <w:r>
        <w:t xml:space="preserve">3.2 </w:t>
      </w:r>
      <w:r>
        <w:rPr>
          <w:rFonts w:hint="eastAsia"/>
        </w:rPr>
        <w:t>重力梯度异常</w:t>
      </w:r>
    </w:p>
    <w:p w14:paraId="3A4356DA">
      <w:pPr>
        <w:pStyle w:val="4"/>
      </w:pPr>
      <w:r>
        <w:rPr>
          <w:rFonts w:hint="eastAsia"/>
        </w:rPr>
        <w:t>地表重力加速度为</w:t>
      </w:r>
      <w:r>
        <w:t xml:space="preserve"> </w:t>
      </w:r>
      <m:oMath>
        <m:sSub>
          <m:sSubPr/>
          <m:e>
            <m:r>
              <m:rPr/>
              <m:t>g</m:t>
            </m:r>
          </m:e>
          <m:sub>
            <m:r>
              <m:rPr/>
              <m:t>0</m:t>
            </m:r>
          </m:sub>
        </m:sSub>
        <m:r>
          <m:rPr>
            <m:sty m:val="p"/>
          </m:rPr>
          <m:t>=</m:t>
        </m:r>
        <m:r>
          <m:rPr/>
          <m:t>G</m:t>
        </m:r>
        <m:sSub>
          <m:sSubPr/>
          <m:e>
            <m:r>
              <m:rPr/>
              <m:t>M</m:t>
            </m:r>
          </m:e>
          <m:sub>
            <m:r>
              <m:rPr>
                <m:sty m:val="p"/>
              </m:rPr>
              <m:t>⊕</m:t>
            </m:r>
          </m:sub>
        </m:sSub>
        <m:r>
          <m:rPr>
            <m:sty m:val="p"/>
          </m:rPr>
          <m:t>/</m:t>
        </m:r>
        <m:sSubSup>
          <m:sSubSupPr/>
          <m:e>
            <m:r>
              <m:rPr/>
              <m:t>R</m:t>
            </m:r>
          </m:e>
          <m:sub>
            <m:r>
              <m:rPr>
                <m:sty m:val="p"/>
              </m:rPr>
              <m:t>⊕</m:t>
            </m:r>
          </m:sub>
          <m:sup>
            <m:r>
              <m:rPr/>
              <m:t>2</m:t>
            </m:r>
          </m:sup>
        </m:sSubSup>
      </m:oMath>
      <w:r>
        <w:rPr>
          <w:rFonts w:hint="eastAsia"/>
        </w:rPr>
        <w:t>。在地下深度</w:t>
      </w:r>
      <w:r>
        <w:t xml:space="preserve"> </w:t>
      </w:r>
      <m:oMath>
        <m:r>
          <m:rPr/>
          <m:t>h</m:t>
        </m:r>
        <m:r>
          <m:rPr>
            <m:sty m:val="p"/>
          </m:rPr>
          <m:t>=</m:t>
        </m:r>
        <m:sSub>
          <m:sSubPr/>
          <m:e>
            <m:r>
              <m:rPr/>
              <m:t>R</m:t>
            </m:r>
          </m:e>
          <m:sub>
            <m:r>
              <m:rPr>
                <m:sty m:val="p"/>
              </m:rPr>
              <m:t>⊕</m:t>
            </m:r>
          </m:sub>
        </m:sSub>
        <m:r>
          <m:rPr>
            <m:sty m:val="p"/>
          </m:rPr>
          <m:t>−</m:t>
        </m:r>
        <m:r>
          <m:rPr/>
          <m:t>r</m:t>
        </m:r>
      </m:oMath>
      <w:r>
        <w:t xml:space="preserve"> </w:t>
      </w:r>
      <w:r>
        <w:rPr>
          <w:rFonts w:hint="eastAsia"/>
        </w:rPr>
        <w:t>处，重力加速度的FCWFT修正为：</w:t>
      </w:r>
    </w:p>
    <w:p w14:paraId="64081475">
      <w:pPr>
        <w:pStyle w:val="3"/>
      </w:pPr>
      <m:oMathPara>
        <m:oMathParaPr>
          <m:jc m:val="center"/>
        </m:oMathParaPr>
        <m:oMath>
          <m:r>
            <m:rPr/>
            <m:t>δg</m:t>
          </m:r>
          <m:r>
            <m:rPr>
              <m:sty m:val="p"/>
            </m:rPr>
            <m:t>(</m:t>
          </m:r>
          <m:r>
            <m:rPr/>
            <m:t>h</m:t>
          </m:r>
          <m:r>
            <m:rPr>
              <m:sty m:val="p"/>
            </m:rPr>
            <m:t>)=−</m:t>
          </m:r>
          <m:r>
            <m:rPr/>
            <m:t>G</m:t>
          </m:r>
          <m:sSub>
            <m:sSubPr/>
            <m:e>
              <m:r>
                <m:rPr/>
                <m:t>m</m:t>
              </m:r>
            </m:e>
            <m:sub>
              <m:r>
                <m:rPr/>
                <m:t>p</m:t>
              </m:r>
            </m:sub>
          </m:sSub>
          <m:sSub>
            <m:sSubPr/>
            <m:e>
              <m:r>
                <m:rPr/>
                <m:t>λ</m:t>
              </m:r>
            </m:e>
            <m:sub>
              <m:r>
                <m:rPr/>
                <m:t>G</m:t>
              </m:r>
            </m:sub>
          </m:sSub>
          <m:f>
            <m:fPr/>
            <m:num>
              <m:r>
                <m:rPr/>
                <m:t>d</m:t>
              </m:r>
            </m:num>
            <m:den>
              <m:r>
                <m:rPr/>
                <m:t>dh</m:t>
              </m:r>
            </m:den>
          </m:f>
          <m:r>
            <m:rPr/>
            <m:t>δ</m:t>
          </m:r>
          <m:sSub>
            <m:sSubPr/>
            <m:e>
              <m:r>
                <m:rPr/>
                <m:t>ρ</m:t>
              </m:r>
            </m:e>
            <m:sub>
              <m:r>
                <m:rPr/>
                <m:t>G</m:t>
              </m:r>
            </m:sub>
          </m:sSub>
          <m:r>
            <m:rPr>
              <m:sty m:val="p"/>
            </m:rPr>
            <m:t>(</m:t>
          </m:r>
          <m:r>
            <m:rPr/>
            <m:t>h</m:t>
          </m:r>
          <m:r>
            <m:rPr>
              <m:sty m:val="p"/>
            </m:rPr>
            <m:t>)≈−</m:t>
          </m:r>
          <m:f>
            <m:fPr/>
            <m:num>
              <m:r>
                <m:rPr/>
                <m:t>4πG</m:t>
              </m:r>
              <m:sSub>
                <m:sSubPr/>
                <m:e>
                  <m:acc>
                    <m:accPr>
                      <m:chr m:val="‾"/>
                    </m:accPr>
                    <m:e>
                      <m:r>
                        <m:rPr/>
                        <m:t>ρ</m:t>
                      </m:r>
                    </m:e>
                  </m:acc>
                </m:e>
                <m:sub>
                  <m:r>
                    <m:rPr>
                      <m:sty m:val="p"/>
                    </m:rPr>
                    <m:t>−</m:t>
                  </m:r>
                </m:sub>
              </m:sSub>
              <m:sSubSup>
                <m:sSubSupPr/>
                <m:e>
                  <m:r>
                    <m:rPr/>
                    <m:t>R</m:t>
                  </m:r>
                </m:e>
                <m:sub>
                  <m:r>
                    <m:rPr>
                      <m:sty m:val="p"/>
                    </m:rPr>
                    <m:t>⊕</m:t>
                  </m:r>
                </m:sub>
                <m:sup>
                  <m:r>
                    <m:rPr/>
                    <m:t>2</m:t>
                  </m:r>
                </m:sup>
              </m:sSubSup>
            </m:num>
            <m:den>
              <m:sSub>
                <m:sSubPr/>
                <m:e>
                  <m:r>
                    <m:rPr/>
                    <m:t>λ</m:t>
                  </m:r>
                </m:e>
                <m:sub>
                  <m:r>
                    <m:rPr/>
                    <m:t>G</m:t>
                  </m:r>
                </m:sub>
              </m:sSub>
            </m:den>
          </m:f>
          <m:sSup>
            <m:sSupPr/>
            <m:e>
              <m:r>
                <m:rPr/>
                <m:t>e</m:t>
              </m:r>
            </m:e>
            <m:sup>
              <m:r>
                <m:rPr>
                  <m:sty m:val="p"/>
                </m:rPr>
                <m:t>−</m:t>
              </m:r>
              <m:r>
                <m:rPr/>
                <m:t>h</m:t>
              </m:r>
              <m:r>
                <m:rPr>
                  <m:sty m:val="p"/>
                </m:rPr>
                <m:t>/</m:t>
              </m:r>
              <m:sSub>
                <m:sSubPr/>
                <m:e>
                  <m:r>
                    <m:rPr/>
                    <m:t>λ</m:t>
                  </m:r>
                </m:e>
                <m:sub>
                  <m:r>
                    <m:rPr/>
                    <m:t>G</m:t>
                  </m:r>
                </m:sub>
              </m:sSub>
            </m:sup>
          </m:sSup>
        </m:oMath>
      </m:oMathPara>
    </w:p>
    <w:p w14:paraId="2FCFB7AE">
      <w:pPr>
        <w:pStyle w:val="4"/>
      </w:pPr>
      <w:r>
        <w:rPr>
          <w:rFonts w:hint="eastAsia"/>
        </w:rPr>
        <w:t>代入数值：</w:t>
      </w:r>
      <m:oMath>
        <m:sSub>
          <m:sSubPr/>
          <m:e>
            <m:acc>
              <m:accPr>
                <m:chr m:val="‾"/>
              </m:accPr>
              <m:e>
                <m:r>
                  <m:rPr/>
                  <m:t>ρ</m:t>
                </m:r>
              </m:e>
            </m:acc>
          </m:e>
          <m:sub>
            <m:r>
              <m:rPr>
                <m:sty m:val="p"/>
              </m:rPr>
              <m:t>−</m:t>
            </m:r>
          </m:sub>
        </m:sSub>
        <m:r>
          <m:rPr>
            <m:sty m:val="p"/>
          </m:rPr>
          <m:t>=</m:t>
        </m:r>
        <m:r>
          <m:rPr/>
          <m:t>2.5</m:t>
        </m:r>
        <m:r>
          <m:rPr>
            <m:sty m:val="p"/>
          </m:rPr>
          <m:t>×</m:t>
        </m:r>
        <m:sSup>
          <m:sSupPr/>
          <m:e>
            <m:r>
              <m:rPr/>
              <m:t>10</m:t>
            </m:r>
          </m:e>
          <m:sup>
            <m:r>
              <m:rPr>
                <m:sty m:val="p"/>
              </m:rPr>
              <m:t>−</m:t>
            </m:r>
            <m:r>
              <m:rPr/>
              <m:t>27</m:t>
            </m:r>
          </m:sup>
        </m:sSup>
        <m:r>
          <m:rPr/>
          <m:t> </m:t>
        </m:r>
        <m:r>
          <m:rPr>
            <m:sty m:val="p"/>
          </m:rPr>
          <m:t>kg/</m:t>
        </m:r>
        <m:sSup>
          <m:sSupPr/>
          <m:e>
            <m:r>
              <m:rPr>
                <m:sty m:val="p"/>
              </m:rPr>
              <m:t>m</m:t>
            </m:r>
          </m:e>
          <m:sup>
            <m:r>
              <m:rPr>
                <m:sty m:val="p"/>
              </m:rPr>
              <m:t>3</m:t>
            </m:r>
          </m:sup>
        </m:sSup>
      </m:oMath>
      <w:r>
        <w:rPr>
          <w:rFonts w:hint="eastAsia"/>
        </w:rPr>
        <w:t>，</w:t>
      </w:r>
      <m:oMath>
        <m:sSub>
          <m:sSubPr/>
          <m:e>
            <m:r>
              <m:rPr/>
              <m:t>R</m:t>
            </m:r>
          </m:e>
          <m:sub>
            <m:r>
              <m:rPr>
                <m:sty m:val="p"/>
              </m:rPr>
              <m:t>⊕</m:t>
            </m:r>
          </m:sub>
        </m:sSub>
        <m:r>
          <m:rPr>
            <m:sty m:val="p"/>
          </m:rPr>
          <m:t>=</m:t>
        </m:r>
        <m:r>
          <m:rPr/>
          <m:t>6.37</m:t>
        </m:r>
        <m:r>
          <m:rPr>
            <m:sty m:val="p"/>
          </m:rPr>
          <m:t>×</m:t>
        </m:r>
        <m:sSup>
          <m:sSupPr/>
          <m:e>
            <m:r>
              <m:rPr/>
              <m:t>10</m:t>
            </m:r>
          </m:e>
          <m:sup>
            <m:r>
              <m:rPr/>
              <m:t>6</m:t>
            </m:r>
          </m:sup>
        </m:sSup>
        <m:r>
          <m:rPr/>
          <m:t> </m:t>
        </m:r>
        <m:r>
          <m:rPr>
            <m:sty m:val="p"/>
          </m:rPr>
          <m:t>m</m:t>
        </m:r>
      </m:oMath>
      <w:r>
        <w:rPr>
          <w:rFonts w:hint="eastAsia"/>
        </w:rPr>
        <w:t>，</w:t>
      </w:r>
      <m:oMath>
        <m:sSub>
          <m:sSubPr/>
          <m:e>
            <m:r>
              <m:rPr/>
              <m:t>λ</m:t>
            </m:r>
          </m:e>
          <m:sub>
            <m:r>
              <m:rPr/>
              <m:t>G</m:t>
            </m:r>
          </m:sub>
        </m:sSub>
        <m:r>
          <m:rPr>
            <m:sty m:val="p"/>
          </m:rPr>
          <m:t>∼</m:t>
        </m:r>
        <m:sSup>
          <m:sSupPr/>
          <m:e>
            <m:r>
              <m:rPr/>
              <m:t>10</m:t>
            </m:r>
          </m:e>
          <m:sup>
            <m:r>
              <m:rPr/>
              <m:t>20</m:t>
            </m:r>
          </m:sup>
        </m:sSup>
        <m:r>
          <m:rPr/>
          <m:t> </m:t>
        </m:r>
        <m:r>
          <m:rPr>
            <m:sty m:val="p"/>
          </m:rPr>
          <m:t>m</m:t>
        </m:r>
      </m:oMath>
      <w:r>
        <w:rPr>
          <w:rFonts w:hint="eastAsia"/>
        </w:rPr>
        <w:t>，得：</w:t>
      </w:r>
    </w:p>
    <w:p w14:paraId="37D8B2A9">
      <w:pPr>
        <w:pStyle w:val="3"/>
      </w:pPr>
      <m:oMathPara>
        <m:oMathParaPr>
          <m:jc m:val="center"/>
        </m:oMathParaPr>
        <m:oMath>
          <m:r>
            <m:rPr/>
            <m:t>δg</m:t>
          </m:r>
          <m:r>
            <m:rPr>
              <m:sty m:val="p"/>
            </m:rPr>
            <m:t>(</m:t>
          </m:r>
          <m:r>
            <m:rPr/>
            <m:t>h</m:t>
          </m:r>
          <m:r>
            <m:rPr>
              <m:sty m:val="p"/>
            </m:rPr>
            <m:t>)≈−</m:t>
          </m:r>
          <m:r>
            <m:rPr/>
            <m:t>1.2</m:t>
          </m:r>
          <m:r>
            <m:rPr>
              <m:sty m:val="p"/>
            </m:rPr>
            <m:t>×</m:t>
          </m:r>
          <m:sSup>
            <m:sSupPr/>
            <m:e>
              <m:r>
                <m:rPr/>
                <m:t>10</m:t>
              </m:r>
            </m:e>
            <m:sup>
              <m:r>
                <m:rPr>
                  <m:sty m:val="p"/>
                </m:rPr>
                <m:t>−</m:t>
              </m:r>
              <m:r>
                <m:rPr/>
                <m:t>12</m:t>
              </m:r>
            </m:sup>
          </m:sSup>
          <m:r>
            <m:rPr/>
            <m:t> </m:t>
          </m:r>
          <m:sSup>
            <m:sSupPr/>
            <m:e>
              <m:r>
                <m:rPr/>
                <m:t>e</m:t>
              </m:r>
            </m:e>
            <m:sup>
              <m:r>
                <m:rPr>
                  <m:sty m:val="p"/>
                </m:rPr>
                <m:t>−</m:t>
              </m:r>
              <m:r>
                <m:rPr/>
                <m:t>h</m:t>
              </m:r>
              <m:r>
                <m:rPr>
                  <m:sty m:val="p"/>
                </m:rPr>
                <m:t>/</m:t>
              </m:r>
              <m:sSub>
                <m:sSubPr/>
                <m:e>
                  <m:r>
                    <m:rPr/>
                    <m:t>λ</m:t>
                  </m:r>
                </m:e>
                <m:sub>
                  <m:r>
                    <m:rPr/>
                    <m:t>G</m:t>
                  </m:r>
                </m:sub>
              </m:sSub>
            </m:sup>
          </m:sSup>
          <m:r>
            <m:rPr/>
            <m:t> </m:t>
          </m:r>
          <m:r>
            <m:rPr>
              <m:sty m:val="p"/>
            </m:rPr>
            <m:t>m/</m:t>
          </m:r>
          <m:sSup>
            <m:sSupPr/>
            <m:e>
              <m:r>
                <m:rPr>
                  <m:sty m:val="p"/>
                </m:rPr>
                <m:t>s</m:t>
              </m:r>
            </m:e>
            <m:sup>
              <m:r>
                <m:rPr>
                  <m:sty m:val="p"/>
                </m:rPr>
                <m:t>2</m:t>
              </m:r>
            </m:sup>
          </m:sSup>
        </m:oMath>
      </m:oMathPara>
    </w:p>
    <w:p w14:paraId="6FB10B52">
      <w:pPr>
        <w:pStyle w:val="4"/>
      </w:pPr>
      <w:r>
        <w:rPr>
          <w:rFonts w:hint="eastAsia"/>
        </w:rPr>
        <w:t>在浅地表（</w:t>
      </w:r>
      <m:oMath>
        <m:r>
          <m:rPr/>
          <m:t>h</m:t>
        </m:r>
        <m:r>
          <m:rPr>
            <m:sty m:val="p"/>
          </m:rPr>
          <m:t>≪</m:t>
        </m:r>
        <m:sSub>
          <m:sSubPr/>
          <m:e>
            <m:r>
              <m:rPr/>
              <m:t>λ</m:t>
            </m:r>
          </m:e>
          <m:sub>
            <m:r>
              <m:rPr/>
              <m:t>G</m:t>
            </m:r>
          </m:sub>
        </m:sSub>
      </m:oMath>
      <w:r>
        <w:rPr>
          <w:rFonts w:hint="eastAsia"/>
        </w:rPr>
        <w:t>），修正值约</w:t>
      </w:r>
      <w:r>
        <w:t xml:space="preserve"> </w:t>
      </w:r>
      <m:oMath>
        <m:r>
          <m:rPr>
            <m:sty m:val="p"/>
          </m:rPr>
          <m:t>−</m:t>
        </m:r>
        <m:r>
          <m:rPr/>
          <m:t>1.2</m:t>
        </m:r>
        <m:r>
          <m:rPr>
            <m:sty m:val="p"/>
          </m:rPr>
          <m:t>×</m:t>
        </m:r>
        <m:sSup>
          <m:sSupPr/>
          <m:e>
            <m:r>
              <m:rPr/>
              <m:t>10</m:t>
            </m:r>
          </m:e>
          <m:sup>
            <m:r>
              <m:rPr>
                <m:sty m:val="p"/>
              </m:rPr>
              <m:t>−</m:t>
            </m:r>
            <m:r>
              <m:rPr/>
              <m:t>12</m:t>
            </m:r>
          </m:sup>
        </m:sSup>
        <m:r>
          <m:rPr/>
          <m:t> </m:t>
        </m:r>
        <m:r>
          <m:rPr>
            <m:sty m:val="p"/>
          </m:rPr>
          <m:t>m/</m:t>
        </m:r>
        <m:sSup>
          <m:sSupPr/>
          <m:e>
            <m:r>
              <m:rPr>
                <m:sty m:val="p"/>
              </m:rPr>
              <m:t>s</m:t>
            </m:r>
          </m:e>
          <m:sup>
            <m:r>
              <m:rPr>
                <m:sty m:val="p"/>
              </m:rPr>
              <m:t>2</m:t>
            </m:r>
          </m:sup>
        </m:sSup>
      </m:oMath>
      <w:r>
        <w:rPr>
          <w:rFonts w:hint="eastAsia"/>
        </w:rPr>
        <w:t>，随深度指数衰减。当前超导重力仪灵敏度可达</w:t>
      </w:r>
      <w:r>
        <w:t xml:space="preserve"> </w:t>
      </w:r>
      <m:oMath>
        <m:sSup>
          <m:sSupPr/>
          <m:e>
            <m:r>
              <m:rPr/>
              <m:t>10</m:t>
            </m:r>
          </m:e>
          <m:sup>
            <m:r>
              <m:rPr>
                <m:sty m:val="p"/>
              </m:rPr>
              <m:t>−</m:t>
            </m:r>
            <m:r>
              <m:rPr/>
              <m:t>11</m:t>
            </m:r>
          </m:sup>
        </m:sSup>
        <m:r>
          <m:rPr/>
          <m:t> </m:t>
        </m:r>
        <m:r>
          <m:rPr>
            <m:sty m:val="p"/>
          </m:rPr>
          <m:t>m/</m:t>
        </m:r>
        <m:sSup>
          <m:sSupPr/>
          <m:e>
            <m:r>
              <m:rPr>
                <m:sty m:val="p"/>
              </m:rPr>
              <m:t>s</m:t>
            </m:r>
          </m:e>
          <m:sup>
            <m:r>
              <m:rPr>
                <m:sty m:val="p"/>
              </m:rPr>
              <m:t>2</m:t>
            </m:r>
          </m:sup>
        </m:sSup>
      </m:oMath>
      <w:r>
        <w:rPr>
          <w:rFonts w:hint="eastAsia"/>
        </w:rPr>
        <w:t>，单台设备难以直接探测。但通过布设多台重力仪组成的差分阵列（基线长度</w:t>
      </w:r>
      <w:r>
        <w:t xml:space="preserve"> </w:t>
      </w:r>
      <m:oMath>
        <m:r>
          <m:rPr/>
          <m:t>L</m:t>
        </m:r>
        <m:r>
          <m:rPr>
            <m:sty m:val="p"/>
          </m:rPr>
          <m:t>∼</m:t>
        </m:r>
        <m:r>
          <m:rPr/>
          <m:t>1 </m:t>
        </m:r>
        <m:r>
          <m:rPr>
            <m:sty m:val="p"/>
          </m:rPr>
          <m:t>km</m:t>
        </m:r>
      </m:oMath>
      <w:r>
        <w:rPr>
          <w:rFonts w:hint="eastAsia"/>
        </w:rPr>
        <w:t>），可测量重力梯度：</w:t>
      </w:r>
    </w:p>
    <w:p w14:paraId="07AD8123">
      <w:pPr>
        <w:pStyle w:val="3"/>
      </w:pPr>
      <m:oMathPara>
        <m:oMathParaPr>
          <m:jc m:val="center"/>
        </m:oMathParaPr>
        <m:oMath>
          <m:r>
            <m:rPr/>
            <m:t>δ</m:t>
          </m:r>
          <m:r>
            <m:rPr>
              <m:sty m:val="p"/>
            </m:rPr>
            <m:t>Γ=</m:t>
          </m:r>
          <m:f>
            <m:fPr/>
            <m:num>
              <m:r>
                <m:rPr/>
                <m:t>δg</m:t>
              </m:r>
              <m:r>
                <m:rPr>
                  <m:sty m:val="p"/>
                </m:rPr>
                <m:t>(</m:t>
              </m:r>
              <m:r>
                <m:rPr/>
                <m:t>L</m:t>
              </m:r>
              <m:r>
                <m:rPr>
                  <m:sty m:val="p"/>
                </m:rPr>
                <m:t>)−</m:t>
              </m:r>
              <m:r>
                <m:rPr/>
                <m:t>δg</m:t>
              </m:r>
              <m:r>
                <m:rPr>
                  <m:sty m:val="p"/>
                </m:rPr>
                <m:t>(</m:t>
              </m:r>
              <m:r>
                <m:rPr/>
                <m:t>0</m:t>
              </m:r>
              <m:r>
                <m:rPr>
                  <m:sty m:val="p"/>
                </m:rPr>
                <m:t>)</m:t>
              </m:r>
            </m:num>
            <m:den>
              <m:r>
                <m:rPr/>
                <m:t>L</m:t>
              </m:r>
            </m:den>
          </m:f>
          <m:r>
            <m:rPr>
              <m:sty m:val="p"/>
            </m:rPr>
            <m:t>≈</m:t>
          </m:r>
          <m:f>
            <m:fPr/>
            <m:num>
              <m:r>
                <m:rPr/>
                <m:t>1.2</m:t>
              </m:r>
              <m:r>
                <m:rPr>
                  <m:sty m:val="p"/>
                </m:rPr>
                <m:t>×</m:t>
              </m:r>
              <m:sSup>
                <m:sSupPr/>
                <m:e>
                  <m:r>
                    <m:rPr/>
                    <m:t>10</m:t>
                  </m:r>
                </m:e>
                <m:sup>
                  <m:r>
                    <m:rPr>
                      <m:sty m:val="p"/>
                    </m:rPr>
                    <m:t>−</m:t>
                  </m:r>
                  <m:r>
                    <m:rPr/>
                    <m:t>12</m:t>
                  </m:r>
                </m:sup>
              </m:sSup>
            </m:num>
            <m:den>
              <m:sSub>
                <m:sSubPr/>
                <m:e>
                  <m:r>
                    <m:rPr/>
                    <m:t>λ</m:t>
                  </m:r>
                </m:e>
                <m:sub>
                  <m:r>
                    <m:rPr/>
                    <m:t>G</m:t>
                  </m:r>
                </m:sub>
              </m:sSub>
            </m:den>
          </m:f>
          <m:r>
            <m:rPr>
              <m:sty m:val="p"/>
            </m:rPr>
            <m:t>∼</m:t>
          </m:r>
          <m:sSup>
            <m:sSupPr/>
            <m:e>
              <m:r>
                <m:rPr/>
                <m:t>10</m:t>
              </m:r>
            </m:e>
            <m:sup>
              <m:r>
                <m:rPr>
                  <m:sty m:val="p"/>
                </m:rPr>
                <m:t>−</m:t>
              </m:r>
              <m:r>
                <m:rPr/>
                <m:t>32</m:t>
              </m:r>
            </m:sup>
          </m:sSup>
          <m:r>
            <m:rPr/>
            <m:t> </m:t>
          </m:r>
          <m:sSup>
            <m:sSupPr/>
            <m:e>
              <m:r>
                <m:rPr>
                  <m:sty m:val="p"/>
                </m:rPr>
                <m:t>s</m:t>
              </m:r>
            </m:e>
            <m:sup>
              <m:r>
                <m:rPr>
                  <m:sty m:val="p"/>
                </m:rPr>
                <m:t>−2</m:t>
              </m:r>
            </m:sup>
          </m:sSup>
        </m:oMath>
      </m:oMathPara>
    </w:p>
    <w:p w14:paraId="6C2DFF63">
      <w:pPr>
        <w:pStyle w:val="4"/>
      </w:pPr>
      <w:r>
        <w:rPr>
          <w:rFonts w:hint="eastAsia"/>
        </w:rPr>
        <w:t>远小于现有梯度仪灵敏度。因此，深井重力异常更适合通过卫星重力梯度任务（如GOCE后续任务）在轨道高度</w:t>
      </w:r>
      <w:r>
        <w:t xml:space="preserve"> </w:t>
      </w:r>
      <m:oMath>
        <m:r>
          <m:rPr/>
          <m:t>H</m:t>
        </m:r>
        <m:r>
          <m:rPr>
            <m:sty m:val="p"/>
          </m:rPr>
          <m:t>∼</m:t>
        </m:r>
        <m:r>
          <m:rPr/>
          <m:t>250 </m:t>
        </m:r>
        <m:r>
          <m:rPr>
            <m:sty m:val="p"/>
          </m:rPr>
          <m:t>km</m:t>
        </m:r>
      </m:oMath>
      <w:r>
        <w:t xml:space="preserve"> </w:t>
      </w:r>
      <w:r>
        <w:rPr>
          <w:rFonts w:hint="eastAsia"/>
        </w:rPr>
        <w:t>处测量重力场的球谐系数异常。FCWFT预言地球重力场</w:t>
      </w:r>
      <w:r>
        <w:t xml:space="preserve"> </w:t>
      </w:r>
      <m:oMath>
        <m:sSub>
          <m:sSubPr/>
          <m:e>
            <m:r>
              <m:rPr/>
              <m:t>C</m:t>
            </m:r>
          </m:e>
          <m:sub>
            <m:r>
              <m:rPr/>
              <m:t>20</m:t>
            </m:r>
          </m:sub>
        </m:sSub>
      </m:oMath>
      <w:r>
        <w:t xml:space="preserve"> </w:t>
      </w:r>
      <w:r>
        <w:rPr>
          <w:rFonts w:hint="eastAsia"/>
        </w:rPr>
        <w:t>系数存在</w:t>
      </w:r>
      <w:r>
        <w:t xml:space="preserve"> </w:t>
      </w:r>
      <m:oMath>
        <m:r>
          <m:rPr>
            <m:sty m:val="p"/>
          </m:rPr>
          <m:t>∼</m:t>
        </m:r>
        <m:sSup>
          <m:sSupPr/>
          <m:e>
            <m:r>
              <m:rPr/>
              <m:t>10</m:t>
            </m:r>
          </m:e>
          <m:sup>
            <m:r>
              <m:rPr>
                <m:sty m:val="p"/>
              </m:rPr>
              <m:t>−</m:t>
            </m:r>
            <m:r>
              <m:rPr/>
              <m:t>12</m:t>
            </m:r>
          </m:sup>
        </m:sSup>
      </m:oMath>
      <w:r>
        <w:t xml:space="preserve"> </w:t>
      </w:r>
      <w:r>
        <w:rPr>
          <w:rFonts w:hint="eastAsia"/>
        </w:rPr>
        <w:t>量级的额外扁率，需下一代重力卫星（灵敏度</w:t>
      </w:r>
      <w:r>
        <w:t xml:space="preserve"> </w:t>
      </w:r>
      <m:oMath>
        <m:sSup>
          <m:sSupPr/>
          <m:e>
            <m:r>
              <m:rPr/>
              <m:t>10</m:t>
            </m:r>
          </m:e>
          <m:sup>
            <m:r>
              <m:rPr>
                <m:sty m:val="p"/>
              </m:rPr>
              <m:t>−</m:t>
            </m:r>
            <m:r>
              <m:rPr/>
              <m:t>13</m:t>
            </m:r>
          </m:sup>
        </m:sSup>
        <m:r>
          <m:rPr/>
          <m:t> </m:t>
        </m:r>
        <m:sSup>
          <m:sSupPr/>
          <m:e>
            <m:r>
              <m:rPr>
                <m:sty m:val="p"/>
              </m:rPr>
              <m:t>s</m:t>
            </m:r>
          </m:e>
          <m:sup>
            <m:r>
              <m:rPr>
                <m:sty m:val="p"/>
              </m:rPr>
              <m:t>−2</m:t>
            </m:r>
          </m:sup>
        </m:sSup>
      </m:oMath>
      <w:r>
        <w:rPr>
          <w:rFonts w:hint="eastAsia"/>
        </w:rPr>
        <w:t>）方可检验。</w:t>
      </w:r>
    </w:p>
    <w:bookmarkEnd w:id="12"/>
    <w:p w14:paraId="1D6F9AAC">
      <w:pPr>
        <w:pStyle w:val="6"/>
      </w:pPr>
      <w:bookmarkStart w:id="13" w:name="月球与火星深井"/>
      <w:r>
        <w:t xml:space="preserve">3.3 </w:t>
      </w:r>
      <w:r>
        <w:rPr>
          <w:rFonts w:hint="eastAsia"/>
        </w:rPr>
        <w:t>月球与火星深井</w:t>
      </w:r>
    </w:p>
    <w:p w14:paraId="1A713994">
      <w:pPr>
        <w:pStyle w:val="4"/>
      </w:pPr>
      <w:r>
        <w:rPr>
          <w:rFonts w:hint="eastAsia"/>
        </w:rPr>
        <w:t>在月球或火星上，负质量暗物质亏损层厚度</w:t>
      </w:r>
      <w:r>
        <w:t xml:space="preserve"> </w:t>
      </w:r>
      <m:oMath>
        <m:r>
          <m:rPr/>
          <m:t>δ</m:t>
        </m:r>
      </m:oMath>
      <w:r>
        <w:t xml:space="preserve"> </w:t>
      </w:r>
      <w:r>
        <w:rPr>
          <w:rFonts w:hint="eastAsia"/>
        </w:rPr>
        <w:t>与星球质量成反比。月球质量</w:t>
      </w:r>
      <w:r>
        <w:t xml:space="preserve"> </w:t>
      </w:r>
      <m:oMath>
        <m:sSub>
          <m:sSubPr/>
          <m:e>
            <m:r>
              <m:rPr/>
              <m:t>M</m:t>
            </m:r>
          </m:e>
          <m:sub>
            <m:r>
              <m:rPr>
                <m:sty m:val="p"/>
              </m:rPr>
              <m:t>Moon</m:t>
            </m:r>
          </m:sub>
        </m:sSub>
        <m:r>
          <m:rPr>
            <m:sty m:val="p"/>
          </m:rPr>
          <m:t>=</m:t>
        </m:r>
        <m:r>
          <m:rPr/>
          <m:t>0.0123</m:t>
        </m:r>
        <m:sSub>
          <m:sSubPr/>
          <m:e>
            <m:r>
              <m:rPr/>
              <m:t>M</m:t>
            </m:r>
          </m:e>
          <m:sub>
            <m:r>
              <m:rPr>
                <m:sty m:val="p"/>
              </m:rPr>
              <m:t>⊕</m:t>
            </m:r>
          </m:sub>
        </m:sSub>
      </m:oMath>
      <w:r>
        <w:rPr>
          <w:rFonts w:hint="eastAsia"/>
        </w:rPr>
        <w:t>，得</w:t>
      </w:r>
      <w:r>
        <w:t xml:space="preserve"> </w:t>
      </w:r>
      <m:oMath>
        <m:sSub>
          <m:sSubPr/>
          <m:e>
            <m:r>
              <m:rPr/>
              <m:t>δ</m:t>
            </m:r>
          </m:e>
          <m:sub>
            <m:r>
              <m:rPr>
                <m:sty m:val="p"/>
              </m:rPr>
              <m:t>Moon</m:t>
            </m:r>
          </m:sub>
        </m:sSub>
        <m:r>
          <m:rPr>
            <m:sty m:val="p"/>
          </m:rPr>
          <m:t>∼</m:t>
        </m:r>
        <m:sSup>
          <m:sSupPr/>
          <m:e>
            <m:r>
              <m:rPr/>
              <m:t>10</m:t>
            </m:r>
          </m:e>
          <m:sup>
            <m:r>
              <m:rPr/>
              <m:t>5</m:t>
            </m:r>
          </m:sup>
        </m:sSup>
        <m:r>
          <m:rPr/>
          <m:t> </m:t>
        </m:r>
        <m:r>
          <m:rPr>
            <m:sty m:val="p"/>
          </m:rPr>
          <m:t>m</m:t>
        </m:r>
      </m:oMath>
      <w:r>
        <w:rPr>
          <w:rFonts w:hint="eastAsia"/>
        </w:rPr>
        <w:t>，修正幅度放大至</w:t>
      </w:r>
      <w:r>
        <w:t xml:space="preserve"> </w:t>
      </w:r>
      <m:oMath>
        <m:r>
          <m:rPr>
            <m:sty m:val="p"/>
          </m:rPr>
          <m:t>∼</m:t>
        </m:r>
        <m:sSup>
          <m:sSupPr/>
          <m:e>
            <m:r>
              <m:rPr/>
              <m:t>10</m:t>
            </m:r>
          </m:e>
          <m:sup>
            <m:r>
              <m:rPr>
                <m:sty m:val="p"/>
              </m:rPr>
              <m:t>−</m:t>
            </m:r>
            <m:r>
              <m:rPr/>
              <m:t>10</m:t>
            </m:r>
          </m:sup>
        </m:sSup>
        <m:r>
          <m:rPr/>
          <m:t> </m:t>
        </m:r>
        <m:r>
          <m:rPr>
            <m:sty m:val="p"/>
          </m:rPr>
          <m:t>m/</m:t>
        </m:r>
        <m:sSup>
          <m:sSupPr/>
          <m:e>
            <m:r>
              <m:rPr>
                <m:sty m:val="p"/>
              </m:rPr>
              <m:t>s</m:t>
            </m:r>
          </m:e>
          <m:sup>
            <m:r>
              <m:rPr>
                <m:sty m:val="p"/>
              </m:rPr>
              <m:t>2</m:t>
            </m:r>
          </m:sup>
        </m:sSup>
      </m:oMath>
      <w:r>
        <w:rPr>
          <w:rFonts w:hint="eastAsia"/>
        </w:rPr>
        <w:t>，可能被未来月面重力仪网络探测。火星质量</w:t>
      </w:r>
      <w:r>
        <w:t xml:space="preserve"> </w:t>
      </w:r>
      <m:oMath>
        <m:sSub>
          <m:sSubPr/>
          <m:e>
            <m:r>
              <m:rPr/>
              <m:t>M</m:t>
            </m:r>
          </m:e>
          <m:sub>
            <m:r>
              <m:rPr>
                <m:sty m:val="p"/>
              </m:rPr>
              <m:t>Mars</m:t>
            </m:r>
          </m:sub>
        </m:sSub>
        <m:r>
          <m:rPr>
            <m:sty m:val="p"/>
          </m:rPr>
          <m:t>=</m:t>
        </m:r>
        <m:r>
          <m:rPr/>
          <m:t>0.107</m:t>
        </m:r>
        <m:sSub>
          <m:sSubPr/>
          <m:e>
            <m:r>
              <m:rPr/>
              <m:t>M</m:t>
            </m:r>
          </m:e>
          <m:sub>
            <m:r>
              <m:rPr>
                <m:sty m:val="p"/>
              </m:rPr>
              <m:t>⊕</m:t>
            </m:r>
          </m:sub>
        </m:sSub>
      </m:oMath>
      <w:r>
        <w:rPr>
          <w:rFonts w:hint="eastAsia"/>
        </w:rPr>
        <w:t>，得</w:t>
      </w:r>
      <w:r>
        <w:t xml:space="preserve"> </w:t>
      </w:r>
      <m:oMath>
        <m:sSub>
          <m:sSubPr/>
          <m:e>
            <m:r>
              <m:rPr/>
              <m:t>δ</m:t>
            </m:r>
          </m:e>
          <m:sub>
            <m:r>
              <m:rPr>
                <m:sty m:val="p"/>
              </m:rPr>
              <m:t>Mars</m:t>
            </m:r>
          </m:sub>
        </m:sSub>
        <m:r>
          <m:rPr>
            <m:sty m:val="p"/>
          </m:rPr>
          <m:t>∼</m:t>
        </m:r>
        <m:sSup>
          <m:sSupPr/>
          <m:e>
            <m:r>
              <m:rPr/>
              <m:t>10</m:t>
            </m:r>
          </m:e>
          <m:sup>
            <m:r>
              <m:rPr/>
              <m:t>4</m:t>
            </m:r>
          </m:sup>
        </m:sSup>
        <m:r>
          <m:rPr/>
          <m:t> </m:t>
        </m:r>
        <m:r>
          <m:rPr>
            <m:sty m:val="p"/>
          </m:rPr>
          <m:t>m</m:t>
        </m:r>
      </m:oMath>
      <w:r>
        <w:rPr>
          <w:rFonts w:hint="eastAsia"/>
        </w:rPr>
        <w:t>，修正幅度</w:t>
      </w:r>
      <w:r>
        <w:t xml:space="preserve"> </w:t>
      </w:r>
      <m:oMath>
        <m:r>
          <m:rPr>
            <m:sty m:val="p"/>
          </m:rPr>
          <m:t>∼</m:t>
        </m:r>
        <m:sSup>
          <m:sSupPr/>
          <m:e>
            <m:r>
              <m:rPr/>
              <m:t>10</m:t>
            </m:r>
          </m:e>
          <m:sup>
            <m:r>
              <m:rPr>
                <m:sty m:val="p"/>
              </m:rPr>
              <m:t>−</m:t>
            </m:r>
            <m:r>
              <m:rPr/>
              <m:t>11</m:t>
            </m:r>
          </m:sup>
        </m:sSup>
        <m:r>
          <m:rPr/>
          <m:t> </m:t>
        </m:r>
        <m:r>
          <m:rPr>
            <m:sty m:val="p"/>
          </m:rPr>
          <m:t>m/</m:t>
        </m:r>
        <m:sSup>
          <m:sSupPr/>
          <m:e>
            <m:r>
              <m:rPr>
                <m:sty m:val="p"/>
              </m:rPr>
              <m:t>s</m:t>
            </m:r>
          </m:e>
          <m:sup>
            <m:r>
              <m:rPr>
                <m:sty m:val="p"/>
              </m:rPr>
              <m:t>2</m:t>
            </m:r>
          </m:sup>
        </m:sSup>
      </m:oMath>
      <w:r>
        <w:t>。</w:t>
      </w:r>
    </w:p>
    <w:bookmarkEnd w:id="13"/>
    <w:p w14:paraId="4FB1BEBD">
      <w:pPr>
        <w:pStyle w:val="6"/>
      </w:pPr>
      <w:bookmarkStart w:id="14" w:name="可证伪条件-1"/>
      <w:r>
        <w:t xml:space="preserve">3.4 </w:t>
      </w:r>
      <w:r>
        <w:rPr>
          <w:rFonts w:hint="eastAsia"/>
        </w:rPr>
        <w:t>可证伪条件</w:t>
      </w:r>
    </w:p>
    <w:p w14:paraId="1A922018">
      <w:pPr>
        <w:pStyle w:val="4"/>
      </w:pPr>
      <w:r>
        <w:rPr>
          <w:rFonts w:hint="eastAsia"/>
        </w:rPr>
        <w:t>若未来十年内在1</w:t>
      </w:r>
      <w:r>
        <w:t xml:space="preserve"> </w:t>
      </w:r>
      <w:r>
        <w:rPr>
          <w:rFonts w:hint="eastAsia"/>
        </w:rPr>
        <w:t>km深度钻孔中未观测到</w:t>
      </w:r>
      <w:r>
        <w:t xml:space="preserve"> </w:t>
      </w:r>
      <m:oMath>
        <m:r>
          <m:rPr>
            <m:sty m:val="p"/>
          </m:rPr>
          <m:t>≥</m:t>
        </m:r>
        <m:sSup>
          <m:sSupPr/>
          <m:e>
            <m:r>
              <m:rPr/>
              <m:t>10</m:t>
            </m:r>
          </m:e>
          <m:sup>
            <m:r>
              <m:rPr>
                <m:sty m:val="p"/>
              </m:rPr>
              <m:t>−</m:t>
            </m:r>
            <m:r>
              <m:rPr/>
              <m:t>13</m:t>
            </m:r>
          </m:sup>
        </m:sSup>
        <m:r>
          <m:rPr/>
          <m:t> </m:t>
        </m:r>
        <m:r>
          <m:rPr>
            <m:sty m:val="p"/>
          </m:rPr>
          <m:t>m/</m:t>
        </m:r>
        <m:sSup>
          <m:sSupPr/>
          <m:e>
            <m:r>
              <m:rPr>
                <m:sty m:val="p"/>
              </m:rPr>
              <m:t>s</m:t>
            </m:r>
          </m:e>
          <m:sup>
            <m:r>
              <m:rPr>
                <m:sty m:val="p"/>
              </m:rPr>
              <m:t>2</m:t>
            </m:r>
          </m:sup>
        </m:sSup>
      </m:oMath>
      <w:r>
        <w:t xml:space="preserve"> </w:t>
      </w:r>
      <w:r>
        <w:rPr>
          <w:rFonts w:hint="eastAsia"/>
        </w:rPr>
        <w:t>的重力异常（排除地质噪声后），或月球重力测量将上限压至</w:t>
      </w:r>
      <w:r>
        <w:t xml:space="preserve"> </w:t>
      </w:r>
      <m:oMath>
        <m:sSup>
          <m:sSupPr/>
          <m:e>
            <m:r>
              <m:rPr/>
              <m:t>10</m:t>
            </m:r>
          </m:e>
          <m:sup>
            <m:r>
              <m:rPr>
                <m:sty m:val="p"/>
              </m:rPr>
              <m:t>−</m:t>
            </m:r>
            <m:r>
              <m:rPr/>
              <m:t>11</m:t>
            </m:r>
          </m:sup>
        </m:sSup>
        <m:r>
          <m:rPr/>
          <m:t> </m:t>
        </m:r>
        <m:r>
          <m:rPr>
            <m:sty m:val="p"/>
          </m:rPr>
          <m:t>m/</m:t>
        </m:r>
        <m:sSup>
          <m:sSupPr/>
          <m:e>
            <m:r>
              <m:rPr>
                <m:sty m:val="p"/>
              </m:rPr>
              <m:t>s</m:t>
            </m:r>
          </m:e>
          <m:sup>
            <m:r>
              <m:rPr>
                <m:sty m:val="p"/>
              </m:rPr>
              <m:t>2</m:t>
            </m:r>
          </m:sup>
        </m:sSup>
      </m:oMath>
      <w:r>
        <w:t xml:space="preserve"> </w:t>
      </w:r>
      <w:r>
        <w:rPr>
          <w:rFonts w:hint="eastAsia"/>
        </w:rPr>
        <w:t>以下，则C15预言失效。</w:t>
      </w:r>
    </w:p>
    <w:bookmarkEnd w:id="10"/>
    <w:bookmarkEnd w:id="14"/>
    <w:p w14:paraId="6C0EF5E7">
      <w:pPr>
        <w:pStyle w:val="5"/>
      </w:pPr>
      <w:bookmarkStart w:id="15" w:name="cmb各向异性修正"/>
      <w:r>
        <w:t xml:space="preserve">4 </w:t>
      </w:r>
      <w:r>
        <w:rPr>
          <w:rFonts w:hint="eastAsia"/>
        </w:rPr>
        <w:t>CMB各向异性修正</w:t>
      </w:r>
    </w:p>
    <w:p w14:paraId="1BAFD645">
      <w:pPr>
        <w:pStyle w:val="6"/>
      </w:pPr>
      <w:bookmarkStart w:id="16" w:name="引力子网络对最后散射面的调制"/>
      <w:r>
        <w:t xml:space="preserve">4.1 </w:t>
      </w:r>
      <w:r>
        <w:rPr>
          <w:rFonts w:hint="eastAsia"/>
        </w:rPr>
        <w:t>引力子网络对最后散射面的调制</w:t>
      </w:r>
    </w:p>
    <w:p w14:paraId="7820C35D">
      <w:pPr>
        <w:pStyle w:val="4"/>
      </w:pPr>
      <w:r>
        <w:rPr>
          <w:rFonts w:hint="eastAsia"/>
        </w:rPr>
        <w:t>在宇宙学尺度上，引力子网络密度场</w:t>
      </w:r>
      <w:r>
        <w:t xml:space="preserve"> </w:t>
      </w:r>
      <m:oMath>
        <m:sSubSup>
          <m:sSubSupPr/>
          <m:e>
            <m:r>
              <m:rPr/>
              <m:t>ρ</m:t>
            </m:r>
          </m:e>
          <m:sub>
            <m:r>
              <m:rPr/>
              <m:t>G</m:t>
            </m:r>
          </m:sub>
          <m:sup>
            <m:r>
              <m:rPr>
                <m:sty m:val="p"/>
              </m:rPr>
              <m:t>tot</m:t>
            </m:r>
          </m:sup>
        </m:sSubSup>
      </m:oMath>
      <w:r>
        <w:t xml:space="preserve"> </w:t>
      </w:r>
      <w:r>
        <w:rPr>
          <w:rFonts w:hint="eastAsia"/>
        </w:rPr>
        <w:t>的涨落直接调制了最后散射面处的引力势</w:t>
      </w:r>
      <w:r>
        <w:t xml:space="preserve"> </w:t>
      </w:r>
      <m:oMath>
        <m:sSub>
          <m:sSubPr/>
          <m:e>
            <m:r>
              <m:rPr>
                <m:sty m:val="p"/>
              </m:rPr>
              <m:t>Φ</m:t>
            </m:r>
          </m:e>
          <m:sub>
            <m:r>
              <m:rPr/>
              <m:t>G</m:t>
            </m:r>
          </m:sub>
        </m:sSub>
        <m:r>
          <m:rPr>
            <m:sty m:val="p"/>
          </m:rPr>
          <m:t>=−</m:t>
        </m:r>
        <m:r>
          <m:rPr/>
          <m:t>G</m:t>
        </m:r>
        <m:sSub>
          <m:sSubPr/>
          <m:e>
            <m:r>
              <m:rPr/>
              <m:t>m</m:t>
            </m:r>
          </m:e>
          <m:sub>
            <m:r>
              <m:rPr/>
              <m:t>p</m:t>
            </m:r>
          </m:sub>
        </m:sSub>
        <m:sSub>
          <m:sSubPr/>
          <m:e>
            <m:r>
              <m:rPr/>
              <m:t>λ</m:t>
            </m:r>
          </m:e>
          <m:sub>
            <m:r>
              <m:rPr/>
              <m:t>G</m:t>
            </m:r>
          </m:sub>
        </m:sSub>
        <m:sSubSup>
          <m:sSubSupPr/>
          <m:e>
            <m:r>
              <m:rPr/>
              <m:t>ρ</m:t>
            </m:r>
          </m:e>
          <m:sub>
            <m:r>
              <m:rPr/>
              <m:t>G</m:t>
            </m:r>
          </m:sub>
          <m:sup>
            <m:r>
              <m:rPr>
                <m:sty m:val="p"/>
              </m:rPr>
              <m:t>tot</m:t>
            </m:r>
          </m:sup>
        </m:sSubSup>
      </m:oMath>
      <w:r>
        <w:rPr>
          <w:rFonts w:hint="eastAsia"/>
        </w:rPr>
        <w:t>。负质量暗物质的均匀分布（</w:t>
      </w:r>
      <m:oMath>
        <m:sSub>
          <m:sSubPr/>
          <m:e>
            <m:acc>
              <m:accPr>
                <m:chr m:val="‾"/>
              </m:accPr>
              <m:e>
                <m:r>
                  <m:rPr/>
                  <m:t>ρ</m:t>
                </m:r>
              </m:e>
            </m:acc>
          </m:e>
          <m:sub>
            <m:r>
              <m:rPr>
                <m:sty m:val="p"/>
              </m:rPr>
              <m:t>−</m:t>
            </m:r>
          </m:sub>
        </m:sSub>
        <m:r>
          <m:rPr>
            <m:sty m:val="p"/>
          </m:rPr>
          <m:t>≈</m:t>
        </m:r>
        <m:r>
          <m:rPr/>
          <m:t>0.267</m:t>
        </m:r>
        <m:sSub>
          <m:sSubPr/>
          <m:e>
            <m:r>
              <m:rPr/>
              <m:t>ρ</m:t>
            </m:r>
          </m:e>
          <m:sub>
            <m:r>
              <m:rPr/>
              <m:t>c</m:t>
            </m:r>
          </m:sub>
        </m:sSub>
      </m:oMath>
      <w:r>
        <w:rPr>
          <w:rFonts w:hint="eastAsia"/>
        </w:rPr>
        <w:t>）使引力势获得一个附加常数项，不影响各向异性；但其涨落</w:t>
      </w:r>
      <w:r>
        <w:t xml:space="preserve"> </w:t>
      </w:r>
      <m:oMath>
        <m:r>
          <m:rPr/>
          <m:t>δ</m:t>
        </m:r>
        <m:sSub>
          <m:sSubPr/>
          <m:e>
            <m:r>
              <m:rPr/>
              <m:t>ρ</m:t>
            </m:r>
          </m:e>
          <m:sub>
            <m:r>
              <m:rPr>
                <m:sty m:val="p"/>
              </m:rPr>
              <m:t>−</m:t>
            </m:r>
          </m:sub>
        </m:sSub>
      </m:oMath>
      <w:r>
        <w:t xml:space="preserve"> </w:t>
      </w:r>
      <w:r>
        <w:rPr>
          <w:rFonts w:hint="eastAsia"/>
        </w:rPr>
        <w:t>通过C14式(6)耦合到引力势涨落：</w:t>
      </w:r>
    </w:p>
    <w:p w14:paraId="18225F89">
      <w:pPr>
        <w:pStyle w:val="3"/>
      </w:pPr>
      <m:oMathPara>
        <m:oMathParaPr>
          <m:jc m:val="center"/>
        </m:oMathParaPr>
        <m:oMath>
          <m:sSup>
            <m:sSupPr/>
            <m:e>
              <m:r>
                <m:rPr>
                  <m:sty m:val="p"/>
                </m:rPr>
                <m:t>∇</m:t>
              </m:r>
            </m:e>
            <m:sup>
              <m:r>
                <m:rPr/>
                <m:t>2</m:t>
              </m:r>
            </m:sup>
          </m:sSup>
          <m:r>
            <m:rPr/>
            <m:t>δ</m:t>
          </m:r>
          <m:sSub>
            <m:sSubPr/>
            <m:e>
              <m:r>
                <m:rPr>
                  <m:sty m:val="p"/>
                </m:rPr>
                <m:t>Φ</m:t>
              </m:r>
            </m:e>
            <m:sub>
              <m:r>
                <m:rPr/>
                <m:t>G</m:t>
              </m:r>
            </m:sub>
          </m:sSub>
          <m:r>
            <m:rPr>
              <m:sty m:val="p"/>
            </m:rPr>
            <m:t>=</m:t>
          </m:r>
          <m:r>
            <m:rPr/>
            <m:t>4πG</m:t>
          </m:r>
          <m:r>
            <m:rPr>
              <m:sty m:val="p"/>
            </m:rPr>
            <m:t>(</m:t>
          </m:r>
          <m:r>
            <m:rPr/>
            <m:t>δ</m:t>
          </m:r>
          <m:sSub>
            <m:sSubPr/>
            <m:e>
              <m:r>
                <m:rPr/>
                <m:t>μ</m:t>
              </m:r>
            </m:e>
            <m:sub>
              <m:r>
                <m:rPr>
                  <m:sty m:val="p"/>
                </m:rPr>
                <m:t>+</m:t>
              </m:r>
            </m:sub>
          </m:sSub>
          <m:r>
            <m:rPr>
              <m:sty m:val="p"/>
            </m:rPr>
            <m:t>−</m:t>
          </m:r>
          <m:r>
            <m:rPr/>
            <m:t>δ</m:t>
          </m:r>
          <m:sSub>
            <m:sSubPr/>
            <m:e>
              <m:r>
                <m:rPr/>
                <m:t>μ</m:t>
              </m:r>
            </m:e>
            <m:sub>
              <m:r>
                <m:rPr>
                  <m:sty m:val="p"/>
                </m:rPr>
                <m:t>−</m:t>
              </m:r>
            </m:sub>
          </m:sSub>
          <m:r>
            <m:rPr>
              <m:sty m:val="p"/>
            </m:rPr>
            <m:t>)</m:t>
          </m:r>
        </m:oMath>
      </m:oMathPara>
    </w:p>
    <w:p w14:paraId="7F876273">
      <w:pPr>
        <w:pStyle w:val="4"/>
      </w:pPr>
      <w:r>
        <w:rPr>
          <w:rFonts w:hint="eastAsia"/>
        </w:rPr>
        <w:t>在宇宙学扰动理论中，负质量暗物质涨落</w:t>
      </w:r>
      <w:r>
        <w:t xml:space="preserve"> </w:t>
      </w:r>
      <m:oMath>
        <m:sSub>
          <m:sSubPr/>
          <m:e>
            <m:r>
              <m:rPr/>
              <m:t>δ</m:t>
            </m:r>
          </m:e>
          <m:sub>
            <m:r>
              <m:rPr>
                <m:sty m:val="p"/>
              </m:rPr>
              <m:t>−</m:t>
            </m:r>
          </m:sub>
        </m:sSub>
      </m:oMath>
      <w:r>
        <w:t xml:space="preserve"> </w:t>
      </w:r>
      <w:r>
        <w:rPr>
          <w:rFonts w:hint="eastAsia"/>
        </w:rPr>
        <w:t>与正质量物质涨落</w:t>
      </w:r>
      <w:r>
        <w:t xml:space="preserve"> </w:t>
      </w:r>
      <m:oMath>
        <m:sSub>
          <m:sSubPr/>
          <m:e>
            <m:r>
              <m:rPr/>
              <m:t>δ</m:t>
            </m:r>
          </m:e>
          <m:sub>
            <m:r>
              <m:rPr>
                <m:sty m:val="p"/>
              </m:rPr>
              <m:t>+</m:t>
            </m:r>
          </m:sub>
        </m:sSub>
      </m:oMath>
      <w:r>
        <w:t xml:space="preserve"> </w:t>
      </w:r>
      <w:r>
        <w:rPr>
          <w:rFonts w:hint="eastAsia"/>
        </w:rPr>
        <w:t>满足不同的演化方程。FCWFT中负质量暗物质具有负有效压强，其状态方程</w:t>
      </w:r>
      <w:r>
        <w:t xml:space="preserve"> </w:t>
      </w:r>
      <m:oMath>
        <m:sSub>
          <m:sSubPr/>
          <m:e>
            <m:r>
              <m:rPr/>
              <m:t>w</m:t>
            </m:r>
          </m:e>
          <m:sub>
            <m:r>
              <m:rPr>
                <m:sty m:val="p"/>
              </m:rPr>
              <m:t>−</m:t>
            </m:r>
          </m:sub>
        </m:sSub>
        <m:r>
          <m:rPr>
            <m:sty m:val="p"/>
          </m:rPr>
          <m:t>=−</m:t>
        </m:r>
        <m:r>
          <m:rPr/>
          <m:t>1</m:t>
        </m:r>
      </m:oMath>
      <w:r>
        <w:rPr>
          <w:rFonts w:hint="eastAsia"/>
        </w:rPr>
        <w:t>，绝热声速</w:t>
      </w:r>
      <w:r>
        <w:t xml:space="preserve"> </w:t>
      </w:r>
      <m:oMath>
        <m:sSubSup>
          <m:sSubSupPr/>
          <m:e>
            <m:r>
              <m:rPr/>
              <m:t>c</m:t>
            </m:r>
          </m:e>
          <m:sub>
            <m:r>
              <m:rPr/>
              <m:t>s</m:t>
            </m:r>
          </m:sub>
          <m:sup>
            <m:r>
              <m:rPr/>
              <m:t>2</m:t>
            </m:r>
          </m:sup>
        </m:sSubSup>
        <m:r>
          <m:rPr>
            <m:sty m:val="p"/>
          </m:rPr>
          <m:t>=</m:t>
        </m:r>
        <m:r>
          <m:rPr/>
          <m:t>0</m:t>
        </m:r>
      </m:oMath>
      <w:r>
        <w:rPr>
          <w:rFonts w:hint="eastAsia"/>
        </w:rPr>
        <w:t>。在线性扰动理论中，负质量暗物质组分的密度对比演化方程为：</w:t>
      </w:r>
    </w:p>
    <w:p w14:paraId="46483A0A">
      <w:pPr>
        <w:pStyle w:val="3"/>
      </w:pPr>
      <m:oMathPara>
        <m:oMathParaPr>
          <m:jc m:val="center"/>
        </m:oMathParaPr>
        <m:oMath>
          <m:sSub>
            <m:sSubPr/>
            <m:e>
              <m:acc>
                <m:accPr>
                  <m:chr m:val="̈"/>
                </m:accPr>
                <m:e>
                  <m:r>
                    <m:rPr/>
                    <m:t>δ</m:t>
                  </m:r>
                </m:e>
              </m:acc>
            </m:e>
            <m:sub>
              <m:r>
                <m:rPr>
                  <m:sty m:val="p"/>
                </m:rPr>
                <m:t>−</m:t>
              </m:r>
            </m:sub>
          </m:sSub>
          <m:r>
            <m:rPr>
              <m:sty m:val="p"/>
            </m:rPr>
            <m:t>+</m:t>
          </m:r>
          <m:r>
            <m:rPr/>
            <m:t>2H</m:t>
          </m:r>
          <m:sSub>
            <m:sSubPr/>
            <m:e>
              <m:acc>
                <m:accPr>
                  <m:chr m:val="̇"/>
                </m:accPr>
                <m:e>
                  <m:r>
                    <m:rPr/>
                    <m:t>δ</m:t>
                  </m:r>
                </m:e>
              </m:acc>
            </m:e>
            <m:sub>
              <m:r>
                <m:rPr>
                  <m:sty m:val="p"/>
                </m:rPr>
                <m:t>−</m:t>
              </m:r>
            </m:sub>
          </m:sSub>
          <m:r>
            <m:rPr>
              <m:sty m:val="p"/>
            </m:rPr>
            <m:t>−</m:t>
          </m:r>
          <m:r>
            <m:rPr/>
            <m:t>4πG</m:t>
          </m:r>
          <m:sSub>
            <m:sSubPr/>
            <m:e>
              <m:acc>
                <m:accPr>
                  <m:chr m:val="‾"/>
                </m:accPr>
                <m:e>
                  <m:r>
                    <m:rPr/>
                    <m:t>ρ</m:t>
                  </m:r>
                </m:e>
              </m:acc>
            </m:e>
            <m:sub>
              <m:r>
                <m:rPr>
                  <m:sty m:val="p"/>
                </m:rPr>
                <m:t>−</m:t>
              </m:r>
            </m:sub>
          </m:sSub>
          <m:sSub>
            <m:sSubPr/>
            <m:e>
              <m:r>
                <m:rPr/>
                <m:t>δ</m:t>
              </m:r>
            </m:e>
            <m:sub>
              <m:r>
                <m:rPr>
                  <m:sty m:val="p"/>
                </m:rPr>
                <m:t>−</m:t>
              </m:r>
            </m:sub>
          </m:sSub>
          <m:r>
            <m:rPr>
              <m:sty m:val="p"/>
            </m:rPr>
            <m:t>=</m:t>
          </m:r>
          <m:r>
            <m:rPr/>
            <m:t>4πG</m:t>
          </m:r>
          <m:sSub>
            <m:sSubPr/>
            <m:e>
              <m:acc>
                <m:accPr>
                  <m:chr m:val="‾"/>
                </m:accPr>
                <m:e>
                  <m:r>
                    <m:rPr/>
                    <m:t>ρ</m:t>
                  </m:r>
                </m:e>
              </m:acc>
            </m:e>
            <m:sub>
              <m:r>
                <m:rPr>
                  <m:sty m:val="p"/>
                </m:rPr>
                <m:t>+</m:t>
              </m:r>
            </m:sub>
          </m:sSub>
          <m:sSub>
            <m:sSubPr/>
            <m:e>
              <m:r>
                <m:rPr/>
                <m:t>δ</m:t>
              </m:r>
            </m:e>
            <m:sub>
              <m:r>
                <m:rPr>
                  <m:sty m:val="p"/>
                </m:rPr>
                <m:t>+</m:t>
              </m:r>
            </m:sub>
          </m:sSub>
        </m:oMath>
      </m:oMathPara>
    </w:p>
    <w:p w14:paraId="345B1923">
      <w:pPr>
        <w:pStyle w:val="4"/>
      </w:pPr>
      <w:r>
        <w:rPr>
          <w:rFonts w:hint="eastAsia"/>
        </w:rPr>
        <w:t>其中</w:t>
      </w:r>
      <w:r>
        <w:t xml:space="preserve"> </w:t>
      </w:r>
      <m:oMath>
        <m:r>
          <m:rPr/>
          <m:t>H</m:t>
        </m:r>
        <m:r>
          <m:rPr>
            <m:sty m:val="p"/>
          </m:rPr>
          <m:t>=</m:t>
        </m:r>
        <m:acc>
          <m:accPr>
            <m:chr m:val="̇"/>
          </m:accPr>
          <m:e>
            <m:r>
              <m:rPr/>
              <m:t>a</m:t>
            </m:r>
          </m:e>
        </m:acc>
        <m:r>
          <m:rPr>
            <m:sty m:val="p"/>
          </m:rPr>
          <m:t>/</m:t>
        </m:r>
        <m:r>
          <m:rPr/>
          <m:t>a</m:t>
        </m:r>
      </m:oMath>
      <w:r>
        <w:t xml:space="preserve"> </w:t>
      </w:r>
      <w:r>
        <w:rPr>
          <w:rFonts w:hint="eastAsia"/>
        </w:rPr>
        <w:t>为哈勃参数。该方程与标准CDM扰动方程的区别在于右端符号：负质量暗物质的引力源项来自正质量物质的引力势阱，而非自身。求解该方程可得负质量暗物质的增长因子</w:t>
      </w:r>
      <w:r>
        <w:t xml:space="preserve"> </w:t>
      </w:r>
      <m:oMath>
        <m:sSub>
          <m:sSubPr/>
          <m:e>
            <m:r>
              <m:rPr/>
              <m:t>D</m:t>
            </m:r>
          </m:e>
          <m:sub>
            <m:r>
              <m:rPr>
                <m:sty m:val="p"/>
              </m:rPr>
              <m:t>−</m:t>
            </m:r>
          </m:sub>
        </m:sSub>
        <m:r>
          <m:rPr>
            <m:sty m:val="p"/>
          </m:rPr>
          <m:t>(</m:t>
        </m:r>
        <m:r>
          <m:rPr/>
          <m:t>a</m:t>
        </m:r>
        <m:r>
          <m:rPr>
            <m:sty m:val="p"/>
          </m:rPr>
          <m:t>)</m:t>
        </m:r>
      </m:oMath>
      <w:r>
        <w:rPr>
          <w:rFonts w:hint="eastAsia"/>
        </w:rPr>
        <w:t>，其在物质主导期近似为常数（</w:t>
      </w:r>
      <m:oMath>
        <m:sSub>
          <m:sSubPr/>
          <m:e>
            <m:r>
              <m:rPr/>
              <m:t>D</m:t>
            </m:r>
          </m:e>
          <m:sub>
            <m:r>
              <m:rPr>
                <m:sty m:val="p"/>
              </m:rPr>
              <m:t>−</m:t>
            </m:r>
          </m:sub>
        </m:sSub>
        <m:r>
          <m:rPr>
            <m:sty m:val="p"/>
          </m:rPr>
          <m:t>≈const</m:t>
        </m:r>
      </m:oMath>
      <w:r>
        <w:rPr>
          <w:rFonts w:hint="eastAsia"/>
        </w:rPr>
        <w:t>），表明负质量暗物质不参与结构形成——这与NMDMS假设一致：负质量暗物质被正质量物质排斥，不坍缩进入星系晕。</w:t>
      </w:r>
    </w:p>
    <w:bookmarkEnd w:id="16"/>
    <w:p w14:paraId="390AA797">
      <w:pPr>
        <w:pStyle w:val="6"/>
      </w:pPr>
      <w:bookmarkStart w:id="17" w:name="基线功率谱兼容性验证"/>
      <w:r>
        <w:t xml:space="preserve">4.2 </w:t>
      </w:r>
      <w:r>
        <w:rPr>
          <w:rFonts w:hint="eastAsia"/>
        </w:rPr>
        <w:t>基线功率谱兼容性验证</w:t>
      </w:r>
    </w:p>
    <w:p w14:paraId="77C5CD40">
      <w:pPr>
        <w:pStyle w:val="4"/>
      </w:pPr>
      <w:r>
        <w:rPr>
          <w:rFonts w:hint="eastAsia"/>
        </w:rPr>
        <w:t>引入负质量暗物质组分后，宇宙学背景演化方程为：</w:t>
      </w:r>
    </w:p>
    <w:p w14:paraId="371CAA1B">
      <w:pPr>
        <w:pStyle w:val="3"/>
      </w:pPr>
      <m:oMathPara>
        <m:oMathParaPr>
          <m:jc m:val="center"/>
        </m:oMathParaPr>
        <m:oMath>
          <m:sSup>
            <m:sSupPr/>
            <m:e>
              <m:r>
                <m:rPr/>
                <m:t>H</m:t>
              </m:r>
            </m:e>
            <m:sup>
              <m:r>
                <m:rPr/>
                <m:t>2</m:t>
              </m:r>
            </m:sup>
          </m:sSup>
          <m:r>
            <m:rPr>
              <m:sty m:val="p"/>
            </m:rPr>
            <m:t>=</m:t>
          </m:r>
          <m:sSubSup>
            <m:sSubSupPr/>
            <m:e>
              <m:r>
                <m:rPr/>
                <m:t>H</m:t>
              </m:r>
            </m:e>
            <m:sub>
              <m:r>
                <m:rPr/>
                <m:t>0</m:t>
              </m:r>
            </m:sub>
            <m:sup>
              <m:r>
                <m:rPr/>
                <m:t>2</m:t>
              </m:r>
            </m:sup>
          </m:sSubSup>
          <m:d>
            <m:dPr>
              <m:begChr m:val="["/>
              <m:sepChr m:val=""/>
              <m:endChr m:val="]"/>
            </m:dPr>
            <m:e>
              <m:sSub>
                <m:sSubPr/>
                <m:e>
                  <m:r>
                    <m:rPr>
                      <m:sty m:val="p"/>
                    </m:rPr>
                    <m:t>Ω</m:t>
                  </m:r>
                </m:e>
                <m:sub>
                  <m:r>
                    <m:rPr/>
                    <m:t>r</m:t>
                  </m:r>
                </m:sub>
              </m:sSub>
              <m:sSup>
                <m:sSupPr/>
                <m:e>
                  <m:r>
                    <m:rPr/>
                    <m:t>a</m:t>
                  </m:r>
                </m:e>
                <m:sup>
                  <m:r>
                    <m:rPr>
                      <m:sty m:val="p"/>
                    </m:rPr>
                    <m:t>−</m:t>
                  </m:r>
                  <m:r>
                    <m:rPr/>
                    <m:t>4</m:t>
                  </m:r>
                </m:sup>
              </m:sSup>
              <m:r>
                <m:rPr>
                  <m:sty m:val="p"/>
                </m:rPr>
                <m:t>+</m:t>
              </m:r>
              <m:sSub>
                <m:sSubPr/>
                <m:e>
                  <m:r>
                    <m:rPr>
                      <m:sty m:val="p"/>
                    </m:rPr>
                    <m:t>Ω</m:t>
                  </m:r>
                </m:e>
                <m:sub>
                  <m:r>
                    <m:rPr/>
                    <m:t>b</m:t>
                  </m:r>
                </m:sub>
              </m:sSub>
              <m:sSup>
                <m:sSupPr/>
                <m:e>
                  <m:r>
                    <m:rPr/>
                    <m:t>a</m:t>
                  </m:r>
                </m:e>
                <m:sup>
                  <m:r>
                    <m:rPr>
                      <m:sty m:val="p"/>
                    </m:rPr>
                    <m:t>−</m:t>
                  </m:r>
                  <m:r>
                    <m:rPr/>
                    <m:t>3</m:t>
                  </m:r>
                </m:sup>
              </m:sSup>
              <m:r>
                <m:rPr>
                  <m:sty m:val="p"/>
                </m:rPr>
                <m:t>+</m:t>
              </m:r>
              <m:sSub>
                <m:sSubPr/>
                <m:e>
                  <m:r>
                    <m:rPr>
                      <m:sty m:val="p"/>
                    </m:rPr>
                    <m:t>Ω</m:t>
                  </m:r>
                </m:e>
                <m:sub>
                  <m:r>
                    <m:rPr>
                      <m:sty m:val="p"/>
                    </m:rPr>
                    <m:t>cdm</m:t>
                  </m:r>
                </m:sub>
              </m:sSub>
              <m:sSup>
                <m:sSupPr/>
                <m:e>
                  <m:r>
                    <m:rPr/>
                    <m:t>a</m:t>
                  </m:r>
                </m:e>
                <m:sup>
                  <m:r>
                    <m:rPr>
                      <m:sty m:val="p"/>
                    </m:rPr>
                    <m:t>−</m:t>
                  </m:r>
                  <m:r>
                    <m:rPr/>
                    <m:t>3</m:t>
                  </m:r>
                </m:sup>
              </m:sSup>
              <m:r>
                <m:rPr>
                  <m:sty m:val="p"/>
                </m:rPr>
                <m:t>+</m:t>
              </m:r>
              <m:sSub>
                <m:sSubPr/>
                <m:e>
                  <m:r>
                    <m:rPr>
                      <m:sty m:val="p"/>
                    </m:rPr>
                    <m:t>Ω</m:t>
                  </m:r>
                </m:e>
                <m:sub>
                  <m:r>
                    <m:rPr>
                      <m:sty m:val="p"/>
                    </m:rPr>
                    <m:t>−</m:t>
                  </m:r>
                </m:sub>
              </m:sSub>
              <m:sSup>
                <m:sSupPr/>
                <m:e>
                  <m:r>
                    <m:rPr/>
                    <m:t>a</m:t>
                  </m:r>
                </m:e>
                <m:sup>
                  <m:r>
                    <m:rPr/>
                    <m:t>0</m:t>
                  </m:r>
                </m:sup>
              </m:sSup>
              <m:r>
                <m:rPr>
                  <m:sty m:val="p"/>
                </m:rPr>
                <m:t>+</m:t>
              </m:r>
              <m:sSub>
                <m:sSubPr/>
                <m:e>
                  <m:r>
                    <m:rPr>
                      <m:sty m:val="p"/>
                    </m:rPr>
                    <m:t>Ω</m:t>
                  </m:r>
                </m:e>
                <m:sub>
                  <m:r>
                    <m:rPr>
                      <m:sty m:val="p"/>
                    </m:rPr>
                    <m:t>Λ</m:t>
                  </m:r>
                </m:sub>
              </m:sSub>
            </m:e>
          </m:d>
        </m:oMath>
      </m:oMathPara>
    </w:p>
    <w:p w14:paraId="47CAD14B">
      <w:pPr>
        <w:pStyle w:val="4"/>
      </w:pPr>
      <w:r>
        <w:rPr>
          <w:rFonts w:hint="eastAsia"/>
        </w:rPr>
        <w:t>其中</w:t>
      </w:r>
      <w:r>
        <w:t xml:space="preserve"> </w:t>
      </w:r>
      <m:oMath>
        <m:sSub>
          <m:sSubPr/>
          <m:e>
            <m:r>
              <m:rPr>
                <m:sty m:val="p"/>
              </m:rPr>
              <m:t>Ω</m:t>
            </m:r>
          </m:e>
          <m:sub>
            <m:r>
              <m:rPr>
                <m:sty m:val="p"/>
              </m:rPr>
              <m:t>−</m:t>
            </m:r>
          </m:sub>
        </m:sSub>
        <m:r>
          <m:rPr>
            <m:sty m:val="p"/>
          </m:rPr>
          <m:t>=</m:t>
        </m:r>
        <m:sSub>
          <m:sSubPr/>
          <m:e>
            <m:acc>
              <m:accPr>
                <m:chr m:val="‾"/>
              </m:accPr>
              <m:e>
                <m:r>
                  <m:rPr/>
                  <m:t>ρ</m:t>
                </m:r>
              </m:e>
            </m:acc>
          </m:e>
          <m:sub>
            <m:r>
              <m:rPr>
                <m:sty m:val="p"/>
              </m:rPr>
              <m:t>−</m:t>
            </m:r>
          </m:sub>
        </m:sSub>
        <m:r>
          <m:rPr>
            <m:sty m:val="p"/>
          </m:rPr>
          <m:t>/</m:t>
        </m:r>
        <m:sSub>
          <m:sSubPr/>
          <m:e>
            <m:r>
              <m:rPr/>
              <m:t>ρ</m:t>
            </m:r>
          </m:e>
          <m:sub>
            <m:r>
              <m:rPr/>
              <m:t>c</m:t>
            </m:r>
          </m:sub>
        </m:sSub>
        <m:r>
          <m:rPr>
            <m:sty m:val="p"/>
          </m:rPr>
          <m:t>≈</m:t>
        </m:r>
        <m:r>
          <m:rPr/>
          <m:t>0.267</m:t>
        </m:r>
      </m:oMath>
      <w:r>
        <w:rPr>
          <w:rFonts w:hint="eastAsia"/>
        </w:rPr>
        <w:t>，且因</w:t>
      </w:r>
      <w:r>
        <w:t xml:space="preserve"> </w:t>
      </w:r>
      <m:oMath>
        <m:sSub>
          <m:sSubPr/>
          <m:e>
            <m:r>
              <m:rPr/>
              <m:t>w</m:t>
            </m:r>
          </m:e>
          <m:sub>
            <m:r>
              <m:rPr>
                <m:sty m:val="p"/>
              </m:rPr>
              <m:t>−</m:t>
            </m:r>
          </m:sub>
        </m:sSub>
        <m:r>
          <m:rPr>
            <m:sty m:val="p"/>
          </m:rPr>
          <m:t>=−</m:t>
        </m:r>
        <m:r>
          <m:rPr/>
          <m:t>1</m:t>
        </m:r>
      </m:oMath>
      <w:r>
        <w:rPr>
          <w:rFonts w:hint="eastAsia"/>
        </w:rPr>
        <w:t>，其能量密度不随尺度因子变化。值得注意的是，此处的</w:t>
      </w:r>
      <w:r>
        <w:t xml:space="preserve"> </w:t>
      </w:r>
      <m:oMath>
        <m:sSub>
          <m:sSubPr/>
          <m:e>
            <m:r>
              <m:rPr>
                <m:sty m:val="p"/>
              </m:rPr>
              <m:t>Ω</m:t>
            </m:r>
          </m:e>
          <m:sub>
            <m:r>
              <m:rPr>
                <m:sty m:val="p"/>
              </m:rPr>
              <m:t>−</m:t>
            </m:r>
          </m:sub>
        </m:sSub>
      </m:oMath>
      <w:r>
        <w:t xml:space="preserve"> </w:t>
      </w:r>
      <w:r>
        <w:rPr>
          <w:rFonts w:hint="eastAsia"/>
        </w:rPr>
        <w:t>替代了部分标准</w:t>
      </w:r>
      <w:r>
        <w:t xml:space="preserve"> </w:t>
      </w:r>
      <m:oMath>
        <m:r>
          <m:rPr>
            <m:sty m:val="p"/>
          </m:rPr>
          <m:t>ΛCDM</m:t>
        </m:r>
      </m:oMath>
      <w:r>
        <w:t xml:space="preserve"> </w:t>
      </w:r>
      <w:r>
        <w:rPr>
          <w:rFonts w:hint="eastAsia"/>
        </w:rPr>
        <w:t>中</w:t>
      </w:r>
      <w:r>
        <w:t xml:space="preserve"> </w:t>
      </w:r>
      <m:oMath>
        <m:sSub>
          <m:sSubPr/>
          <m:e>
            <m:r>
              <m:rPr>
                <m:sty m:val="p"/>
              </m:rPr>
              <m:t>Ω</m:t>
            </m:r>
          </m:e>
          <m:sub>
            <m:r>
              <m:rPr>
                <m:sty m:val="p"/>
              </m:rPr>
              <m:t>Λ</m:t>
            </m:r>
          </m:sub>
        </m:sSub>
      </m:oMath>
      <w:r>
        <w:t xml:space="preserve"> </w:t>
      </w:r>
      <w:r>
        <w:rPr>
          <w:rFonts w:hint="eastAsia"/>
        </w:rPr>
        <w:t>的角色：总暗能量密度为</w:t>
      </w:r>
      <w:r>
        <w:t xml:space="preserve"> </w:t>
      </w:r>
      <m:oMath>
        <m:sSub>
          <m:sSubPr/>
          <m:e>
            <m:r>
              <m:rPr>
                <m:sty m:val="p"/>
              </m:rPr>
              <m:t>Ω</m:t>
            </m:r>
          </m:e>
          <m:sub>
            <m:r>
              <m:rPr>
                <m:sty m:val="p"/>
              </m:rPr>
              <m:t>−</m:t>
            </m:r>
          </m:sub>
        </m:sSub>
        <m:r>
          <m:rPr>
            <m:sty m:val="p"/>
          </m:rPr>
          <m:t>+</m:t>
        </m:r>
        <m:sSub>
          <m:sSubPr/>
          <m:e>
            <m:r>
              <m:rPr>
                <m:sty m:val="p"/>
              </m:rPr>
              <m:t>Ω</m:t>
            </m:r>
          </m:e>
          <m:sub>
            <m:r>
              <m:rPr>
                <m:sty m:val="p"/>
              </m:rPr>
              <m:t>Λ</m:t>
            </m:r>
          </m:sub>
        </m:sSub>
      </m:oMath>
      <w:r>
        <w:rPr>
          <w:rFonts w:hint="eastAsia"/>
        </w:rPr>
        <w:t>。为了与Planck</w:t>
      </w:r>
      <w:r>
        <w:t xml:space="preserve"> </w:t>
      </w:r>
      <w:r>
        <w:rPr>
          <w:rFonts w:hint="eastAsia"/>
        </w:rPr>
        <w:t>2018基线结果兼容，我们取</w:t>
      </w:r>
      <w:r>
        <w:t xml:space="preserve"> </w:t>
      </w:r>
      <m:oMath>
        <m:sSub>
          <m:sSubPr/>
          <m:e>
            <m:r>
              <m:rPr>
                <m:sty m:val="p"/>
              </m:rPr>
              <m:t>Ω</m:t>
            </m:r>
          </m:e>
          <m:sub>
            <m:r>
              <m:rPr>
                <m:sty m:val="p"/>
              </m:rPr>
              <m:t>Λ</m:t>
            </m:r>
          </m:sub>
        </m:sSub>
        <m:r>
          <m:rPr>
            <m:sty m:val="p"/>
          </m:rPr>
          <m:t>=</m:t>
        </m:r>
        <m:r>
          <m:rPr/>
          <m:t>0.422</m:t>
        </m:r>
      </m:oMath>
      <w:r>
        <w:rPr>
          <w:rFonts w:hint="eastAsia"/>
        </w:rPr>
        <w:t>，使得总暗能量密度</w:t>
      </w:r>
      <w:r>
        <w:t xml:space="preserve"> </w:t>
      </w:r>
      <m:oMath>
        <m:sSub>
          <m:sSubPr/>
          <m:e>
            <m:r>
              <m:rPr>
                <m:sty m:val="p"/>
              </m:rPr>
              <m:t>Ω</m:t>
            </m:r>
          </m:e>
          <m:sub>
            <m:r>
              <m:rPr>
                <m:sty m:val="p"/>
              </m:rPr>
              <m:t>DE</m:t>
            </m:r>
          </m:sub>
        </m:sSub>
        <m:r>
          <m:rPr>
            <m:sty m:val="p"/>
          </m:rPr>
          <m:t>=</m:t>
        </m:r>
        <m:r>
          <m:rPr/>
          <m:t>0.689</m:t>
        </m:r>
      </m:oMath>
      <w:r>
        <w:rPr>
          <w:rFonts w:hint="eastAsia"/>
        </w:rPr>
        <w:t>，与Planck结果一致；同时</w:t>
      </w:r>
      <w:r>
        <w:t xml:space="preserve"> </w:t>
      </w:r>
      <m:oMath>
        <m:sSub>
          <m:sSubPr/>
          <m:e>
            <m:r>
              <m:rPr>
                <m:sty m:val="p"/>
              </m:rPr>
              <m:t>Ω</m:t>
            </m:r>
          </m:e>
          <m:sub>
            <m:r>
              <m:rPr/>
              <m:t>b</m:t>
            </m:r>
          </m:sub>
        </m:sSub>
        <m:r>
          <m:rPr>
            <m:sty m:val="p"/>
          </m:rPr>
          <m:t>=</m:t>
        </m:r>
        <m:r>
          <m:rPr/>
          <m:t>0.049</m:t>
        </m:r>
      </m:oMath>
      <w:r>
        <w:rPr>
          <w:rFonts w:hint="eastAsia"/>
        </w:rPr>
        <w:t>，</w:t>
      </w:r>
      <m:oMath>
        <m:sSub>
          <m:sSubPr/>
          <m:e>
            <m:r>
              <m:rPr>
                <m:sty m:val="p"/>
              </m:rPr>
              <m:t>Ω</m:t>
            </m:r>
          </m:e>
          <m:sub>
            <m:r>
              <m:rPr>
                <m:sty m:val="p"/>
              </m:rPr>
              <m:t>cdm</m:t>
            </m:r>
          </m:sub>
        </m:sSub>
        <m:r>
          <m:rPr>
            <m:sty m:val="p"/>
          </m:rPr>
          <m:t>=</m:t>
        </m:r>
        <m:r>
          <m:rPr/>
          <m:t>0.262</m:t>
        </m:r>
      </m:oMath>
      <w:r>
        <w:rPr>
          <w:rFonts w:hint="eastAsia"/>
        </w:rPr>
        <w:t>，物质密度总和</w:t>
      </w:r>
      <w:r>
        <w:t xml:space="preserve"> </w:t>
      </w:r>
      <m:oMath>
        <m:sSub>
          <m:sSubPr/>
          <m:e>
            <m:r>
              <m:rPr>
                <m:sty m:val="p"/>
              </m:rPr>
              <m:t>Ω</m:t>
            </m:r>
          </m:e>
          <m:sub>
            <m:r>
              <m:rPr/>
              <m:t>m</m:t>
            </m:r>
          </m:sub>
        </m:sSub>
        <m:r>
          <m:rPr>
            <m:sty m:val="p"/>
          </m:rPr>
          <m:t>=</m:t>
        </m:r>
        <m:r>
          <m:rPr/>
          <m:t>0.311</m:t>
        </m:r>
      </m:oMath>
      <w:r>
        <w:rPr>
          <w:rFonts w:hint="eastAsia"/>
        </w:rPr>
        <w:t>，与Planck最佳拟合值兼容。</w:t>
      </w:r>
    </w:p>
    <w:p w14:paraId="387C80C5">
      <w:pPr>
        <w:pStyle w:val="3"/>
      </w:pPr>
      <w:r>
        <w:rPr>
          <w:rFonts w:hint="eastAsia"/>
        </w:rPr>
        <w:t>在此背景下，使用修改后的CAMB程序（将负质量暗物质作为独立组分，状态方程</w:t>
      </w:r>
      <w:r>
        <w:t xml:space="preserve"> </w:t>
      </w:r>
      <m:oMath>
        <m:sSub>
          <m:sSubPr/>
          <m:e>
            <m:r>
              <m:rPr/>
              <m:t>w</m:t>
            </m:r>
          </m:e>
          <m:sub>
            <m:r>
              <m:rPr>
                <m:sty m:val="p"/>
              </m:rPr>
              <m:t>−</m:t>
            </m:r>
          </m:sub>
        </m:sSub>
        <m:r>
          <m:rPr>
            <m:sty m:val="p"/>
          </m:rPr>
          <m:t>=−</m:t>
        </m:r>
        <m:r>
          <m:rPr/>
          <m:t>1</m:t>
        </m:r>
      </m:oMath>
      <w:r>
        <w:rPr>
          <w:rFonts w:hint="eastAsia"/>
        </w:rPr>
        <w:t>，绝热声速</w:t>
      </w:r>
      <w:r>
        <w:t xml:space="preserve"> </w:t>
      </w:r>
      <m:oMath>
        <m:sSubSup>
          <m:sSubSupPr/>
          <m:e>
            <m:r>
              <m:rPr/>
              <m:t>c</m:t>
            </m:r>
          </m:e>
          <m:sub>
            <m:r>
              <m:rPr/>
              <m:t>s</m:t>
            </m:r>
          </m:sub>
          <m:sup>
            <m:r>
              <m:rPr/>
              <m:t>2</m:t>
            </m:r>
          </m:sup>
        </m:sSubSup>
        <m:r>
          <m:rPr>
            <m:sty m:val="p"/>
          </m:rPr>
          <m:t>=</m:t>
        </m:r>
        <m:r>
          <m:rPr/>
          <m:t>0</m:t>
        </m:r>
      </m:oMath>
      <w:r>
        <w:rPr>
          <w:rFonts w:hint="eastAsia"/>
        </w:rPr>
        <w:t>，初始扰动设为绝热）计算CMB温度功率谱。结果表明，零阶声学峰的位置和幅度与Planck</w:t>
      </w:r>
      <w:r>
        <w:t xml:space="preserve"> </w:t>
      </w:r>
      <w:r>
        <w:rPr>
          <w:rFonts w:hint="eastAsia"/>
        </w:rPr>
        <w:t>2018数据在</w:t>
      </w:r>
      <w:r>
        <w:t xml:space="preserve"> </w:t>
      </w:r>
      <m:oMath>
        <m:sSup>
          <m:sSupPr/>
          <m:e>
            <m:r>
              <m:rPr/>
              <m:t>χ</m:t>
            </m:r>
          </m:e>
          <m:sup>
            <m:r>
              <m:rPr/>
              <m:t>2</m:t>
            </m:r>
          </m:sup>
        </m:sSup>
      </m:oMath>
      <w:r>
        <w:t xml:space="preserve"> </w:t>
      </w:r>
      <w:r>
        <w:rPr>
          <w:rFonts w:hint="eastAsia"/>
        </w:rPr>
        <w:t>意义上兼容（</w:t>
      </w:r>
      <m:oMath>
        <m:r>
          <m:rPr>
            <m:sty m:val="p"/>
          </m:rPr>
          <m:t>Δ</m:t>
        </m:r>
        <m:sSup>
          <m:sSupPr/>
          <m:e>
            <m:r>
              <m:rPr/>
              <m:t>χ</m:t>
            </m:r>
          </m:e>
          <m:sup>
            <m:r>
              <m:rPr/>
              <m:t>2</m:t>
            </m:r>
          </m:sup>
        </m:sSup>
        <m:r>
          <m:rPr>
            <m:sty m:val="p"/>
          </m:rPr>
          <m:t>&lt;</m:t>
        </m:r>
        <m:r>
          <m:rPr/>
          <m:t>2</m:t>
        </m:r>
      </m:oMath>
      <w:r>
        <w:rPr>
          <w:rFonts w:hint="eastAsia"/>
        </w:rPr>
        <w:t>），主要差异仅出现在高多极区（</w:t>
      </w:r>
      <m:oMath>
        <m:r>
          <m:rPr/>
          <m:t>l</m:t>
        </m:r>
        <m:r>
          <m:rPr>
            <m:sty m:val="p"/>
          </m:rPr>
          <m:t>&gt;</m:t>
        </m:r>
        <m:r>
          <m:rPr/>
          <m:t>1500</m:t>
        </m:r>
      </m:oMath>
      <w:r>
        <w:rPr>
          <w:rFonts w:hint="eastAsia"/>
        </w:rPr>
        <w:t>）的微小振荡修正，这正是下文将要讨论的检验信号。</w:t>
      </w:r>
    </w:p>
    <w:bookmarkEnd w:id="17"/>
    <w:p w14:paraId="029DC3D1">
      <w:pPr>
        <w:pStyle w:val="6"/>
      </w:pPr>
      <w:bookmarkStart w:id="18" w:name="温度功率谱修正"/>
      <w:r>
        <w:t xml:space="preserve">4.3 </w:t>
      </w:r>
      <w:r>
        <w:rPr>
          <w:rFonts w:hint="eastAsia"/>
        </w:rPr>
        <w:t>温度功率谱修正</w:t>
      </w:r>
    </w:p>
    <w:p w14:paraId="0D099C6B">
      <w:pPr>
        <w:pStyle w:val="4"/>
      </w:pPr>
      <w:r>
        <w:rPr>
          <w:rFonts w:hint="eastAsia"/>
        </w:rPr>
        <w:t>解析估计显示，由引力子网络有限波长</w:t>
      </w:r>
      <w:r>
        <w:t xml:space="preserve"> </w:t>
      </w:r>
      <m:oMath>
        <m:sSub>
          <m:sSubPr/>
          <m:e>
            <m:r>
              <m:rPr/>
              <m:t>λ</m:t>
            </m:r>
          </m:e>
          <m:sub>
            <m:r>
              <m:rPr/>
              <m:t>G</m:t>
            </m:r>
          </m:sub>
        </m:sSub>
      </m:oMath>
      <w:r>
        <w:t xml:space="preserve"> </w:t>
      </w:r>
      <w:r>
        <w:rPr>
          <w:rFonts w:hint="eastAsia"/>
        </w:rPr>
        <w:t>引起的扩散阻尼尺度改变导致的温度功率谱修正为：</w:t>
      </w:r>
    </w:p>
    <w:p w14:paraId="76E716E0">
      <w:pPr>
        <w:pStyle w:val="3"/>
      </w:pPr>
      <m:oMathPara>
        <m:oMathParaPr>
          <m:jc m:val="center"/>
        </m:oMathParaPr>
        <m:oMath>
          <m:r>
            <m:rPr>
              <m:sty m:val="p"/>
            </m:rPr>
            <m:t>Δ</m:t>
          </m:r>
          <m:sSubSup>
            <m:sSubSupPr/>
            <m:e>
              <m:r>
                <m:rPr/>
                <m:t>C</m:t>
              </m:r>
            </m:e>
            <m:sub>
              <m:r>
                <m:rPr/>
                <m:t>l</m:t>
              </m:r>
            </m:sub>
            <m:sup>
              <m:r>
                <m:rPr/>
                <m:t>TT</m:t>
              </m:r>
            </m:sup>
          </m:sSubSup>
          <m:r>
            <m:rPr>
              <m:sty m:val="p"/>
            </m:rPr>
            <m:t>≈</m:t>
          </m:r>
          <m:r>
            <m:rPr/>
            <m:t>0.015 μ</m:t>
          </m:r>
          <m:sSup>
            <m:sSupPr/>
            <m:e>
              <m:r>
                <m:rPr>
                  <m:sty m:val="p"/>
                </m:rPr>
                <m:t>K</m:t>
              </m:r>
            </m:e>
            <m:sup>
              <m:r>
                <m:rPr/>
                <m:t>2</m:t>
              </m:r>
            </m:sup>
          </m:sSup>
          <m:r>
            <m:rPr>
              <m:sty m:val="p"/>
            </m:rPr>
            <m:t>⋅</m:t>
          </m:r>
          <m:sSup>
            <m:sSupPr/>
            <m:e>
              <m:d>
                <m:dPr>
                  <m:sepChr m:val=""/>
                </m:dPr>
                <m:e>
                  <m:f>
                    <m:fPr/>
                    <m:num>
                      <m:r>
                        <m:rPr/>
                        <m:t>l</m:t>
                      </m:r>
                    </m:num>
                    <m:den>
                      <m:r>
                        <m:rPr/>
                        <m:t>2000</m:t>
                      </m:r>
                    </m:den>
                  </m:f>
                </m:e>
              </m:d>
            </m:e>
            <m:sup>
              <m:r>
                <m:rPr/>
                <m:t>2</m:t>
              </m:r>
            </m:sup>
          </m:sSup>
          <m:sSup>
            <m:sSupPr/>
            <m:e>
              <m:r>
                <m:rPr>
                  <m:sty m:val="p"/>
                </m:rPr>
                <m:t>sin</m:t>
              </m:r>
            </m:e>
            <m:sup>
              <m:r>
                <m:rPr/>
                <m:t>2</m:t>
              </m:r>
            </m:sup>
          </m:sSup>
          <m:d>
            <m:dPr>
              <m:sepChr m:val=""/>
            </m:dPr>
            <m:e>
              <m:f>
                <m:fPr/>
                <m:num>
                  <m:r>
                    <m:rPr/>
                    <m:t>l</m:t>
                  </m:r>
                </m:num>
                <m:den>
                  <m:sSub>
                    <m:sSubPr/>
                    <m:e>
                      <m:r>
                        <m:rPr/>
                        <m:t>l</m:t>
                      </m:r>
                    </m:e>
                    <m:sub>
                      <m:r>
                        <m:rPr/>
                        <m:t>G</m:t>
                      </m:r>
                    </m:sub>
                  </m:sSub>
                </m:den>
              </m:f>
            </m:e>
          </m:d>
        </m:oMath>
      </m:oMathPara>
    </w:p>
    <w:p w14:paraId="5A82FF00">
      <w:pPr>
        <w:pStyle w:val="4"/>
      </w:pPr>
      <w:r>
        <w:rPr>
          <w:rFonts w:hint="eastAsia"/>
        </w:rPr>
        <w:t>其中</w:t>
      </w:r>
      <w:r>
        <w:t xml:space="preserve"> </w:t>
      </w:r>
      <m:oMath>
        <m:sSub>
          <m:sSubPr/>
          <m:e>
            <m:r>
              <m:rPr/>
              <m:t>l</m:t>
            </m:r>
          </m:e>
          <m:sub>
            <m:r>
              <m:rPr/>
              <m:t>G</m:t>
            </m:r>
          </m:sub>
        </m:sSub>
        <m:r>
          <m:rPr>
            <m:sty m:val="p"/>
          </m:rPr>
          <m:t>=</m:t>
        </m:r>
        <m:r>
          <m:rPr/>
          <m:t>π</m:t>
        </m:r>
        <m:sSub>
          <m:sSubPr/>
          <m:e>
            <m:r>
              <m:rPr/>
              <m:t>D</m:t>
            </m:r>
          </m:e>
          <m:sub>
            <m:r>
              <m:rPr/>
              <m:t>A</m:t>
            </m:r>
          </m:sub>
        </m:sSub>
        <m:r>
          <m:rPr>
            <m:sty m:val="p"/>
          </m:rPr>
          <m:t>(</m:t>
        </m:r>
        <m:sSub>
          <m:sSubPr/>
          <m:e>
            <m:r>
              <m:rPr/>
              <m:t>z</m:t>
            </m:r>
          </m:e>
          <m:sub>
            <m:r>
              <m:rPr>
                <m:sty m:val="p"/>
              </m:rPr>
              <m:t>∗</m:t>
            </m:r>
          </m:sub>
        </m:sSub>
        <m:r>
          <m:rPr>
            <m:sty m:val="p"/>
          </m:rPr>
          <m:t>)/</m:t>
        </m:r>
        <m:sSub>
          <m:sSubPr/>
          <m:e>
            <m:r>
              <m:rPr/>
              <m:t>λ</m:t>
            </m:r>
          </m:e>
          <m:sub>
            <m:r>
              <m:rPr/>
              <m:t>G</m:t>
            </m:r>
          </m:sub>
        </m:sSub>
      </m:oMath>
      <w:r>
        <w:rPr>
          <w:rFonts w:hint="eastAsia"/>
        </w:rPr>
        <w:t>，</w:t>
      </w:r>
      <m:oMath>
        <m:sSub>
          <m:sSubPr/>
          <m:e>
            <m:r>
              <m:rPr/>
              <m:t>D</m:t>
            </m:r>
          </m:e>
          <m:sub>
            <m:r>
              <m:rPr/>
              <m:t>A</m:t>
            </m:r>
          </m:sub>
        </m:sSub>
        <m:r>
          <m:rPr>
            <m:sty m:val="p"/>
          </m:rPr>
          <m:t>(</m:t>
        </m:r>
        <m:sSub>
          <m:sSubPr/>
          <m:e>
            <m:r>
              <m:rPr/>
              <m:t>z</m:t>
            </m:r>
          </m:e>
          <m:sub>
            <m:r>
              <m:rPr>
                <m:sty m:val="p"/>
              </m:rPr>
              <m:t>∗</m:t>
            </m:r>
          </m:sub>
        </m:sSub>
        <m:r>
          <m:rPr>
            <m:sty m:val="p"/>
          </m:rPr>
          <m:t>)</m:t>
        </m:r>
      </m:oMath>
      <w:r>
        <w:t xml:space="preserve"> </w:t>
      </w:r>
      <w:r>
        <w:rPr>
          <w:rFonts w:hint="eastAsia"/>
        </w:rPr>
        <w:t>为最后散射面角直径距离。代入</w:t>
      </w:r>
      <w:r>
        <w:t xml:space="preserve"> </w:t>
      </w:r>
      <m:oMath>
        <m:sSub>
          <m:sSubPr/>
          <m:e>
            <m:r>
              <m:rPr/>
              <m:t>λ</m:t>
            </m:r>
          </m:e>
          <m:sub>
            <m:r>
              <m:rPr/>
              <m:t>G</m:t>
            </m:r>
          </m:sub>
        </m:sSub>
        <m:r>
          <m:rPr>
            <m:sty m:val="p"/>
          </m:rPr>
          <m:t>∼</m:t>
        </m:r>
        <m:sSup>
          <m:sSupPr/>
          <m:e>
            <m:r>
              <m:rPr/>
              <m:t>10</m:t>
            </m:r>
          </m:e>
          <m:sup>
            <m:r>
              <m:rPr/>
              <m:t>23</m:t>
            </m:r>
          </m:sup>
        </m:sSup>
        <m:r>
          <m:rPr/>
          <m:t> </m:t>
        </m:r>
        <m:r>
          <m:rPr>
            <m:sty m:val="p"/>
          </m:rPr>
          <m:t>m</m:t>
        </m:r>
      </m:oMath>
      <w:r>
        <w:rPr>
          <w:rFonts w:hint="eastAsia"/>
        </w:rPr>
        <w:t>（对应银河系尺度），得</w:t>
      </w:r>
      <w:r>
        <w:t xml:space="preserve"> </w:t>
      </w:r>
      <m:oMath>
        <m:sSub>
          <m:sSubPr/>
          <m:e>
            <m:r>
              <m:rPr/>
              <m:t>l</m:t>
            </m:r>
          </m:e>
          <m:sub>
            <m:r>
              <m:rPr/>
              <m:t>G</m:t>
            </m:r>
          </m:sub>
        </m:sSub>
        <m:r>
          <m:rPr>
            <m:sty m:val="p"/>
          </m:rPr>
          <m:t>∼</m:t>
        </m:r>
        <m:r>
          <m:rPr/>
          <m:t>1800</m:t>
        </m:r>
      </m:oMath>
      <w:r>
        <w:rPr>
          <w:rFonts w:hint="eastAsia"/>
        </w:rPr>
        <w:t>。该振荡特征幅度约</w:t>
      </w:r>
      <w:r>
        <w:t xml:space="preserve"> </w:t>
      </w:r>
      <m:oMath>
        <m:r>
          <m:rPr/>
          <m:t>0.1 μ</m:t>
        </m:r>
        <m:r>
          <m:rPr>
            <m:sty m:val="p"/>
          </m:rPr>
          <m:t>K</m:t>
        </m:r>
      </m:oMath>
      <w:r>
        <w:rPr>
          <w:rFonts w:hint="eastAsia"/>
        </w:rPr>
        <w:t>（RMS），与Planck噪声水平相当，但可通过Simons</w:t>
      </w:r>
      <w:r>
        <w:t xml:space="preserve"> </w:t>
      </w:r>
      <w:r>
        <w:rPr>
          <w:rFonts w:hint="eastAsia"/>
        </w:rPr>
        <w:t>Observatory（噪声</w:t>
      </w:r>
      <w:r>
        <w:t xml:space="preserve"> </w:t>
      </w:r>
      <m:oMath>
        <m:r>
          <m:rPr>
            <m:sty m:val="p"/>
          </m:rPr>
          <m:t>∼</m:t>
        </m:r>
        <m:r>
          <m:rPr/>
          <m:t>2 μ</m:t>
        </m:r>
        <m:r>
          <m:rPr>
            <m:sty m:val="p"/>
          </m:rPr>
          <m:t>K−arcmin</m:t>
        </m:r>
      </m:oMath>
      <w:r>
        <w:rPr>
          <w:rFonts w:hint="eastAsia"/>
        </w:rPr>
        <w:t>）和CMB-S4（噪声</w:t>
      </w:r>
      <w:r>
        <w:t xml:space="preserve"> </w:t>
      </w:r>
      <m:oMath>
        <m:r>
          <m:rPr>
            <m:sty m:val="p"/>
          </m:rPr>
          <m:t>∼</m:t>
        </m:r>
        <m:r>
          <m:rPr/>
          <m:t>1 μ</m:t>
        </m:r>
        <m:r>
          <m:rPr>
            <m:sty m:val="p"/>
          </m:rPr>
          <m:t>K−arcmin</m:t>
        </m:r>
      </m:oMath>
      <w:r>
        <w:rPr>
          <w:rFonts w:hint="eastAsia"/>
        </w:rPr>
        <w:t>）的多频段交叉相关加以检测。</w:t>
      </w:r>
    </w:p>
    <w:bookmarkEnd w:id="18"/>
    <w:p w14:paraId="510391F6">
      <w:pPr>
        <w:pStyle w:val="6"/>
      </w:pPr>
      <w:bookmarkStart w:id="19" w:name="b模极化附加贡献"/>
      <w:r>
        <w:t xml:space="preserve">4.4 </w:t>
      </w:r>
      <w:r>
        <w:rPr>
          <w:rFonts w:hint="eastAsia"/>
        </w:rPr>
        <w:t>B模极化附加贡献</w:t>
      </w:r>
    </w:p>
    <w:p w14:paraId="52FB9FA8">
      <w:pPr>
        <w:pStyle w:val="4"/>
      </w:pPr>
      <w:r>
        <w:rPr>
          <w:rFonts w:hint="eastAsia"/>
        </w:rPr>
        <w:t>负质量暗物质对CMB光子的散射产生额外的B模极化。在FCWFT中，负质量暗物质粒子（</w:t>
      </w:r>
      <m:oMath>
        <m:sSup>
          <m:sSupPr/>
          <m:e>
            <m:r>
              <m:rPr/>
              <m:t>C</m:t>
            </m:r>
          </m:e>
          <m:sup>
            <m:r>
              <m:rPr>
                <m:sty m:val="p"/>
              </m:rPr>
              <m:t>−</m:t>
            </m:r>
          </m:sup>
        </m:sSup>
      </m:oMath>
      <w:r>
        <w:rPr>
          <w:rFonts w:hint="eastAsia"/>
        </w:rPr>
        <w:t>场拓扑激发）具有非零的四极散射截面，其B模功率谱为：</w:t>
      </w:r>
    </w:p>
    <w:p w14:paraId="3309708C">
      <w:pPr>
        <w:pStyle w:val="3"/>
      </w:pPr>
      <m:oMathPara>
        <m:oMathParaPr>
          <m:jc m:val="center"/>
        </m:oMathParaPr>
        <m:oMath>
          <m:sSubSup>
            <m:sSubSupPr/>
            <m:e>
              <m:r>
                <m:rPr/>
                <m:t>C</m:t>
              </m:r>
            </m:e>
            <m:sub>
              <m:r>
                <m:rPr/>
                <m:t>l</m:t>
              </m:r>
            </m:sub>
            <m:sup>
              <m:r>
                <m:rPr/>
                <m:t>BB</m:t>
              </m:r>
            </m:sup>
          </m:sSubSup>
          <m:r>
            <m:rPr>
              <m:sty m:val="p"/>
            </m:rPr>
            <m:t>≈</m:t>
          </m:r>
          <m:f>
            <m:fPr/>
            <m:num>
              <m:r>
                <m:rPr/>
                <m:t>9</m:t>
              </m:r>
            </m:num>
            <m:den>
              <m:r>
                <m:rPr/>
                <m:t>100π</m:t>
              </m:r>
            </m:den>
          </m:f>
          <m:sSup>
            <m:sSupPr/>
            <m:e>
              <m:r>
                <m:rPr/>
                <m:t>τ</m:t>
              </m:r>
            </m:e>
            <m:sup>
              <m:r>
                <m:rPr/>
                <m:t>2</m:t>
              </m:r>
            </m:sup>
          </m:sSup>
          <m:sSubSup>
            <m:sSubSupPr/>
            <m:e>
              <m:acc>
                <m:accPr>
                  <m:chr m:val="‾"/>
                </m:accPr>
                <m:e>
                  <m:r>
                    <m:rPr/>
                    <m:t>ρ</m:t>
                  </m:r>
                </m:e>
              </m:acc>
            </m:e>
            <m:sub>
              <m:r>
                <m:rPr>
                  <m:sty m:val="p"/>
                </m:rPr>
                <m:t>−</m:t>
              </m:r>
            </m:sub>
            <m:sup>
              <m:r>
                <m:rPr/>
                <m:t>2</m:t>
              </m:r>
            </m:sup>
          </m:sSubSup>
          <m:sSubSup>
            <m:sSubSupPr/>
            <m:e>
              <m:r>
                <m:rPr/>
                <m:t>σ</m:t>
              </m:r>
            </m:e>
            <m:sub>
              <m:r>
                <m:rPr/>
                <m:t>T</m:t>
              </m:r>
            </m:sub>
            <m:sup>
              <m:r>
                <m:rPr/>
                <m:t>2</m:t>
              </m:r>
            </m:sup>
          </m:sSubSup>
          <m:r>
            <m:rPr>
              <m:sty m:val="p"/>
            </m:rPr>
            <m:t>∫</m:t>
          </m:r>
          <m:f>
            <m:fPr/>
            <m:num>
              <m:r>
                <m:rPr/>
                <m:t>dk</m:t>
              </m:r>
            </m:num>
            <m:den>
              <m:r>
                <m:rPr/>
                <m:t>k</m:t>
              </m:r>
            </m:den>
          </m:f>
          <m:sSub>
            <m:sSubPr/>
            <m:e>
              <m:r>
                <m:rPr/>
                <m:t>P</m:t>
              </m:r>
            </m:e>
            <m:sub>
              <m:r>
                <m:rPr>
                  <m:sty m:val="p"/>
                </m:rPr>
                <m:t>−</m:t>
              </m:r>
            </m:sub>
          </m:sSub>
          <m:r>
            <m:rPr>
              <m:sty m:val="p"/>
            </m:rPr>
            <m:t>(</m:t>
          </m:r>
          <m:r>
            <m:rPr/>
            <m:t>k</m:t>
          </m:r>
          <m:r>
            <m:rPr>
              <m:sty m:val="p"/>
            </m:rPr>
            <m:t>)</m:t>
          </m:r>
          <m:sSubSup>
            <m:sSubSupPr/>
            <m:e>
              <m:r>
                <m:rPr/>
                <m:t>j</m:t>
              </m:r>
            </m:e>
            <m:sub>
              <m:r>
                <m:rPr/>
                <m:t>l</m:t>
              </m:r>
            </m:sub>
            <m:sup>
              <m:r>
                <m:rPr/>
                <m:t>2</m:t>
              </m:r>
            </m:sup>
          </m:sSubSup>
          <m:r>
            <m:rPr>
              <m:sty m:val="p"/>
            </m:rPr>
            <m:t>(</m:t>
          </m:r>
          <m:r>
            <m:rPr/>
            <m:t>k</m:t>
          </m:r>
          <m:sSub>
            <m:sSubPr/>
            <m:e>
              <m:r>
                <m:rPr/>
                <m:t>r</m:t>
              </m:r>
            </m:e>
            <m:sub>
              <m:r>
                <m:rPr>
                  <m:sty m:val="p"/>
                </m:rPr>
                <m:t>∗</m:t>
              </m:r>
            </m:sub>
          </m:sSub>
          <m:r>
            <m:rPr>
              <m:sty m:val="p"/>
            </m:rPr>
            <m:t>)</m:t>
          </m:r>
        </m:oMath>
      </m:oMathPara>
    </w:p>
    <w:p w14:paraId="62F672E8">
      <w:pPr>
        <w:pStyle w:val="4"/>
      </w:pPr>
      <w:r>
        <w:rPr>
          <w:rFonts w:hint="eastAsia"/>
        </w:rPr>
        <w:t>其中</w:t>
      </w:r>
      <w:r>
        <w:t xml:space="preserve"> </w:t>
      </w:r>
      <m:oMath>
        <m:r>
          <m:rPr/>
          <m:t>τ</m:t>
        </m:r>
      </m:oMath>
      <w:r>
        <w:t xml:space="preserve"> </w:t>
      </w:r>
      <w:r>
        <w:rPr>
          <w:rFonts w:hint="eastAsia"/>
        </w:rPr>
        <w:t>为光深，</w:t>
      </w:r>
      <m:oMath>
        <m:sSub>
          <m:sSubPr/>
          <m:e>
            <m:r>
              <m:rPr/>
              <m:t>σ</m:t>
            </m:r>
          </m:e>
          <m:sub>
            <m:r>
              <m:rPr/>
              <m:t>T</m:t>
            </m:r>
          </m:sub>
        </m:sSub>
      </m:oMath>
      <w:r>
        <w:t xml:space="preserve"> </w:t>
      </w:r>
      <w:r>
        <w:rPr>
          <w:rFonts w:hint="eastAsia"/>
        </w:rPr>
        <w:t>为汤姆孙散射截面，</w:t>
      </w:r>
      <m:oMath>
        <m:sSub>
          <m:sSubPr/>
          <m:e>
            <m:r>
              <m:rPr/>
              <m:t>P</m:t>
            </m:r>
          </m:e>
          <m:sub>
            <m:r>
              <m:rPr>
                <m:sty m:val="p"/>
              </m:rPr>
              <m:t>−</m:t>
            </m:r>
          </m:sub>
        </m:sSub>
        <m:r>
          <m:rPr>
            <m:sty m:val="p"/>
          </m:rPr>
          <m:t>(</m:t>
        </m:r>
        <m:r>
          <m:rPr/>
          <m:t>k</m:t>
        </m:r>
        <m:r>
          <m:rPr>
            <m:sty m:val="p"/>
          </m:rPr>
          <m:t>)</m:t>
        </m:r>
      </m:oMath>
      <w:r>
        <w:t xml:space="preserve"> </w:t>
      </w:r>
      <w:r>
        <w:rPr>
          <w:rFonts w:hint="eastAsia"/>
        </w:rPr>
        <w:t>为负质量暗物质功率谱。在</w:t>
      </w:r>
      <w:r>
        <w:t xml:space="preserve"> </w:t>
      </w:r>
      <m:oMath>
        <m:r>
          <m:rPr/>
          <m:t>l</m:t>
        </m:r>
        <m:r>
          <m:rPr>
            <m:sty m:val="p"/>
          </m:rPr>
          <m:t>∼</m:t>
        </m:r>
        <m:r>
          <m:rPr/>
          <m:t>100</m:t>
        </m:r>
      </m:oMath>
      <w:r>
        <w:t xml:space="preserve"> </w:t>
      </w:r>
      <w:r>
        <w:rPr>
          <w:rFonts w:hint="eastAsia"/>
        </w:rPr>
        <w:t>处，该贡献约为</w:t>
      </w:r>
      <w:r>
        <w:t xml:space="preserve"> </w:t>
      </w:r>
      <m:oMath>
        <m:r>
          <m:rPr/>
          <m:t>0.005 μ</m:t>
        </m:r>
        <m:sSup>
          <m:sSupPr/>
          <m:e>
            <m:r>
              <m:rPr>
                <m:sty m:val="p"/>
              </m:rPr>
              <m:t>K</m:t>
            </m:r>
          </m:e>
          <m:sup>
            <m:r>
              <m:rPr/>
              <m:t>2</m:t>
            </m:r>
          </m:sup>
        </m:sSup>
      </m:oMath>
      <w:r>
        <w:rPr>
          <w:rFonts w:hint="eastAsia"/>
        </w:rPr>
        <w:t>，比原初引力波B模（张量标量比</w:t>
      </w:r>
      <w:r>
        <w:t xml:space="preserve"> </w:t>
      </w:r>
      <m:oMath>
        <m:r>
          <m:rPr/>
          <m:t>r</m:t>
        </m:r>
        <m:r>
          <m:rPr>
            <m:sty m:val="p"/>
          </m:rPr>
          <m:t>=</m:t>
        </m:r>
        <m:r>
          <m:rPr/>
          <m:t>0.001</m:t>
        </m:r>
      </m:oMath>
      <w:r>
        <w:rPr>
          <w:rFonts w:hint="eastAsia"/>
        </w:rPr>
        <w:t>）约低一个量级，但高于前景残留极限。若未来CMB-S4在</w:t>
      </w:r>
      <w:r>
        <w:t xml:space="preserve"> </w:t>
      </w:r>
      <m:oMath>
        <m:r>
          <m:rPr/>
          <m:t>l</m:t>
        </m:r>
        <m:r>
          <m:rPr>
            <m:sty m:val="p"/>
          </m:rPr>
          <m:t>=</m:t>
        </m:r>
        <m:r>
          <m:rPr/>
          <m:t>100</m:t>
        </m:r>
      </m:oMath>
      <w:r>
        <w:t xml:space="preserve"> </w:t>
      </w:r>
      <w:r>
        <w:rPr>
          <w:rFonts w:hint="eastAsia"/>
        </w:rPr>
        <w:t>处测得B模功率谱超过</w:t>
      </w:r>
      <w:r>
        <w:t xml:space="preserve"> </w:t>
      </w:r>
      <m:oMath>
        <m:r>
          <m:rPr/>
          <m:t>0.01 μ</m:t>
        </m:r>
        <m:sSup>
          <m:sSupPr/>
          <m:e>
            <m:r>
              <m:rPr>
                <m:sty m:val="p"/>
              </m:rPr>
              <m:t>K</m:t>
            </m:r>
          </m:e>
          <m:sup>
            <m:r>
              <m:rPr/>
              <m:t>2</m:t>
            </m:r>
          </m:sup>
        </m:sSup>
      </m:oMath>
      <w:r>
        <w:t xml:space="preserve"> </w:t>
      </w:r>
      <w:r>
        <w:rPr>
          <w:rFonts w:hint="eastAsia"/>
        </w:rPr>
        <w:t>且排除原初引力波解释，则可作为负质量暗物质散射的证据。</w:t>
      </w:r>
    </w:p>
    <w:bookmarkEnd w:id="19"/>
    <w:p w14:paraId="4CB28FBD">
      <w:pPr>
        <w:pStyle w:val="6"/>
      </w:pPr>
      <w:bookmarkStart w:id="20" w:name="非高斯性特征"/>
      <w:r>
        <w:t xml:space="preserve">4.5 </w:t>
      </w:r>
      <w:r>
        <w:rPr>
          <w:rFonts w:hint="eastAsia"/>
        </w:rPr>
        <w:t>非高斯性特征</w:t>
      </w:r>
    </w:p>
    <w:p w14:paraId="2E1DFB7E">
      <w:pPr>
        <w:pStyle w:val="4"/>
      </w:pPr>
      <w:r>
        <w:rPr>
          <w:rFonts w:hint="eastAsia"/>
        </w:rPr>
        <w:t>引力子网络的非线性自相互作用在CMB中产生局域型非高斯性，参数</w:t>
      </w:r>
      <w:r>
        <w:t xml:space="preserve"> </w:t>
      </w:r>
      <m:oMath>
        <m:sSubSup>
          <m:sSubSupPr/>
          <m:e>
            <m:r>
              <m:rPr/>
              <m:t>f</m:t>
            </m:r>
          </m:e>
          <m:sub>
            <m:r>
              <m:rPr>
                <m:sty m:val="p"/>
              </m:rPr>
              <m:t>NL</m:t>
            </m:r>
          </m:sub>
          <m:sup>
            <m:r>
              <m:rPr>
                <m:sty m:val="p"/>
              </m:rPr>
              <m:t>local</m:t>
            </m:r>
          </m:sup>
        </m:sSubSup>
        <m:r>
          <m:rPr>
            <m:sty m:val="p"/>
          </m:rPr>
          <m:t>≈</m:t>
        </m:r>
        <m:r>
          <m:rPr/>
          <m:t>0.5</m:t>
        </m:r>
      </m:oMath>
      <w:r>
        <w:rPr>
          <w:rFonts w:hint="eastAsia"/>
        </w:rPr>
        <w:t>（由</w:t>
      </w:r>
      <w:r>
        <w:t xml:space="preserve"> </w:t>
      </w:r>
      <m:oMath>
        <m:sSub>
          <m:sSubPr/>
          <m:e>
            <m:r>
              <m:rPr/>
              <m:t>λ</m:t>
            </m:r>
          </m:e>
          <m:sub>
            <m:r>
              <m:rPr/>
              <m:t>G</m:t>
            </m:r>
          </m:sub>
        </m:sSub>
      </m:oMath>
      <w:r>
        <w:t xml:space="preserve"> </w:t>
      </w:r>
      <w:r>
        <w:rPr>
          <w:rFonts w:hint="eastAsia"/>
        </w:rPr>
        <w:t>和</w:t>
      </w:r>
      <w:r>
        <w:t xml:space="preserve"> </w:t>
      </w:r>
      <m:oMath>
        <m:sSub>
          <m:sSubPr/>
          <m:e>
            <m:acc>
              <m:accPr>
                <m:chr m:val="‾"/>
              </m:accPr>
              <m:e>
                <m:r>
                  <m:rPr/>
                  <m:t>ρ</m:t>
                </m:r>
              </m:e>
            </m:acc>
          </m:e>
          <m:sub>
            <m:r>
              <m:rPr>
                <m:sty m:val="p"/>
              </m:rPr>
              <m:t>−</m:t>
            </m:r>
          </m:sub>
        </m:sSub>
      </m:oMath>
      <w:r>
        <w:t xml:space="preserve"> </w:t>
      </w:r>
      <w:r>
        <w:rPr>
          <w:rFonts w:hint="eastAsia"/>
        </w:rPr>
        <w:t>决定），与Planck当前约束（</w:t>
      </w:r>
      <m:oMath>
        <m:sSub>
          <m:sSubPr/>
          <m:e>
            <m:r>
              <m:rPr/>
              <m:t>f</m:t>
            </m:r>
          </m:e>
          <m:sub>
            <m:r>
              <m:rPr>
                <m:sty m:val="p"/>
              </m:rPr>
              <m:t>NL</m:t>
            </m:r>
          </m:sub>
        </m:sSub>
        <m:r>
          <m:rPr>
            <m:sty m:val="p"/>
          </m:rPr>
          <m:t>=−</m:t>
        </m:r>
        <m:r>
          <m:rPr/>
          <m:t>0.9</m:t>
        </m:r>
        <m:r>
          <m:rPr>
            <m:sty m:val="p"/>
          </m:rPr>
          <m:t>±</m:t>
        </m:r>
        <m:r>
          <m:rPr/>
          <m:t>5.1</m:t>
        </m:r>
      </m:oMath>
      <w:r>
        <w:rPr>
          <w:rFonts w:hint="eastAsia"/>
        </w:rPr>
        <w:t>）兼容，但未来SPHEREx和CMB-S4可将约束压至</w:t>
      </w:r>
      <w:r>
        <w:t xml:space="preserve"> </w:t>
      </w:r>
      <m:oMath>
        <m:r>
          <m:rPr>
            <m:sty m:val="p"/>
          </m:rPr>
          <m:t>±</m:t>
        </m:r>
        <m:r>
          <m:rPr/>
          <m:t>1</m:t>
        </m:r>
      </m:oMath>
      <w:r>
        <w:t xml:space="preserve"> </w:t>
      </w:r>
      <w:r>
        <w:rPr>
          <w:rFonts w:hint="eastAsia"/>
        </w:rPr>
        <w:t>以内，届时可检验。</w:t>
      </w:r>
    </w:p>
    <w:bookmarkEnd w:id="20"/>
    <w:p w14:paraId="142B7017">
      <w:pPr>
        <w:pStyle w:val="6"/>
      </w:pPr>
      <w:bookmarkStart w:id="21" w:name="负质量流体稳定性讨论"/>
      <w:r>
        <w:t xml:space="preserve">4.6 </w:t>
      </w:r>
      <w:r>
        <w:rPr>
          <w:rFonts w:hint="eastAsia"/>
        </w:rPr>
        <w:t>负质量流体稳定性讨论</w:t>
      </w:r>
    </w:p>
    <w:p w14:paraId="6E321393">
      <w:pPr>
        <w:pStyle w:val="4"/>
      </w:pPr>
      <w:r>
        <w:rPr>
          <w:rFonts w:hint="eastAsia"/>
        </w:rPr>
        <w:t>负质量流体在宇宙学扰动中可能出现不稳定性。对本模型而言，需检查两点：</w:t>
      </w:r>
    </w:p>
    <w:p w14:paraId="7BA0E3C8">
      <w:pPr>
        <w:numPr>
          <w:ilvl w:val="0"/>
          <w:numId w:val="2"/>
        </w:numPr>
      </w:pPr>
      <w:r>
        <w:rPr>
          <w:rFonts w:hint="eastAsia"/>
          <w:b/>
          <w:bCs/>
        </w:rPr>
        <w:t>Jeans不稳定性</w:t>
      </w:r>
      <w:r>
        <w:rPr>
          <w:rFonts w:hint="eastAsia"/>
        </w:rPr>
        <w:t>：负质量暗物质的状态方程</w:t>
      </w:r>
      <w:r>
        <w:t xml:space="preserve"> </w:t>
      </w:r>
      <m:oMath>
        <m:sSub>
          <m:sSubPr/>
          <m:e>
            <m:r>
              <m:rPr/>
              <m:t>w</m:t>
            </m:r>
          </m:e>
          <m:sub>
            <m:r>
              <m:rPr>
                <m:sty m:val="p"/>
              </m:rPr>
              <m:t>−</m:t>
            </m:r>
          </m:sub>
        </m:sSub>
        <m:r>
          <m:rPr>
            <m:sty m:val="p"/>
          </m:rPr>
          <m:t>=−</m:t>
        </m:r>
        <m:r>
          <m:rPr/>
          <m:t>1</m:t>
        </m:r>
      </m:oMath>
      <w:r>
        <w:rPr>
          <w:rFonts w:hint="eastAsia"/>
        </w:rPr>
        <w:t>，绝热声速</w:t>
      </w:r>
      <w:r>
        <w:t xml:space="preserve"> </w:t>
      </w:r>
      <m:oMath>
        <m:sSubSup>
          <m:sSubSupPr/>
          <m:e>
            <m:r>
              <m:rPr/>
              <m:t>c</m:t>
            </m:r>
          </m:e>
          <m:sub>
            <m:r>
              <m:rPr/>
              <m:t>s</m:t>
            </m:r>
          </m:sub>
          <m:sup>
            <m:r>
              <m:rPr/>
              <m:t>2</m:t>
            </m:r>
          </m:sup>
        </m:sSubSup>
        <m:r>
          <m:rPr>
            <m:sty m:val="p"/>
          </m:rPr>
          <m:t>=</m:t>
        </m:r>
        <m:r>
          <m:rPr/>
          <m:t>0</m:t>
        </m:r>
      </m:oMath>
      <w:r>
        <w:rPr>
          <w:rFonts w:hint="eastAsia"/>
        </w:rPr>
        <w:t>，其Jeans波数为零，意味着不存在引力坍缩驱动的Jeans不稳定性。这与其物理图像一致：负质量暗物质被正质量物质排斥，不会自发聚集。</w:t>
      </w:r>
    </w:p>
    <w:p w14:paraId="67093C2C">
      <w:pPr>
        <w:numPr>
          <w:ilvl w:val="0"/>
          <w:numId w:val="2"/>
        </w:numPr>
      </w:pPr>
      <w:r>
        <w:rPr>
          <w:rFonts w:hint="eastAsia"/>
          <w:b/>
          <w:bCs/>
        </w:rPr>
        <w:t>梯度不稳定性</w:t>
      </w:r>
      <w:r>
        <w:rPr>
          <w:rFonts w:hint="eastAsia"/>
        </w:rPr>
        <w:t>：在</w:t>
      </w:r>
      <w:r>
        <w:t xml:space="preserve"> </w:t>
      </w:r>
      <m:oMath>
        <m:sSubSup>
          <m:sSubSupPr/>
          <m:e>
            <m:r>
              <m:rPr/>
              <m:t>c</m:t>
            </m:r>
          </m:e>
          <m:sub>
            <m:r>
              <m:rPr/>
              <m:t>s</m:t>
            </m:r>
          </m:sub>
          <m:sup>
            <m:r>
              <m:rPr/>
              <m:t>2</m:t>
            </m:r>
          </m:sup>
        </m:sSubSup>
        <m:r>
          <m:rPr>
            <m:sty m:val="p"/>
          </m:rPr>
          <m:t>&lt;</m:t>
        </m:r>
        <m:r>
          <m:rPr/>
          <m:t>0</m:t>
        </m:r>
      </m:oMath>
      <w:r>
        <w:t xml:space="preserve"> </w:t>
      </w:r>
      <w:r>
        <w:rPr>
          <w:rFonts w:hint="eastAsia"/>
        </w:rPr>
        <w:t>时会出现梯度不稳定性。本模型中</w:t>
      </w:r>
      <w:r>
        <w:t xml:space="preserve"> </w:t>
      </w:r>
      <m:oMath>
        <m:sSubSup>
          <m:sSubSupPr/>
          <m:e>
            <m:r>
              <m:rPr/>
              <m:t>c</m:t>
            </m:r>
          </m:e>
          <m:sub>
            <m:r>
              <m:rPr/>
              <m:t>s</m:t>
            </m:r>
          </m:sub>
          <m:sup>
            <m:r>
              <m:rPr/>
              <m:t>2</m:t>
            </m:r>
          </m:sup>
        </m:sSubSup>
        <m:r>
          <m:rPr>
            <m:sty m:val="p"/>
          </m:rPr>
          <m:t>=</m:t>
        </m:r>
        <m:r>
          <m:rPr/>
          <m:t>0</m:t>
        </m:r>
      </m:oMath>
      <w:r>
        <w:t xml:space="preserve"> </w:t>
      </w:r>
      <w:r>
        <w:rPr>
          <w:rFonts w:hint="eastAsia"/>
        </w:rPr>
        <w:t>恰好处于稳定边界，但实际物理系统中可能存在微小的正声速（来自高阶修正），足以保证稳定性。详细的稳定性分析表明，只要</w:t>
      </w:r>
      <w:r>
        <w:t xml:space="preserve"> </w:t>
      </w:r>
      <m:oMath>
        <m:sSubSup>
          <m:sSubSupPr/>
          <m:e>
            <m:r>
              <m:rPr/>
              <m:t>c</m:t>
            </m:r>
          </m:e>
          <m:sub>
            <m:r>
              <m:rPr/>
              <m:t>s</m:t>
            </m:r>
          </m:sub>
          <m:sup>
            <m:r>
              <m:rPr/>
              <m:t>2</m:t>
            </m:r>
          </m:sup>
        </m:sSubSup>
        <m:r>
          <m:rPr>
            <m:sty m:val="p"/>
          </m:rPr>
          <m:t>≥</m:t>
        </m:r>
        <m:r>
          <m:rPr/>
          <m:t>0</m:t>
        </m:r>
      </m:oMath>
      <w:r>
        <w:rPr>
          <w:rFonts w:hint="eastAsia"/>
        </w:rPr>
        <w:t>，负质量暗物质在宇宙学扰动中是线性稳定的。若未来观测发现负质量暗物质存在显著的团块结构（如通过弱引力透镜），则将与本模型的稳定性预测矛盾。</w:t>
      </w:r>
    </w:p>
    <w:bookmarkEnd w:id="21"/>
    <w:p w14:paraId="47948F7D">
      <w:pPr>
        <w:pStyle w:val="6"/>
      </w:pPr>
      <w:bookmarkStart w:id="22" w:name="可证伪条件-2"/>
      <w:r>
        <w:t xml:space="preserve">4.7 </w:t>
      </w:r>
      <w:r>
        <w:rPr>
          <w:rFonts w:hint="eastAsia"/>
        </w:rPr>
        <w:t>可证伪条件</w:t>
      </w:r>
    </w:p>
    <w:p w14:paraId="123EC3A8">
      <w:pPr>
        <w:pStyle w:val="4"/>
      </w:pPr>
      <w:r>
        <w:rPr>
          <w:rFonts w:hint="eastAsia"/>
        </w:rPr>
        <w:t>若CMB-S4在</w:t>
      </w:r>
      <w:r>
        <w:t xml:space="preserve"> </w:t>
      </w:r>
      <m:oMath>
        <m:r>
          <m:rPr/>
          <m:t>l</m:t>
        </m:r>
        <m:r>
          <m:rPr>
            <m:sty m:val="p"/>
          </m:rPr>
          <m:t>=</m:t>
        </m:r>
        <m:r>
          <m:rPr/>
          <m:t>2000</m:t>
        </m:r>
      </m:oMath>
      <w:r>
        <w:t xml:space="preserve"> </w:t>
      </w:r>
      <w:r>
        <w:rPr>
          <w:rFonts w:hint="eastAsia"/>
        </w:rPr>
        <w:t>处以5σ置信度排除</w:t>
      </w:r>
      <w:r>
        <w:t xml:space="preserve"> </w:t>
      </w:r>
      <m:oMath>
        <m:r>
          <m:rPr>
            <m:sty m:val="p"/>
          </m:rPr>
          <m:t>Δ</m:t>
        </m:r>
        <m:sSubSup>
          <m:sSubSupPr/>
          <m:e>
            <m:r>
              <m:rPr/>
              <m:t>C</m:t>
            </m:r>
          </m:e>
          <m:sub>
            <m:r>
              <m:rPr/>
              <m:t>l</m:t>
            </m:r>
          </m:sub>
          <m:sup>
            <m:r>
              <m:rPr/>
              <m:t>TT</m:t>
            </m:r>
          </m:sup>
        </m:sSubSup>
        <m:r>
          <m:rPr>
            <m:sty m:val="p"/>
          </m:rPr>
          <m:t>&gt;</m:t>
        </m:r>
        <m:r>
          <m:rPr/>
          <m:t>0.05 μ</m:t>
        </m:r>
        <m:sSup>
          <m:sSupPr/>
          <m:e>
            <m:r>
              <m:rPr>
                <m:sty m:val="p"/>
              </m:rPr>
              <m:t>K</m:t>
            </m:r>
          </m:e>
          <m:sup>
            <m:r>
              <m:rPr/>
              <m:t>2</m:t>
            </m:r>
          </m:sup>
        </m:sSup>
      </m:oMath>
      <w:r>
        <w:t xml:space="preserve"> </w:t>
      </w:r>
      <w:r>
        <w:rPr>
          <w:rFonts w:hint="eastAsia"/>
        </w:rPr>
        <w:t>的振荡特征，或在</w:t>
      </w:r>
      <w:r>
        <w:t xml:space="preserve"> </w:t>
      </w:r>
      <m:oMath>
        <m:r>
          <m:rPr/>
          <m:t>l</m:t>
        </m:r>
        <m:r>
          <m:rPr>
            <m:sty m:val="p"/>
          </m:rPr>
          <m:t>=</m:t>
        </m:r>
        <m:r>
          <m:rPr/>
          <m:t>100</m:t>
        </m:r>
      </m:oMath>
      <w:r>
        <w:t xml:space="preserve"> </w:t>
      </w:r>
      <w:r>
        <w:rPr>
          <w:rFonts w:hint="eastAsia"/>
        </w:rPr>
        <w:t>处将B模上限压至</w:t>
      </w:r>
      <w:r>
        <w:t xml:space="preserve"> </w:t>
      </w:r>
      <m:oMath>
        <m:r>
          <m:rPr/>
          <m:t>0.002 μ</m:t>
        </m:r>
        <m:sSup>
          <m:sSupPr/>
          <m:e>
            <m:r>
              <m:rPr>
                <m:sty m:val="p"/>
              </m:rPr>
              <m:t>K</m:t>
            </m:r>
          </m:e>
          <m:sup>
            <m:r>
              <m:rPr/>
              <m:t>2</m:t>
            </m:r>
          </m:sup>
        </m:sSup>
      </m:oMath>
      <w:r>
        <w:t xml:space="preserve"> </w:t>
      </w:r>
      <w:r>
        <w:rPr>
          <w:rFonts w:hint="eastAsia"/>
        </w:rPr>
        <w:t>以下，则C15的CMB预言被排除。</w:t>
      </w:r>
    </w:p>
    <w:bookmarkEnd w:id="15"/>
    <w:bookmarkEnd w:id="22"/>
    <w:p w14:paraId="56502662">
      <w:pPr>
        <w:pStyle w:val="5"/>
      </w:pPr>
      <w:bookmarkStart w:id="23" w:name="综合检验策略"/>
      <w:r>
        <w:t xml:space="preserve">5 </w:t>
      </w:r>
      <w:r>
        <w:rPr>
          <w:rFonts w:hint="eastAsia"/>
        </w:rPr>
        <w:t>综合检验策略</w:t>
      </w:r>
    </w:p>
    <w:p w14:paraId="0C663D2F">
      <w:pPr>
        <w:pStyle w:val="6"/>
      </w:pPr>
      <w:bookmarkStart w:id="24" w:name="预言的可证伪能力分级"/>
      <w:r>
        <w:t xml:space="preserve">5.1 </w:t>
      </w:r>
      <w:r>
        <w:rPr>
          <w:rFonts w:hint="eastAsia"/>
        </w:rPr>
        <w:t>预言的可证伪能力分级</w:t>
      </w:r>
    </w:p>
    <w:p w14:paraId="1390A711">
      <w:pPr>
        <w:pStyle w:val="4"/>
      </w:pPr>
      <w:r>
        <w:rPr>
          <w:rFonts w:hint="eastAsia"/>
        </w:rPr>
        <w:t>为避免读者误以为三个预言在同一时间尺度均可检验，本文将三项预言按检验难度和时间尺度分为三类：</w:t>
      </w:r>
    </w:p>
    <w:p w14:paraId="2C27BF69">
      <w:pPr>
        <w:pStyle w:val="26"/>
        <w:numPr>
          <w:ilvl w:val="0"/>
          <w:numId w:val="3"/>
        </w:numPr>
      </w:pPr>
      <w:r>
        <w:rPr>
          <w:rFonts w:hint="eastAsia"/>
          <w:b/>
          <w:bCs/>
        </w:rPr>
        <w:t>A类——近未来可检验（2025–2035）</w:t>
      </w:r>
      <w:r>
        <w:rPr>
          <w:rFonts w:hint="eastAsia"/>
        </w:rPr>
        <w:t>：</w:t>
      </w:r>
    </w:p>
    <w:p w14:paraId="2FBE07AC">
      <w:pPr>
        <w:pStyle w:val="26"/>
        <w:numPr>
          <w:ilvl w:val="1"/>
          <w:numId w:val="3"/>
        </w:numPr>
      </w:pPr>
      <w:r>
        <w:rPr>
          <w:rFonts w:hint="eastAsia"/>
        </w:rPr>
        <w:t>引力波相位偏移：下一代地面探测器（Einstein</w:t>
      </w:r>
      <w:r>
        <w:t xml:space="preserve"> Telescope、Cosmic </w:t>
      </w:r>
      <w:r>
        <w:rPr>
          <w:rFonts w:hint="eastAsia"/>
        </w:rPr>
        <w:t>Explorer）预计在2030年代达到所需灵敏度，通过数十次双中子星并合事件的累积分析可实现5σ检测。</w:t>
      </w:r>
    </w:p>
    <w:p w14:paraId="284877B9">
      <w:pPr>
        <w:pStyle w:val="26"/>
        <w:numPr>
          <w:ilvl w:val="1"/>
          <w:numId w:val="3"/>
        </w:numPr>
      </w:pPr>
      <w:r>
        <w:rPr>
          <w:rFonts w:hint="eastAsia"/>
        </w:rPr>
        <w:t>检验手段成熟，技术路线清晰，是短期内最有可能取得突破的方向。</w:t>
      </w:r>
    </w:p>
    <w:p w14:paraId="1FD64196">
      <w:pPr>
        <w:pStyle w:val="26"/>
        <w:numPr>
          <w:ilvl w:val="0"/>
          <w:numId w:val="3"/>
        </w:numPr>
      </w:pPr>
      <w:r>
        <w:rPr>
          <w:rFonts w:hint="eastAsia"/>
          <w:b/>
          <w:bCs/>
        </w:rPr>
        <w:t>B类——中长期可检验（2030–2045）</w:t>
      </w:r>
      <w:r>
        <w:rPr>
          <w:rFonts w:hint="eastAsia"/>
        </w:rPr>
        <w:t>：</w:t>
      </w:r>
    </w:p>
    <w:p w14:paraId="1019518D">
      <w:pPr>
        <w:pStyle w:val="26"/>
        <w:numPr>
          <w:ilvl w:val="1"/>
          <w:numId w:val="3"/>
        </w:numPr>
      </w:pPr>
      <w:r>
        <w:rPr>
          <w:rFonts w:hint="eastAsia"/>
        </w:rPr>
        <w:t>CMB温度功率谱高</w:t>
      </w:r>
      <m:oMath>
        <m:r>
          <m:rPr/>
          <m:t>l</m:t>
        </m:r>
      </m:oMath>
      <w:r>
        <w:rPr>
          <w:rFonts w:hint="eastAsia"/>
        </w:rPr>
        <w:t>振荡：Simons</w:t>
      </w:r>
      <w:r>
        <w:t xml:space="preserve"> </w:t>
      </w:r>
      <w:r>
        <w:rPr>
          <w:rFonts w:hint="eastAsia"/>
        </w:rPr>
        <w:t>Observatory（2020年代后期）和CMB-S4（2030年代）的高分辨率观测有望在</w:t>
      </w:r>
      <w:r>
        <w:t xml:space="preserve"> </w:t>
      </w:r>
      <m:oMath>
        <m:r>
          <m:rPr/>
          <m:t>l</m:t>
        </m:r>
        <m:r>
          <m:rPr>
            <m:sty m:val="p"/>
          </m:rPr>
          <m:t>∼</m:t>
        </m:r>
        <m:r>
          <m:rPr/>
          <m:t>2000</m:t>
        </m:r>
      </m:oMath>
      <w:r>
        <w:t xml:space="preserve"> </w:t>
      </w:r>
      <w:r>
        <w:rPr>
          <w:rFonts w:hint="eastAsia"/>
        </w:rPr>
        <w:t>处检测到</w:t>
      </w:r>
      <w:r>
        <w:t xml:space="preserve"> </w:t>
      </w:r>
      <m:oMath>
        <m:r>
          <m:rPr>
            <m:sty m:val="p"/>
          </m:rPr>
          <m:t>∼</m:t>
        </m:r>
        <m:r>
          <m:rPr/>
          <m:t>0.1 μ</m:t>
        </m:r>
        <m:r>
          <m:rPr>
            <m:sty m:val="p"/>
          </m:rPr>
          <m:t>K</m:t>
        </m:r>
      </m:oMath>
      <w:r>
        <w:t xml:space="preserve"> </w:t>
      </w:r>
      <w:r>
        <w:rPr>
          <w:rFonts w:hint="eastAsia"/>
        </w:rPr>
        <w:t>的信号。</w:t>
      </w:r>
    </w:p>
    <w:p w14:paraId="2B66DBC7">
      <w:pPr>
        <w:pStyle w:val="26"/>
        <w:numPr>
          <w:ilvl w:val="1"/>
          <w:numId w:val="3"/>
        </w:numPr>
      </w:pPr>
      <w:r>
        <w:t xml:space="preserve">CMB </w:t>
      </w:r>
      <w:r>
        <w:rPr>
          <w:rFonts w:hint="eastAsia"/>
        </w:rPr>
        <w:t>B模极化附加贡献：CMB-S4的B模巡天可检验</w:t>
      </w:r>
      <w:r>
        <w:t xml:space="preserve"> </w:t>
      </w:r>
      <m:oMath>
        <m:r>
          <m:rPr/>
          <m:t>l</m:t>
        </m:r>
        <m:r>
          <m:rPr>
            <m:sty m:val="p"/>
          </m:rPr>
          <m:t>∼</m:t>
        </m:r>
        <m:r>
          <m:rPr/>
          <m:t>100</m:t>
        </m:r>
      </m:oMath>
      <w:r>
        <w:t xml:space="preserve"> </w:t>
      </w:r>
      <w:r>
        <w:rPr>
          <w:rFonts w:hint="eastAsia"/>
        </w:rPr>
        <w:t>处的附加信号，但需谨慎排除原初引力波和前景污染。</w:t>
      </w:r>
    </w:p>
    <w:p w14:paraId="768F3877">
      <w:pPr>
        <w:pStyle w:val="26"/>
        <w:numPr>
          <w:ilvl w:val="1"/>
          <w:numId w:val="3"/>
        </w:numPr>
      </w:pPr>
      <w:r>
        <w:rPr>
          <w:rFonts w:hint="eastAsia"/>
        </w:rPr>
        <w:t>这两个信号的信噪比取决于实际仪器性能和系统误差控制，存在一定的不确定性。</w:t>
      </w:r>
    </w:p>
    <w:p w14:paraId="38784389">
      <w:pPr>
        <w:pStyle w:val="26"/>
        <w:numPr>
          <w:ilvl w:val="0"/>
          <w:numId w:val="3"/>
        </w:numPr>
      </w:pPr>
      <w:r>
        <w:rPr>
          <w:rFonts w:hint="eastAsia"/>
          <w:b/>
          <w:bCs/>
        </w:rPr>
        <w:t>C类——原理性远期目标（2035–2050+）</w:t>
      </w:r>
      <w:r>
        <w:rPr>
          <w:rFonts w:hint="eastAsia"/>
        </w:rPr>
        <w:t>：</w:t>
      </w:r>
    </w:p>
    <w:p w14:paraId="1E82CE61">
      <w:pPr>
        <w:pStyle w:val="26"/>
        <w:numPr>
          <w:ilvl w:val="1"/>
          <w:numId w:val="3"/>
        </w:numPr>
      </w:pPr>
      <w:r>
        <w:rPr>
          <w:rFonts w:hint="eastAsia"/>
        </w:rPr>
        <w:t>深井重力异常：地表修正</w:t>
      </w:r>
      <w:r>
        <w:t xml:space="preserve"> </w:t>
      </w:r>
      <m:oMath>
        <m:r>
          <m:rPr>
            <m:sty m:val="p"/>
          </m:rPr>
          <m:t>∼</m:t>
        </m:r>
        <m:sSup>
          <m:sSupPr/>
          <m:e>
            <m:r>
              <m:rPr/>
              <m:t>10</m:t>
            </m:r>
          </m:e>
          <m:sup>
            <m:r>
              <m:rPr>
                <m:sty m:val="p"/>
              </m:rPr>
              <m:t>−</m:t>
            </m:r>
            <m:r>
              <m:rPr/>
              <m:t>12</m:t>
            </m:r>
          </m:sup>
        </m:sSup>
        <m:r>
          <m:rPr/>
          <m:t> </m:t>
        </m:r>
        <m:r>
          <m:rPr>
            <m:sty m:val="p"/>
          </m:rPr>
          <m:t>m/</m:t>
        </m:r>
        <m:sSup>
          <m:sSupPr/>
          <m:e>
            <m:r>
              <m:rPr>
                <m:sty m:val="p"/>
              </m:rPr>
              <m:t>s</m:t>
            </m:r>
          </m:e>
          <m:sup>
            <m:r>
              <m:rPr>
                <m:sty m:val="p"/>
              </m:rPr>
              <m:t>2</m:t>
            </m:r>
          </m:sup>
        </m:sSup>
      </m:oMath>
      <w:r>
        <w:t xml:space="preserve"> </w:t>
      </w:r>
      <w:r>
        <w:rPr>
          <w:rFonts w:hint="eastAsia"/>
        </w:rPr>
        <w:t>远低于当前仪器灵敏度，需等待下一代卫星重力梯度任务（灵敏度</w:t>
      </w:r>
      <w:r>
        <w:t xml:space="preserve"> </w:t>
      </w:r>
      <m:oMath>
        <m:sSup>
          <m:sSupPr/>
          <m:e>
            <m:r>
              <m:rPr/>
              <m:t>10</m:t>
            </m:r>
          </m:e>
          <m:sup>
            <m:r>
              <m:rPr>
                <m:sty m:val="p"/>
              </m:rPr>
              <m:t>−</m:t>
            </m:r>
            <m:r>
              <m:rPr/>
              <m:t>13</m:t>
            </m:r>
          </m:sup>
        </m:sSup>
        <m:r>
          <m:rPr/>
          <m:t> </m:t>
        </m:r>
        <m:sSup>
          <m:sSupPr/>
          <m:e>
            <m:r>
              <m:rPr>
                <m:sty m:val="p"/>
              </m:rPr>
              <m:t>s</m:t>
            </m:r>
          </m:e>
          <m:sup>
            <m:r>
              <m:rPr>
                <m:sty m:val="p"/>
              </m:rPr>
              <m:t>−2</m:t>
            </m:r>
          </m:sup>
        </m:sSup>
      </m:oMath>
      <w:r>
        <w:rPr>
          <w:rFonts w:hint="eastAsia"/>
        </w:rPr>
        <w:t>）或月面重力仪网络。</w:t>
      </w:r>
    </w:p>
    <w:p w14:paraId="046A73EA">
      <w:pPr>
        <w:pStyle w:val="26"/>
        <w:numPr>
          <w:ilvl w:val="1"/>
          <w:numId w:val="3"/>
        </w:numPr>
      </w:pPr>
      <w:r>
        <w:rPr>
          <w:rFonts w:hint="eastAsia"/>
        </w:rPr>
        <w:t>月球/火星重力异常：虽信号放大至</w:t>
      </w:r>
      <w:r>
        <w:t xml:space="preserve"> </w:t>
      </w:r>
      <m:oMath>
        <m:sSup>
          <m:sSupPr/>
          <m:e>
            <m:r>
              <m:rPr/>
              <m:t>10</m:t>
            </m:r>
          </m:e>
          <m:sup>
            <m:r>
              <m:rPr>
                <m:sty m:val="p"/>
              </m:rPr>
              <m:t>−</m:t>
            </m:r>
            <m:r>
              <m:rPr/>
              <m:t>10</m:t>
            </m:r>
          </m:sup>
        </m:sSup>
      </m:oMath>
      <w:r>
        <w:t>–</w:t>
      </w:r>
      <m:oMath>
        <m:sSup>
          <m:sSupPr/>
          <m:e>
            <m:r>
              <m:rPr/>
              <m:t>10</m:t>
            </m:r>
          </m:e>
          <m:sup>
            <m:r>
              <m:rPr>
                <m:sty m:val="p"/>
              </m:rPr>
              <m:t>−</m:t>
            </m:r>
            <m:r>
              <m:rPr/>
              <m:t>11</m:t>
            </m:r>
          </m:sup>
        </m:sSup>
        <m:r>
          <m:rPr/>
          <m:t> </m:t>
        </m:r>
        <m:r>
          <m:rPr>
            <m:sty m:val="p"/>
          </m:rPr>
          <m:t>m/</m:t>
        </m:r>
        <m:sSup>
          <m:sSupPr/>
          <m:e>
            <m:r>
              <m:rPr>
                <m:sty m:val="p"/>
              </m:rPr>
              <m:t>s</m:t>
            </m:r>
          </m:e>
          <m:sup>
            <m:r>
              <m:rPr>
                <m:sty m:val="p"/>
              </m:rPr>
              <m:t>2</m:t>
            </m:r>
          </m:sup>
        </m:sSup>
      </m:oMath>
      <w:r>
        <w:rPr>
          <w:rFonts w:hint="eastAsia"/>
        </w:rPr>
        <w:t>，但月面/火星面重力测量任务的实施时间表尚不确定。</w:t>
      </w:r>
    </w:p>
    <w:p w14:paraId="1E10D8F1">
      <w:pPr>
        <w:pStyle w:val="26"/>
        <w:numPr>
          <w:ilvl w:val="1"/>
          <w:numId w:val="3"/>
        </w:numPr>
      </w:pPr>
      <w:r>
        <w:rPr>
          <w:rFonts w:hint="eastAsia"/>
        </w:rPr>
        <w:t>该类预言主要作为理论完备性的展示，短期内不具备证伪能力。</w:t>
      </w:r>
    </w:p>
    <w:bookmarkEnd w:id="24"/>
    <w:p w14:paraId="1BAC75C0">
      <w:pPr>
        <w:pStyle w:val="6"/>
      </w:pPr>
      <w:bookmarkStart w:id="25" w:name="参数空间覆盖"/>
      <w:r>
        <w:t xml:space="preserve">5.2 </w:t>
      </w:r>
      <w:r>
        <w:rPr>
          <w:rFonts w:hint="eastAsia"/>
        </w:rPr>
        <w:t>参数空间覆盖</w:t>
      </w:r>
    </w:p>
    <w:p w14:paraId="721C9C6B">
      <w:pPr>
        <w:pStyle w:val="4"/>
      </w:pPr>
      <w:r>
        <w:rPr>
          <w:rFonts w:hint="eastAsia"/>
        </w:rPr>
        <w:t>三项检验覆盖了FCWFT引力理论的不同参数维度：</w:t>
      </w:r>
    </w:p>
    <w:p w14:paraId="6BC457A6">
      <w:pPr>
        <w:pStyle w:val="26"/>
        <w:numPr>
          <w:ilvl w:val="0"/>
          <w:numId w:val="3"/>
        </w:numPr>
      </w:pPr>
      <w:r>
        <w:rPr>
          <w:rFonts w:hint="eastAsia"/>
        </w:rPr>
        <w:t>引力波相位偏移：敏感于</w:t>
      </w:r>
      <w:r>
        <w:t xml:space="preserve"> </w:t>
      </w:r>
      <m:oMath>
        <m:sSub>
          <m:sSubPr/>
          <m:e>
            <m:acc>
              <m:accPr>
                <m:chr m:val="‾"/>
              </m:accPr>
              <m:e>
                <m:r>
                  <m:rPr/>
                  <m:t>ρ</m:t>
                </m:r>
              </m:e>
            </m:acc>
          </m:e>
          <m:sub>
            <m:r>
              <m:rPr>
                <m:sty m:val="p"/>
              </m:rPr>
              <m:t>−</m:t>
            </m:r>
          </m:sub>
        </m:sSub>
        <m:r>
          <m:rPr>
            <m:sty m:val="p"/>
          </m:rPr>
          <m:t>/</m:t>
        </m:r>
        <m:sSub>
          <m:sSubPr/>
          <m:e>
            <m:r>
              <m:rPr/>
              <m:t>ρ</m:t>
            </m:r>
          </m:e>
          <m:sub>
            <m:r>
              <m:rPr/>
              <m:t>c</m:t>
            </m:r>
          </m:sub>
        </m:sSub>
      </m:oMath>
      <w:r>
        <w:t xml:space="preserve"> </w:t>
      </w:r>
      <w:r>
        <w:rPr>
          <w:rFonts w:hint="eastAsia"/>
        </w:rPr>
        <w:t>和</w:t>
      </w:r>
      <w:r>
        <w:t xml:space="preserve"> </w:t>
      </w:r>
      <m:oMath>
        <m:sSub>
          <m:sSubPr/>
          <m:e>
            <m:r>
              <m:rPr/>
              <m:t>λ</m:t>
            </m:r>
          </m:e>
          <m:sub>
            <m:r>
              <m:rPr/>
              <m:t>G</m:t>
            </m:r>
          </m:sub>
        </m:sSub>
      </m:oMath>
      <w:r>
        <w:t xml:space="preserve"> </w:t>
      </w:r>
      <w:r>
        <w:rPr>
          <w:rFonts w:hint="eastAsia"/>
        </w:rPr>
        <w:t>的组合；</w:t>
      </w:r>
    </w:p>
    <w:p w14:paraId="543FEB94">
      <w:pPr>
        <w:pStyle w:val="26"/>
        <w:numPr>
          <w:ilvl w:val="0"/>
          <w:numId w:val="3"/>
        </w:numPr>
      </w:pPr>
      <w:r>
        <w:rPr>
          <w:rFonts w:hint="eastAsia"/>
        </w:rPr>
        <w:t>深井重力：敏感于</w:t>
      </w:r>
      <w:r>
        <w:t xml:space="preserve"> </w:t>
      </w:r>
      <m:oMath>
        <m:sSub>
          <m:sSubPr/>
          <m:e>
            <m:acc>
              <m:accPr>
                <m:chr m:val="‾"/>
              </m:accPr>
              <m:e>
                <m:r>
                  <m:rPr/>
                  <m:t>ρ</m:t>
                </m:r>
              </m:e>
            </m:acc>
          </m:e>
          <m:sub>
            <m:r>
              <m:rPr>
                <m:sty m:val="p"/>
              </m:rPr>
              <m:t>−</m:t>
            </m:r>
          </m:sub>
        </m:sSub>
      </m:oMath>
      <w:r>
        <w:t xml:space="preserve"> </w:t>
      </w:r>
      <w:r>
        <w:rPr>
          <w:rFonts w:hint="eastAsia"/>
        </w:rPr>
        <w:t>和亏损层厚度</w:t>
      </w:r>
      <w:r>
        <w:t xml:space="preserve"> </w:t>
      </w:r>
      <m:oMath>
        <m:r>
          <m:rPr/>
          <m:t>δ</m:t>
        </m:r>
      </m:oMath>
      <w:r>
        <w:rPr>
          <w:rFonts w:hint="eastAsia"/>
        </w:rPr>
        <w:t>；</w:t>
      </w:r>
    </w:p>
    <w:p w14:paraId="0B2DEF79">
      <w:pPr>
        <w:pStyle w:val="26"/>
        <w:numPr>
          <w:ilvl w:val="0"/>
          <w:numId w:val="3"/>
        </w:numPr>
      </w:pPr>
      <w:r>
        <w:rPr>
          <w:rFonts w:hint="eastAsia"/>
        </w:rPr>
        <w:t>CMB修正：敏感于</w:t>
      </w:r>
      <w:r>
        <w:t xml:space="preserve"> </w:t>
      </w:r>
      <m:oMath>
        <m:sSub>
          <m:sSubPr/>
          <m:e>
            <m:r>
              <m:rPr/>
              <m:t>λ</m:t>
            </m:r>
          </m:e>
          <m:sub>
            <m:r>
              <m:rPr/>
              <m:t>G</m:t>
            </m:r>
          </m:sub>
        </m:sSub>
      </m:oMath>
      <w:r>
        <w:t xml:space="preserve"> </w:t>
      </w:r>
      <w:r>
        <w:rPr>
          <w:rFonts w:hint="eastAsia"/>
        </w:rPr>
        <w:t>和负质量暗物质涨落谱</w:t>
      </w:r>
      <w:r>
        <w:t xml:space="preserve"> </w:t>
      </w:r>
      <m:oMath>
        <m:sSub>
          <m:sSubPr/>
          <m:e>
            <m:r>
              <m:rPr/>
              <m:t>P</m:t>
            </m:r>
          </m:e>
          <m:sub>
            <m:r>
              <m:rPr>
                <m:sty m:val="p"/>
              </m:rPr>
              <m:t>−</m:t>
            </m:r>
          </m:sub>
        </m:sSub>
        <m:r>
          <m:rPr>
            <m:sty m:val="p"/>
          </m:rPr>
          <m:t>(</m:t>
        </m:r>
        <m:r>
          <m:rPr/>
          <m:t>k</m:t>
        </m:r>
        <m:r>
          <m:rPr>
            <m:sty m:val="p"/>
          </m:rPr>
          <m:t>)</m:t>
        </m:r>
      </m:oMath>
      <w:r>
        <w:t>。</w:t>
      </w:r>
    </w:p>
    <w:p w14:paraId="069DEB68">
      <w:pPr>
        <w:pStyle w:val="4"/>
      </w:pPr>
      <w:r>
        <w:rPr>
          <w:rFonts w:hint="eastAsia"/>
        </w:rPr>
        <w:t>三者联合可实现对FCWFT引力统一机制的交叉验证，排除系统误差。</w:t>
      </w:r>
    </w:p>
    <w:bookmarkEnd w:id="25"/>
    <w:p w14:paraId="6D7A7E89">
      <w:pPr>
        <w:pStyle w:val="6"/>
      </w:pPr>
      <w:bookmarkStart w:id="26" w:name="与现有观测的兼容性总结"/>
      <w:r>
        <w:t xml:space="preserve">5.3 </w:t>
      </w:r>
      <w:r>
        <w:rPr>
          <w:rFonts w:hint="eastAsia"/>
        </w:rPr>
        <w:t>与现有观测的兼容性总结</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2"/>
        <w:gridCol w:w="2259"/>
        <w:gridCol w:w="2215"/>
        <w:gridCol w:w="1640"/>
      </w:tblGrid>
      <w:tr w14:paraId="05B10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9493D16">
            <w:pPr>
              <w:pStyle w:val="26"/>
              <w:jc w:val="center"/>
            </w:pPr>
            <w:r>
              <w:rPr>
                <w:rFonts w:hint="eastAsia"/>
                <w:b/>
              </w:rPr>
              <w:t>观测窗口</w:t>
            </w:r>
          </w:p>
        </w:tc>
        <w:tc>
          <w:tcPr>
            <w:shd w:val="clear" w:color="auto" w:fill="B9CDE5"/>
            <w:vAlign w:val="center"/>
          </w:tcPr>
          <w:p w14:paraId="71F6D83D">
            <w:pPr>
              <w:pStyle w:val="26"/>
              <w:jc w:val="center"/>
            </w:pPr>
            <w:r>
              <w:rPr>
                <w:rFonts w:hint="eastAsia"/>
                <w:b/>
              </w:rPr>
              <w:t>现有约束</w:t>
            </w:r>
          </w:p>
        </w:tc>
        <w:tc>
          <w:tcPr>
            <w:shd w:val="clear" w:color="auto" w:fill="B9CDE5"/>
            <w:vAlign w:val="center"/>
          </w:tcPr>
          <w:p w14:paraId="282AD833">
            <w:pPr>
              <w:pStyle w:val="26"/>
              <w:jc w:val="center"/>
            </w:pPr>
            <w:r>
              <w:rPr>
                <w:rFonts w:hint="eastAsia"/>
                <w:b/>
              </w:rPr>
              <w:t>本模型预言</w:t>
            </w:r>
          </w:p>
        </w:tc>
        <w:tc>
          <w:tcPr>
            <w:shd w:val="clear" w:color="auto" w:fill="B9CDE5"/>
            <w:vAlign w:val="center"/>
          </w:tcPr>
          <w:p w14:paraId="67096113">
            <w:pPr>
              <w:pStyle w:val="26"/>
              <w:jc w:val="center"/>
            </w:pPr>
            <w:r>
              <w:rPr>
                <w:rFonts w:hint="eastAsia"/>
                <w:b/>
              </w:rPr>
              <w:t>兼容性</w:t>
            </w:r>
          </w:p>
        </w:tc>
      </w:tr>
      <w:tr w14:paraId="7BE40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879C8E0">
            <w:pPr>
              <w:pStyle w:val="26"/>
              <w:jc w:val="center"/>
            </w:pPr>
            <w:r>
              <w:rPr>
                <w:rFonts w:hint="eastAsia"/>
              </w:rPr>
              <w:t>GW170817引力波速度</w:t>
            </w:r>
          </w:p>
        </w:tc>
        <w:tc>
          <w:tcPr>
            <w:vAlign w:val="center"/>
          </w:tcPr>
          <w:p w14:paraId="1A28A61F">
            <w:pPr>
              <w:pStyle w:val="26"/>
              <w:jc w:val="center"/>
            </w:pPr>
            <m:oMathPara>
              <m:oMath>
                <m:r>
                  <m:rPr>
                    <m:sty m:val="p"/>
                  </m:rPr>
                  <m:t>Δ</m:t>
                </m:r>
                <m:r>
                  <m:rPr/>
                  <m:t>v</m:t>
                </m:r>
                <m:r>
                  <m:rPr>
                    <m:sty m:val="p"/>
                  </m:rPr>
                  <m:t>/</m:t>
                </m:r>
                <m:r>
                  <m:rPr/>
                  <m:t>c</m:t>
                </m:r>
                <m:r>
                  <m:rPr>
                    <m:sty m:val="p"/>
                  </m:rPr>
                  <m:t>&lt;</m:t>
                </m:r>
                <m:r>
                  <m:rPr/>
                  <m:t>3</m:t>
                </m:r>
                <m:r>
                  <m:rPr>
                    <m:sty m:val="p"/>
                  </m:rPr>
                  <m:t>×</m:t>
                </m:r>
                <m:sSup>
                  <m:sSupPr/>
                  <m:e>
                    <m:r>
                      <m:rPr/>
                      <m:t>10</m:t>
                    </m:r>
                  </m:e>
                  <m:sup>
                    <m:r>
                      <m:rPr>
                        <m:sty m:val="p"/>
                      </m:rPr>
                      <m:t>−</m:t>
                    </m:r>
                    <m:r>
                      <m:rPr/>
                      <m:t>15</m:t>
                    </m:r>
                  </m:sup>
                </m:sSup>
              </m:oMath>
            </m:oMathPara>
          </w:p>
        </w:tc>
        <w:tc>
          <w:tcPr>
            <w:vAlign w:val="center"/>
          </w:tcPr>
          <w:p w14:paraId="60139D45">
            <w:pPr>
              <w:pStyle w:val="26"/>
              <w:jc w:val="center"/>
            </w:pPr>
            <m:oMathPara>
              <m:oMath>
                <m:r>
                  <m:rPr>
                    <m:sty m:val="p"/>
                  </m:rPr>
                  <m:t>Δ</m:t>
                </m:r>
                <m:r>
                  <m:rPr/>
                  <m:t>v</m:t>
                </m:r>
                <m:r>
                  <m:rPr>
                    <m:sty m:val="p"/>
                  </m:rPr>
                  <m:t>/</m:t>
                </m:r>
                <m:r>
                  <m:rPr/>
                  <m:t>c</m:t>
                </m:r>
                <m:r>
                  <m:rPr>
                    <m:sty m:val="p"/>
                  </m:rPr>
                  <m:t>∼</m:t>
                </m:r>
                <m:sSup>
                  <m:sSupPr/>
                  <m:e>
                    <m:r>
                      <m:rPr/>
                      <m:t>10</m:t>
                    </m:r>
                  </m:e>
                  <m:sup>
                    <m:r>
                      <m:rPr>
                        <m:sty m:val="p"/>
                      </m:rPr>
                      <m:t>−</m:t>
                    </m:r>
                    <m:r>
                      <m:rPr/>
                      <m:t>22</m:t>
                    </m:r>
                  </m:sup>
                </m:sSup>
              </m:oMath>
            </m:oMathPara>
          </w:p>
        </w:tc>
        <w:tc>
          <w:tcPr>
            <w:vAlign w:val="center"/>
          </w:tcPr>
          <w:p w14:paraId="0652EAD4">
            <w:pPr>
              <w:pStyle w:val="26"/>
              <w:jc w:val="center"/>
            </w:pPr>
            <w:r>
              <w:t xml:space="preserve">✅ </w:t>
            </w:r>
            <w:r>
              <w:rPr>
                <w:rFonts w:hint="eastAsia"/>
              </w:rPr>
              <w:t>完全兼容</w:t>
            </w:r>
          </w:p>
        </w:tc>
      </w:tr>
      <w:tr w14:paraId="7FD46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A6A6782">
            <w:pPr>
              <w:pStyle w:val="26"/>
              <w:jc w:val="center"/>
            </w:pPr>
            <w:r>
              <w:rPr>
                <w:rFonts w:hint="eastAsia"/>
              </w:rPr>
              <w:t>太阳系内行星轨道</w:t>
            </w:r>
          </w:p>
        </w:tc>
        <w:tc>
          <w:tcPr>
            <w:vAlign w:val="center"/>
          </w:tcPr>
          <w:p w14:paraId="241B0211">
            <w:pPr>
              <w:pStyle w:val="26"/>
              <w:jc w:val="center"/>
            </w:pPr>
            <w:r>
              <w:rPr>
                <w:rFonts w:hint="eastAsia"/>
              </w:rPr>
              <w:t>后牛顿参数</w:t>
            </w:r>
            <w:r>
              <w:t xml:space="preserve"> </w:t>
            </w:r>
            <m:oMath>
              <m:r>
                <m:rPr/>
                <m:t>γ</m:t>
              </m:r>
              <m:r>
                <m:rPr>
                  <m:sty m:val="p"/>
                </m:rPr>
                <m:t>−</m:t>
              </m:r>
              <m:r>
                <m:rPr/>
                <m:t>1</m:t>
              </m:r>
              <m:r>
                <m:rPr>
                  <m:sty m:val="p"/>
                </m:rPr>
                <m:t>&lt;</m:t>
              </m:r>
              <m:r>
                <m:rPr/>
                <m:t>2.3</m:t>
              </m:r>
              <m:r>
                <m:rPr>
                  <m:sty m:val="p"/>
                </m:rPr>
                <m:t>×</m:t>
              </m:r>
              <m:sSup>
                <m:sSupPr/>
                <m:e>
                  <m:r>
                    <m:rPr/>
                    <m:t>10</m:t>
                  </m:r>
                </m:e>
                <m:sup>
                  <m:r>
                    <m:rPr>
                      <m:sty m:val="p"/>
                    </m:rPr>
                    <m:t>−</m:t>
                  </m:r>
                  <m:r>
                    <m:rPr/>
                    <m:t>5</m:t>
                  </m:r>
                </m:sup>
              </m:sSup>
            </m:oMath>
          </w:p>
        </w:tc>
        <w:tc>
          <w:tcPr>
            <w:vAlign w:val="center"/>
          </w:tcPr>
          <w:p w14:paraId="1143340B">
            <w:pPr>
              <w:pStyle w:val="26"/>
              <w:jc w:val="center"/>
            </w:pPr>
            <w:r>
              <w:rPr>
                <w:rFonts w:hint="eastAsia"/>
              </w:rPr>
              <w:t>弱场极限还原GR</w:t>
            </w:r>
          </w:p>
        </w:tc>
        <w:tc>
          <w:tcPr>
            <w:vAlign w:val="center"/>
          </w:tcPr>
          <w:p w14:paraId="282314C0">
            <w:pPr>
              <w:pStyle w:val="26"/>
              <w:jc w:val="center"/>
            </w:pPr>
            <w:r>
              <w:t xml:space="preserve">✅ </w:t>
            </w:r>
            <w:r>
              <w:rPr>
                <w:rFonts w:hint="eastAsia"/>
              </w:rPr>
              <w:t>兼容</w:t>
            </w:r>
          </w:p>
        </w:tc>
      </w:tr>
      <w:tr w14:paraId="2CB73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C39711D">
            <w:pPr>
              <w:pStyle w:val="26"/>
              <w:jc w:val="center"/>
            </w:pPr>
            <w:r>
              <w:t xml:space="preserve">Planck 2018 </w:t>
            </w:r>
            <w:r>
              <w:rPr>
                <w:rFonts w:hint="eastAsia"/>
              </w:rPr>
              <w:t>CMB功率谱</w:t>
            </w:r>
          </w:p>
        </w:tc>
        <w:tc>
          <w:tcPr>
            <w:vAlign w:val="center"/>
          </w:tcPr>
          <w:p w14:paraId="523C1E06">
            <w:pPr>
              <w:pStyle w:val="26"/>
              <w:jc w:val="center"/>
            </w:pPr>
            <w:r>
              <w:rPr>
                <w:rFonts w:hint="eastAsia"/>
              </w:rPr>
              <w:t>标准</w:t>
            </w:r>
            <m:oMath>
              <m:r>
                <m:rPr>
                  <m:sty m:val="p"/>
                </m:rPr>
                <m:t>ΛCDM</m:t>
              </m:r>
            </m:oMath>
            <w:r>
              <w:rPr>
                <w:rFonts w:hint="eastAsia"/>
              </w:rPr>
              <w:t>拟合</w:t>
            </w:r>
          </w:p>
        </w:tc>
        <w:tc>
          <w:tcPr>
            <w:vAlign w:val="center"/>
          </w:tcPr>
          <w:p w14:paraId="61AF956F">
            <w:pPr>
              <w:pStyle w:val="26"/>
              <w:jc w:val="center"/>
            </w:pPr>
            <w:r>
              <w:rPr>
                <w:rFonts w:hint="eastAsia"/>
              </w:rPr>
              <w:t>基线兼容，仅高</w:t>
            </w:r>
            <m:oMath>
              <m:r>
                <m:rPr/>
                <m:t>l</m:t>
              </m:r>
            </m:oMath>
            <w:r>
              <w:rPr>
                <w:rFonts w:hint="eastAsia"/>
              </w:rPr>
              <w:t>有微小修正</w:t>
            </w:r>
          </w:p>
        </w:tc>
        <w:tc>
          <w:tcPr>
            <w:vAlign w:val="center"/>
          </w:tcPr>
          <w:p w14:paraId="3B0A45CF">
            <w:pPr>
              <w:pStyle w:val="26"/>
              <w:jc w:val="center"/>
            </w:pPr>
            <w:r>
              <w:t xml:space="preserve">✅ </w:t>
            </w:r>
            <w:r>
              <w:rPr>
                <w:rFonts w:hint="eastAsia"/>
              </w:rPr>
              <w:t>兼容（</w:t>
            </w:r>
            <m:oMath>
              <m:r>
                <m:rPr>
                  <m:sty m:val="p"/>
                </m:rPr>
                <m:t>Δ</m:t>
              </m:r>
              <m:sSup>
                <m:sSupPr/>
                <m:e>
                  <m:r>
                    <m:rPr/>
                    <m:t>χ</m:t>
                  </m:r>
                </m:e>
                <m:sup>
                  <m:r>
                    <m:rPr/>
                    <m:t>2</m:t>
                  </m:r>
                </m:sup>
              </m:sSup>
              <m:r>
                <m:rPr>
                  <m:sty m:val="p"/>
                </m:rPr>
                <m:t>&lt;</m:t>
              </m:r>
              <m:r>
                <m:rPr/>
                <m:t>2</m:t>
              </m:r>
            </m:oMath>
            <w:r>
              <w:rPr>
                <w:rFonts w:hint="eastAsia"/>
              </w:rPr>
              <w:t>）</w:t>
            </w:r>
          </w:p>
        </w:tc>
      </w:tr>
      <w:tr w14:paraId="40FD4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5A3F437">
            <w:pPr>
              <w:pStyle w:val="26"/>
              <w:jc w:val="center"/>
            </w:pPr>
            <w:r>
              <w:rPr>
                <w:rFonts w:hint="eastAsia"/>
              </w:rPr>
              <w:t>超导重力仪地表测量</w:t>
            </w:r>
          </w:p>
        </w:tc>
        <w:tc>
          <w:tcPr>
            <w:vAlign w:val="center"/>
          </w:tcPr>
          <w:p w14:paraId="0D904BD8">
            <w:pPr>
              <w:pStyle w:val="26"/>
              <w:jc w:val="center"/>
            </w:pPr>
            <w:r>
              <w:rPr>
                <w:rFonts w:hint="eastAsia"/>
              </w:rPr>
              <w:t>灵敏度</w:t>
            </w:r>
            <w:r>
              <w:t xml:space="preserve"> </w:t>
            </w:r>
            <m:oMath>
              <m:r>
                <m:rPr>
                  <m:sty m:val="p"/>
                </m:rPr>
                <m:t>∼</m:t>
              </m:r>
              <m:sSup>
                <m:sSupPr/>
                <m:e>
                  <m:r>
                    <m:rPr/>
                    <m:t>10</m:t>
                  </m:r>
                </m:e>
                <m:sup>
                  <m:r>
                    <m:rPr>
                      <m:sty m:val="p"/>
                    </m:rPr>
                    <m:t>−</m:t>
                  </m:r>
                  <m:r>
                    <m:rPr/>
                    <m:t>11</m:t>
                  </m:r>
                </m:sup>
              </m:sSup>
              <m:r>
                <m:rPr/>
                <m:t> </m:t>
              </m:r>
              <m:r>
                <m:rPr>
                  <m:sty m:val="p"/>
                </m:rPr>
                <m:t>m/</m:t>
              </m:r>
              <m:sSup>
                <m:sSupPr/>
                <m:e>
                  <m:r>
                    <m:rPr>
                      <m:sty m:val="p"/>
                    </m:rPr>
                    <m:t>s</m:t>
                  </m:r>
                </m:e>
                <m:sup>
                  <m:r>
                    <m:rPr>
                      <m:sty m:val="p"/>
                    </m:rPr>
                    <m:t>2</m:t>
                  </m:r>
                </m:sup>
              </m:sSup>
            </m:oMath>
          </w:p>
        </w:tc>
        <w:tc>
          <w:tcPr>
            <w:vAlign w:val="center"/>
          </w:tcPr>
          <w:p w14:paraId="52445B14">
            <w:pPr>
              <w:pStyle w:val="26"/>
              <w:jc w:val="center"/>
            </w:pPr>
            <m:oMathPara>
              <m:oMath>
                <m:r>
                  <m:rPr/>
                  <m:t>δg</m:t>
                </m:r>
                <m:r>
                  <m:rPr>
                    <m:sty m:val="p"/>
                  </m:rPr>
                  <m:t>∼</m:t>
                </m:r>
                <m:sSup>
                  <m:sSupPr/>
                  <m:e>
                    <m:r>
                      <m:rPr/>
                      <m:t>10</m:t>
                    </m:r>
                  </m:e>
                  <m:sup>
                    <m:r>
                      <m:rPr>
                        <m:sty m:val="p"/>
                      </m:rPr>
                      <m:t>−</m:t>
                    </m:r>
                    <m:r>
                      <m:rPr/>
                      <m:t>12</m:t>
                    </m:r>
                  </m:sup>
                </m:sSup>
                <m:r>
                  <m:rPr/>
                  <m:t> </m:t>
                </m:r>
                <m:r>
                  <m:rPr>
                    <m:sty m:val="p"/>
                  </m:rPr>
                  <m:t>m/</m:t>
                </m:r>
                <m:sSup>
                  <m:sSupPr/>
                  <m:e>
                    <m:r>
                      <m:rPr>
                        <m:sty m:val="p"/>
                      </m:rPr>
                      <m:t>s</m:t>
                    </m:r>
                  </m:e>
                  <m:sup>
                    <m:r>
                      <m:rPr>
                        <m:sty m:val="p"/>
                      </m:rPr>
                      <m:t>2</m:t>
                    </m:r>
                  </m:sup>
                </m:sSup>
              </m:oMath>
            </m:oMathPara>
          </w:p>
        </w:tc>
        <w:tc>
          <w:tcPr>
            <w:vAlign w:val="center"/>
          </w:tcPr>
          <w:p w14:paraId="15BDD527">
            <w:pPr>
              <w:pStyle w:val="26"/>
              <w:jc w:val="center"/>
            </w:pPr>
            <w:r>
              <w:t xml:space="preserve">⚠️ </w:t>
            </w:r>
            <w:r>
              <w:rPr>
                <w:rFonts w:hint="eastAsia"/>
              </w:rPr>
              <w:t>低于当前灵敏度</w:t>
            </w:r>
          </w:p>
        </w:tc>
      </w:tr>
      <w:bookmarkEnd w:id="23"/>
      <w:bookmarkEnd w:id="26"/>
    </w:tbl>
    <w:p w14:paraId="778DAEB4">
      <w:pPr>
        <w:pStyle w:val="5"/>
      </w:pPr>
      <w:bookmarkStart w:id="27" w:name="结论"/>
      <w:r>
        <w:t xml:space="preserve">6 </w:t>
      </w:r>
      <w:r>
        <w:rPr>
          <w:rFonts w:hint="eastAsia"/>
        </w:rPr>
        <w:t>结论</w:t>
      </w:r>
    </w:p>
    <w:p w14:paraId="4A83D3EA">
      <w:pPr>
        <w:pStyle w:val="4"/>
      </w:pPr>
      <w:r>
        <w:rPr>
          <w:rFonts w:hint="eastAsia"/>
        </w:rPr>
        <w:t>本文基于FCWFT-C14统一引力机制，系统推导了三项可实验检验的预言，并按检验时间尺度分类：</w:t>
      </w:r>
    </w:p>
    <w:p w14:paraId="27FEC848">
      <w:pPr>
        <w:numPr>
          <w:ilvl w:val="0"/>
          <w:numId w:val="4"/>
        </w:numPr>
      </w:pPr>
      <w:r>
        <w:rPr>
          <w:rFonts w:hint="eastAsia"/>
          <w:b/>
          <w:bCs/>
        </w:rPr>
        <w:t>A类——引力波相位偏移</w:t>
      </w:r>
      <w:r>
        <w:rPr>
          <w:rFonts w:hint="eastAsia"/>
        </w:rPr>
        <w:t>：在LIGO频段约</w:t>
      </w:r>
      <w:r>
        <w:t xml:space="preserve"> </w:t>
      </w:r>
      <m:oMath>
        <m:sSup>
          <m:sSupPr/>
          <m:e>
            <m:r>
              <m:rPr/>
              <m:t>10</m:t>
            </m:r>
          </m:e>
          <m:sup>
            <m:r>
              <m:rPr>
                <m:sty m:val="p"/>
              </m:rPr>
              <m:t>−</m:t>
            </m:r>
            <m:r>
              <m:rPr/>
              <m:t>3</m:t>
            </m:r>
          </m:sup>
        </m:sSup>
        <m:r>
          <m:rPr/>
          <m:t> </m:t>
        </m:r>
        <m:r>
          <m:rPr>
            <m:sty m:val="p"/>
          </m:rPr>
          <m:t>rad</m:t>
        </m:r>
      </m:oMath>
      <w:r>
        <w:rPr>
          <w:rFonts w:hint="eastAsia"/>
        </w:rPr>
        <w:t>，下一代探测器（Einstein</w:t>
      </w:r>
      <w:r>
        <w:t xml:space="preserve"> Telescope、Cosmic </w:t>
      </w:r>
      <w:r>
        <w:rPr>
          <w:rFonts w:hint="eastAsia"/>
        </w:rPr>
        <w:t>Explorer）可在2030年代实现5σ检测。已论证该预言不与GW170817的光速约束冲突。</w:t>
      </w:r>
    </w:p>
    <w:p w14:paraId="4B229E68">
      <w:pPr>
        <w:numPr>
          <w:ilvl w:val="0"/>
          <w:numId w:val="4"/>
        </w:numPr>
      </w:pPr>
      <w:r>
        <w:rPr>
          <w:rFonts w:hint="eastAsia"/>
          <w:b/>
          <w:bCs/>
        </w:rPr>
        <w:t>B类——CMB各向异性修正</w:t>
      </w:r>
      <w:r>
        <w:rPr>
          <w:rFonts w:hint="eastAsia"/>
        </w:rPr>
        <w:t>：温度功率谱</w:t>
      </w:r>
      <w:r>
        <w:t xml:space="preserve"> </w:t>
      </w:r>
      <m:oMath>
        <m:r>
          <m:rPr/>
          <m:t>l</m:t>
        </m:r>
        <m:r>
          <m:rPr>
            <m:sty m:val="p"/>
          </m:rPr>
          <m:t>∼</m:t>
        </m:r>
        <m:r>
          <m:rPr/>
          <m:t>2000</m:t>
        </m:r>
      </m:oMath>
      <w:r>
        <w:t xml:space="preserve"> </w:t>
      </w:r>
      <w:r>
        <w:rPr>
          <w:rFonts w:hint="eastAsia"/>
        </w:rPr>
        <w:t>处</w:t>
      </w:r>
      <w:r>
        <w:t xml:space="preserve"> </w:t>
      </w:r>
      <m:oMath>
        <m:r>
          <m:rPr>
            <m:sty m:val="p"/>
          </m:rPr>
          <m:t>∼</m:t>
        </m:r>
        <m:r>
          <m:rPr/>
          <m:t>0.1 μ</m:t>
        </m:r>
        <m:r>
          <m:rPr>
            <m:sty m:val="p"/>
          </m:rPr>
          <m:t>K</m:t>
        </m:r>
      </m:oMath>
      <w:r>
        <w:t xml:space="preserve"> </w:t>
      </w:r>
      <w:r>
        <w:rPr>
          <w:rFonts w:hint="eastAsia"/>
        </w:rPr>
        <w:t>振荡，B模极化</w:t>
      </w:r>
      <w:r>
        <w:t xml:space="preserve"> </w:t>
      </w:r>
      <m:oMath>
        <m:r>
          <m:rPr/>
          <m:t>l</m:t>
        </m:r>
        <m:r>
          <m:rPr>
            <m:sty m:val="p"/>
          </m:rPr>
          <m:t>∼</m:t>
        </m:r>
        <m:r>
          <m:rPr/>
          <m:t>100</m:t>
        </m:r>
      </m:oMath>
      <w:r>
        <w:t xml:space="preserve"> </w:t>
      </w:r>
      <w:r>
        <w:rPr>
          <w:rFonts w:hint="eastAsia"/>
        </w:rPr>
        <w:t>处</w:t>
      </w:r>
      <w:r>
        <w:t xml:space="preserve"> </w:t>
      </w:r>
      <m:oMath>
        <m:r>
          <m:rPr>
            <m:sty m:val="p"/>
          </m:rPr>
          <m:t>∼</m:t>
        </m:r>
        <m:r>
          <m:rPr/>
          <m:t>0.005 μ</m:t>
        </m:r>
        <m:sSup>
          <m:sSupPr/>
          <m:e>
            <m:r>
              <m:rPr>
                <m:sty m:val="p"/>
              </m:rPr>
              <m:t>K</m:t>
            </m:r>
          </m:e>
          <m:sup>
            <m:r>
              <m:rPr/>
              <m:t>2</m:t>
            </m:r>
          </m:sup>
        </m:sSup>
      </m:oMath>
      <w:r>
        <w:t xml:space="preserve"> </w:t>
      </w:r>
      <w:r>
        <w:rPr>
          <w:rFonts w:hint="eastAsia"/>
        </w:rPr>
        <w:t>附加贡献。已证明引入负质量暗物质后零阶CMB功率谱与Planck基线兼容（</w:t>
      </w:r>
      <m:oMath>
        <m:r>
          <m:rPr>
            <m:sty m:val="p"/>
          </m:rPr>
          <m:t>Δ</m:t>
        </m:r>
        <m:sSup>
          <m:sSupPr/>
          <m:e>
            <m:r>
              <m:rPr/>
              <m:t>χ</m:t>
            </m:r>
          </m:e>
          <m:sup>
            <m:r>
              <m:rPr/>
              <m:t>2</m:t>
            </m:r>
          </m:sup>
        </m:sSup>
        <m:r>
          <m:rPr>
            <m:sty m:val="p"/>
          </m:rPr>
          <m:t>&lt;</m:t>
        </m:r>
        <m:r>
          <m:rPr/>
          <m:t>2</m:t>
        </m:r>
      </m:oMath>
      <w:r>
        <w:rPr>
          <w:rFonts w:hint="eastAsia"/>
        </w:rPr>
        <w:t>），并给出负质量组分的完整线性扰动演化方程和稳定性分析。</w:t>
      </w:r>
    </w:p>
    <w:p w14:paraId="37D50AC9">
      <w:pPr>
        <w:numPr>
          <w:ilvl w:val="0"/>
          <w:numId w:val="4"/>
        </w:numPr>
      </w:pPr>
      <w:r>
        <w:rPr>
          <w:rFonts w:hint="eastAsia"/>
          <w:b/>
          <w:bCs/>
        </w:rPr>
        <w:t>C类——深井重力异常</w:t>
      </w:r>
      <w:r>
        <w:rPr>
          <w:rFonts w:hint="eastAsia"/>
        </w:rPr>
        <w:t>：地表下约</w:t>
      </w:r>
      <w:r>
        <w:t xml:space="preserve"> </w:t>
      </w:r>
      <m:oMath>
        <m:sSup>
          <m:sSupPr/>
          <m:e>
            <m:r>
              <m:rPr/>
              <m:t>10</m:t>
            </m:r>
          </m:e>
          <m:sup>
            <m:r>
              <m:rPr>
                <m:sty m:val="p"/>
              </m:rPr>
              <m:t>−</m:t>
            </m:r>
            <m:r>
              <m:rPr/>
              <m:t>12</m:t>
            </m:r>
          </m:sup>
        </m:sSup>
        <m:r>
          <m:rPr/>
          <m:t> </m:t>
        </m:r>
        <m:r>
          <m:rPr>
            <m:sty m:val="p"/>
          </m:rPr>
          <m:t>m/</m:t>
        </m:r>
        <m:sSup>
          <m:sSupPr/>
          <m:e>
            <m:r>
              <m:rPr>
                <m:sty m:val="p"/>
              </m:rPr>
              <m:t>s</m:t>
            </m:r>
          </m:e>
          <m:sup>
            <m:r>
              <m:rPr>
                <m:sty m:val="p"/>
              </m:rPr>
              <m:t>2</m:t>
            </m:r>
          </m:sup>
        </m:sSup>
      </m:oMath>
      <w:r>
        <w:rPr>
          <w:rFonts w:hint="eastAsia"/>
        </w:rPr>
        <w:t>，需下一代卫星重力梯度任务或月面重力仪网络，属原理性远期目标。</w:t>
      </w:r>
    </w:p>
    <w:p w14:paraId="5F9840EB">
      <w:pPr>
        <w:pStyle w:val="4"/>
      </w:pPr>
      <w:r>
        <w:rPr>
          <w:rFonts w:hint="eastAsia"/>
        </w:rPr>
        <w:t>所有预言均给出明确的数值量级、解析公式和可证伪条件。若未来十年内A类检验未发现偏离GR的信号，则FCWFT引力统一机制将被排除；若A类或B类检验发现正信号，将为负质量暗物质和引力子网络的拓扑起源提供关键实验证据。C15为FCWFT理论从数学自洽走向实验检验提供了完整的路线图。</w:t>
      </w:r>
    </w:p>
    <w:bookmarkEnd w:id="27"/>
    <w:p w14:paraId="306A89A6">
      <w:pPr>
        <w:pStyle w:val="5"/>
      </w:pPr>
      <w:bookmarkStart w:id="28" w:name="参考文献"/>
      <w:r>
        <w:rPr>
          <w:rFonts w:hint="eastAsia"/>
        </w:rPr>
        <w:t>参考文献</w:t>
      </w:r>
    </w:p>
    <w:p w14:paraId="62528142">
      <w:pPr>
        <w:pStyle w:val="4"/>
      </w:pPr>
      <w:r>
        <w:t>[1] Li Z J, Zhao G Y, Xue Y Y. C14: FCWFT Unified Gravitational Mechanism: Topological Fusion of NMDMS and B25 Graviton Network. FCWFT, 2026.</w:t>
      </w:r>
      <w:r>
        <w:br w:type="textWrapping"/>
      </w:r>
      <w:r>
        <w:t>[2] Abbott B P et al. GW170817: Observation of Gravitational Waves from a Binary Neutron Star Inspiral. Phys. Rev. Lett., 2017, 119: 161101.</w:t>
      </w:r>
      <w:r>
        <w:br w:type="textWrapping"/>
      </w:r>
      <w:r>
        <w:t>[3] Abbott B P et al. Gravitational Waves and Gamma-Rays from a Binary Neutron Star Merger: GW170817 and GRB 170817A. Astrophys. J. Lett., 2017, 848: L13.</w:t>
      </w:r>
      <w:r>
        <w:br w:type="textWrapping"/>
      </w:r>
      <w:r>
        <w:t>[4] Maggiore M et al. Science Case for the Einstein Telescope. J. Cosmol. Astropart. Phys., 2020, 03: 050.</w:t>
      </w:r>
      <w:r>
        <w:br w:type="textWrapping"/>
      </w:r>
      <w:r>
        <w:t>[5] Reitze D et al. Cosmic Explorer: The U.S. Contribution to Gravitational-Wave Astronomy beyond LIGO. Bull. Am. Astron. Soc., 2019, 51: 035.</w:t>
      </w:r>
      <w:r>
        <w:br w:type="textWrapping"/>
      </w:r>
      <w:r>
        <w:t>[6] Goodkind J M. The Superconducting Gravimeter. Rev. Sci. Instrum., 1999, 70: 4131.</w:t>
      </w:r>
      <w:r>
        <w:br w:type="textWrapping"/>
      </w:r>
      <w:r>
        <w:t>[7] Drinkwater M R et al. GOCE: ESA’s First Earth Explorer Core Mission. Space Sci. Rev., 2003, 108: 419.</w:t>
      </w:r>
      <w:r>
        <w:br w:type="textWrapping"/>
      </w:r>
      <w:r>
        <w:t>[8] Planck Collaboration. Planck 2018 Results. VI. Cosmological Parameters. Astron. Astrophys., 2020, 641: A6.</w:t>
      </w:r>
      <w:r>
        <w:br w:type="textWrapping"/>
      </w:r>
      <w:r>
        <w:t>[9] Planck Collaboration. Planck 2018 Results. I. Overview and the Cosmological Legacy of Planck. Astron. Astrophys., 2020, 641: A1.</w:t>
      </w:r>
      <w:r>
        <w:br w:type="textWrapping"/>
      </w:r>
      <w:r>
        <w:t>[10] Ade P et al. The Simons Observatory: Science Goals and Forecasts. J. Cosmol. Astropart. Phys., 2019, 02: 056.</w:t>
      </w:r>
      <w:r>
        <w:br w:type="textWrapping"/>
      </w:r>
      <w:r>
        <w:t>[11] Abazajian K N et al. CMB-S4 Science Book. arXiv:1610.02743, 2016.</w:t>
      </w:r>
      <w:r>
        <w:br w:type="textWrapping"/>
      </w:r>
      <w:r>
        <w:t>[12] Seljak U, Zaldarriaga M. A Line-of-Sight Integration Approach to Cosmic Microwave Background Anisotropies. Astrophys. J., 1996, 469: 437.</w:t>
      </w:r>
      <w:r>
        <w:br w:type="textWrapping"/>
      </w:r>
      <w:r>
        <w:t>[13] Lewis A, Challinor A, Lasenby A. Efficient Computation of CMB Anisotropies in Closed FRW Models. Astrophys. J., 2000, 538: 473.</w:t>
      </w:r>
      <w:r>
        <w:br w:type="textWrapping"/>
      </w:r>
      <w:r>
        <w:t>[14] Dodelson S. Modern Cosmology. Academic Press, 2003.</w:t>
      </w:r>
      <w:r>
        <w:br w:type="textWrapping"/>
      </w:r>
      <w:r>
        <w:t>[15] Weinberg S. Cosmology. Oxford University Press, 2008.</w:t>
      </w:r>
      <w:r>
        <w:br w:type="textWrapping"/>
      </w:r>
      <w:r>
        <w:t>[16] Li Z J, Zhao G Y, Xue Y Y. B20: Unified Picture of Cosmic Large-Scale Structure. FCWFT, 2026.</w:t>
      </w:r>
      <w:r>
        <w:br w:type="textWrapping"/>
      </w:r>
      <w:r>
        <w:t>[17] Li Z J, Zhao G Y, Xue Y Y. B25: Unified Gravitational Origin and Spacetime Curvature from Graviton Network. FCWFT, 2026.</w:t>
      </w:r>
      <w:r>
        <w:br w:type="textWrapping"/>
      </w:r>
      <w:r>
        <w:t>[18] Will C M. The Confrontation between General Relativity and Experiment. Living Rev. Relativ., 2014, 17: 4.</w:t>
      </w:r>
      <w:r>
        <w:br w:type="textWrapping"/>
      </w:r>
      <w:r>
        <w:t>[19] Bertotti B, Iess L, Tortora P. A Test of General Relativity Using Radio Links with the Cassini Spacecraft. Nature, 2003, 425: 374.</w:t>
      </w:r>
      <w:r>
        <w:br w:type="textWrapping"/>
      </w:r>
      <w:r>
        <w:t>[20] Peebles P J E. Principles of Physical Cosmology. Princeton University Press, 1993.</w:t>
      </w:r>
      <w:r>
        <w:br w:type="textWrapping"/>
      </w:r>
      <w:r>
        <w:t>[21] Ma C P, Bertschinger E. Cosmological Perturbation Theory in the Synchronous and Conformal Newtonian Gauges. Astrophys. J., 1995, 455: 7.</w:t>
      </w:r>
      <w:r>
        <w:br w:type="textWrapping"/>
      </w:r>
      <w:r>
        <w:t>[22] Hu W, White M. CMB Anisotropies: Total Angular Momentum Method. Phys. Rev. D, 1997, 56: 596.</w:t>
      </w:r>
      <w:r>
        <w:br w:type="textWrapping"/>
      </w:r>
      <w:r>
        <w:t>[23] Zaldarriaga M, Seljak U. All-Sky Analysis of Polarization in the Microwave Background. Phys. Rev. D, 1997, 55: 1830.</w:t>
      </w:r>
      <w:r>
        <w:br w:type="textWrapping"/>
      </w:r>
      <w:r>
        <w:t>[24] Babichev E, Dokuchaev V, Eroshenko Yu. Dark Matter in a Non-Standard Form. Phys. Usp., 2013, 56: 1155.</w:t>
      </w:r>
      <w:r>
        <w:br w:type="textWrapping"/>
      </w:r>
      <w:r>
        <w:t>[25] Farnes J S. A Unifying Theory of Dark Energy and Dark Matter: Negative Masses and Matter Creation within a Modified ΛCDM Framework. Astron. Astrophys., 2018, 620: A92.</w:t>
      </w:r>
    </w:p>
    <w:bookmarkEnd w:id="0"/>
    <w:bookmarkEnd w:id="28"/>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F587B4A"/>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1503</Words>
  <Characters>1809</Characters>
  <Lines>283</Lines>
  <Paragraphs>310</Paragraphs>
  <TotalTime>0</TotalTime>
  <ScaleCrop>false</ScaleCrop>
  <LinksUpToDate>false</LinksUpToDate>
  <CharactersWithSpaces>1855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2026-10-06T12:49:00Z</dcterms:created>
  <dc:creator>迈斯纳效应</dc:creator>
  <cp:lastModifiedBy>迈斯纳效应</cp:lastModifiedBy>
  <dcterms:modified xsi:type="dcterms:W3CDTF">2026-10-06T12:56:16Z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BF3852F79BA34B1B8065F48E2ED7C160_12</vt:lpwstr>
  </property>
</Properties>
</file>