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09DD9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量子真空的静态-动态共生理论：基于场组合波函数与动态基准框架的数学统一模型</w:t>
      </w:r>
    </w:p>
    <w:p w14:paraId="33433CC0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</w:t>
      </w:r>
      <w:r>
        <w:t xml:space="preserve"> </w:t>
      </w:r>
      <w:r>
        <w:rPr>
          <w:rFonts w:hint="eastAsia"/>
        </w:rPr>
        <w:t>¹,，赵光耀</w:t>
      </w:r>
      <w:r>
        <w:t xml:space="preserve"> 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br w:type="textWrapping"/>
      </w:r>
      <w:r>
        <w:t xml:space="preserve">¹ </w:t>
      </w:r>
      <w:r>
        <w:rPr>
          <w:rFonts w:hint="eastAsia"/>
        </w:rPr>
        <w:t>山西省农业厅牧校，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t xml:space="preserve"> </w:t>
      </w:r>
      <w:r>
        <w:rPr>
          <w:rFonts w:hint="eastAsia"/>
        </w:rPr>
        <w:t>重庆大学</w:t>
      </w:r>
    </w:p>
    <w:p w14:paraId="61A1EBCF">
      <w:pPr>
        <w:pStyle w:val="3"/>
        <w:rPr>
          <w:b/>
          <w:bCs/>
        </w:rPr>
      </w:pPr>
      <w:r>
        <w:rPr>
          <w:rFonts w:hint="eastAsia"/>
          <w:b/>
          <w:bCs/>
        </w:rPr>
        <w:t>摘要</w:t>
      </w:r>
    </w:p>
    <w:p w14:paraId="00B48314">
      <w:pPr>
        <w:pStyle w:val="3"/>
      </w:pPr>
      <w:r>
        <w:rPr>
          <w:rFonts w:hint="eastAsia"/>
        </w:rPr>
        <w:t>本文基于李志军场组合波函数理论，建立了量子真空结构的严格数学物理模型。通过引入场组合波函数的纤维丛表述、静态基准的微分几何定义和动态涨落的量子场论描述，构建了完整的理论框架。重点阐述了A场（电磁涡旋场）、B场（色荷涡旋场）、C场（希格斯标量场）的耦合动力学，以及由此产生的真空静态-动态共生特性。模型在数学上严格证明了卡西米尔效应、兰姆移位等量子现象的起源，并为解决宇宙学常数问题提供了新的理论途径。</w:t>
      </w:r>
    </w:p>
    <w:p w14:paraId="035419E5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场组合波函数、量子真空、静态基准、动态涨落、纤维丛几何、李群表示、宇宙学常数、卡西米尔效应</w:t>
      </w:r>
    </w:p>
    <w:p w14:paraId="10E5473C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李志军场组合波函数理论的数学基础</w:t>
      </w:r>
    </w:p>
    <w:p w14:paraId="25FAE40C">
      <w:pPr>
        <w:pStyle w:val="4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场组合波函数的严格定义</w:t>
      </w:r>
    </w:p>
    <w:p w14:paraId="5EAF333B">
      <w:pPr>
        <w:pStyle w:val="3"/>
      </w:pPr>
      <w:r>
        <w:rPr>
          <w:rFonts w:hint="eastAsia"/>
        </w:rPr>
        <w:t>定义1.1.1（场组合波函数）：考虑主纤维丛</w:t>
      </w:r>
      <m:oMath>
        <m:r>
          <m:rPr/>
          <m:t>P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m:oMath>
        <m:r>
          <m:rPr/>
          <m:t>M</m:t>
        </m:r>
      </m:oMath>
      <w:r>
        <w:rPr>
          <w:rFonts w:hint="eastAsia"/>
        </w:rPr>
        <w:t>为时空流形，</w:t>
      </w:r>
      <m:oMath>
        <m:r>
          <m:rPr/>
          <m:t>G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为结构群。场组合波函数定义为该丛的截面：</w:t>
      </w:r>
    </w:p>
    <w:p w14:paraId="2BD4014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Ψ=(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T</m:t>
              </m:r>
            </m:sup>
          </m:sSup>
          <m:r>
            <m:rPr>
              <m:sty m:val="p"/>
            </m:rPr>
            <m:t>∈Γ(</m:t>
          </m:r>
          <m:r>
            <m:rPr/>
            <m:t>P</m:t>
          </m:r>
          <m:sSub>
            <m:sSubPr/>
            <m:e>
              <m:r>
                <m:rPr>
                  <m:sty m:val="p"/>
                </m:rPr>
                <m:t>×</m:t>
              </m:r>
            </m:e>
            <m:sub>
              <m:r>
                <m:rPr/>
                <m:t>G</m:t>
              </m:r>
            </m:sub>
          </m:sSub>
          <m:r>
            <m:rPr/>
            <m:t>V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m:oMath>
        <m:r>
          <m:rPr/>
          <m:t>V</m:t>
        </m:r>
      </m:oMath>
      <w:r>
        <w:rPr>
          <w:rFonts w:hint="eastAsia"/>
        </w:rPr>
        <w:t>是</w:t>
      </w:r>
      <m:oMath>
        <m:r>
          <m:rPr/>
          <m:t>G</m:t>
        </m:r>
      </m:oMath>
      <w:r>
        <w:rPr>
          <w:rFonts w:hint="eastAsia"/>
        </w:rPr>
        <w:t>的表示空间，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分别对应A、B、C三个基本场。</w:t>
      </w:r>
    </w:p>
    <w:p w14:paraId="644396E0">
      <w:pPr>
        <w:pStyle w:val="3"/>
      </w:pPr>
      <w:r>
        <w:rPr>
          <w:rFonts w:hint="eastAsia"/>
        </w:rPr>
        <w:t>定理1.1.2（场代数结构）：场算符生成的海藻代数</w:t>
      </w:r>
      <m:oMath>
        <m:r>
          <m:rPr>
            <m:sty m:val="p"/>
            <m:scr m:val="script"/>
          </m:rPr>
          <m:t>A</m:t>
        </m:r>
      </m:oMath>
      <w:r>
        <w:rPr>
          <w:rFonts w:hint="eastAsia"/>
        </w:rPr>
        <w:t>是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−</m:t>
        </m:r>
      </m:oMath>
      <w:r>
        <w:rPr>
          <w:rFonts w:hint="eastAsia"/>
        </w:rPr>
        <w:t>代数，满足：</w:t>
      </w:r>
    </w:p>
    <w:p w14:paraId="1D4E75D0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sty m:val="p"/>
                </m:rPr>
                <m:t>span{</m:t>
              </m:r>
              <m:r>
                <m:rPr/>
                <m:t>ψ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)⋯</m:t>
              </m:r>
              <m:r>
                <m:rPr/>
                <m:t>ψ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)|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)}</m:t>
              </m:r>
            </m:e>
          </m:bar>
        </m:oMath>
      </m:oMathPara>
    </w:p>
    <w:p w14:paraId="6A1CAEDC">
      <w:pPr>
        <w:pStyle w:val="4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各分量场的数学描述</w:t>
      </w:r>
    </w:p>
    <w:p w14:paraId="3A0EFD69">
      <w:pPr>
        <w:pStyle w:val="3"/>
      </w:pPr>
      <w:r>
        <w:rPr>
          <w:rFonts w:hint="eastAsia"/>
        </w:rPr>
        <w:t>A场（电磁涡旋场）：</w:t>
      </w:r>
    </w:p>
    <w:p w14:paraId="1DE938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r>
          <m:rPr/>
          <m:t>i</m:t>
        </m:r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A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]</m:t>
        </m:r>
      </m:oMath>
    </w:p>
    <w:p w14:paraId="61CE6239">
      <w:pPr>
        <w:pStyle w:val="3"/>
      </w:pPr>
      <w:r>
        <w:rPr>
          <w:rFonts w:hint="eastAsia"/>
        </w:rPr>
        <w:t>B场（色荷涡旋场）：</w:t>
      </w:r>
    </w:p>
    <w:p w14:paraId="14A8811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/>
              <m:t>D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r>
          <m:rPr/>
          <m:t>i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</w:p>
    <w:p w14:paraId="73DCD81C">
      <w:pPr>
        <w:pStyle w:val="3"/>
      </w:pPr>
      <w:r>
        <w:rPr>
          <w:rFonts w:hint="eastAsia"/>
        </w:rPr>
        <w:t>C场（希格斯标量场）：</w:t>
      </w:r>
    </w:p>
    <w:p w14:paraId="15EB18D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r>
            <m:rPr/>
            <m:t>ϕ</m:t>
          </m:r>
          <m:r>
            <m:rPr>
              <m:sty m:val="p"/>
            </m:rPr>
            <m:t>)−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m:oMath>
        <m:r>
          <m:rPr/>
          <m:t>V</m:t>
        </m:r>
        <m:r>
          <m:rPr>
            <m:sty m:val="p"/>
          </m:rPr>
          <m:t>(</m:t>
        </m:r>
        <m:r>
          <m:rPr/>
          <m:t>ϕ</m:t>
        </m:r>
        <m:r>
          <m:rPr>
            <m:sty m:val="p"/>
          </m:rPr>
          <m:t>)=−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ϕ</m:t>
            </m:r>
          </m:e>
          <m:sup>
            <m:r>
              <m:rPr>
                <m:sty m:val="p"/>
              </m:rPr>
              <m:t>†</m:t>
            </m:r>
          </m:sup>
        </m:sSup>
        <m:r>
          <m:rPr/>
          <m:t>ϕ</m:t>
        </m:r>
        <m:r>
          <m:rPr>
            <m:sty m:val="p"/>
          </m:rPr>
          <m:t>+</m:t>
        </m:r>
        <m:r>
          <m:rPr/>
          <m:t>λ</m:t>
        </m:r>
        <m:r>
          <m:rPr>
            <m:sty m:val="p"/>
          </m:rPr>
          <m:t>(</m:t>
        </m:r>
        <m:sSup>
          <m:sSupPr/>
          <m:e>
            <m:r>
              <m:rPr/>
              <m:t>ϕ</m:t>
            </m:r>
          </m:e>
          <m:sup>
            <m:r>
              <m:rPr>
                <m:sty m:val="p"/>
              </m:rPr>
              <m:t>†</m:t>
            </m:r>
          </m:sup>
        </m:sSup>
        <m:r>
          <m:rPr/>
          <m:t>ϕ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</w:p>
    <w:p w14:paraId="163EA655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静态基准的微分几何理论</w:t>
      </w:r>
    </w:p>
    <w:p w14:paraId="30970840">
      <w:pPr>
        <w:pStyle w:val="4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背景时空的严格定义</w:t>
      </w:r>
    </w:p>
    <w:p w14:paraId="36AE0F4B">
      <w:pPr>
        <w:pStyle w:val="3"/>
      </w:pPr>
      <w:r>
        <w:rPr>
          <w:rFonts w:hint="eastAsia"/>
        </w:rPr>
        <w:t>定义2.1.1（静态基准流形）：静态基准对应的背景时空是一个伪黎曼流形</w:t>
      </w:r>
      <m:oMath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Sup>
          <m:sSubSupPr/>
          <m:e>
            <m:r>
              <m:rPr/>
              <m:t>g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>，满足真空爱因斯坦场方程：</w:t>
      </w:r>
    </w:p>
    <w:p w14:paraId="5366D7D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[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]+Λ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32C627A">
      <w:pPr>
        <w:pStyle w:val="4"/>
      </w:pPr>
      <w:r>
        <w:rPr>
          <w:rFonts w:hint="eastAsia"/>
        </w:rPr>
        <w:t>命题2.1.2（宇宙时间平均）：物理量</w:t>
      </w:r>
      <m:oMath>
        <m:r>
          <m:rPr>
            <m:sty m:val="p"/>
            <m:scr m:val="script"/>
          </m:rPr>
          <m:t>O</m:t>
        </m:r>
      </m:oMath>
      <w:r>
        <w:rPr>
          <w:rFonts w:hint="eastAsia"/>
        </w:rPr>
        <w:t>的静态基准定义为：</w:t>
      </w:r>
    </w:p>
    <w:p w14:paraId="72856D58">
      <w:pPr>
        <w:pStyle w:val="3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  <m:scr m:val="script"/>
                </m:rPr>
                <m:t>O</m:t>
              </m:r>
            </m:e>
          </m:bar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T</m:t>
              </m:r>
              <m:r>
                <m:rPr>
                  <m:sty m:val="p"/>
                </m:rPr>
                <m:t>→∞</m:t>
              </m:r>
            </m:lim>
          </m:limLow>
          <m:f>
            <m:fPr/>
            <m:num>
              <m:r>
                <m:rPr/>
                <m:t>1</m:t>
              </m:r>
            </m:num>
            <m:den>
              <m:r>
                <m:rPr/>
                <m:t>T</m:t>
              </m:r>
            </m:den>
          </m:f>
          <m:nary>
            <m:naryPr>
              <m:limLoc m:val="subSup"/>
            </m:naryPr>
            <m:sub>
              <m:r>
                <m:rPr>
                  <m:sty m:val="p"/>
                </m:rPr>
                <m:t>−</m:t>
              </m:r>
              <m:r>
                <m:rPr/>
                <m:t>T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  <m:sup>
              <m:r>
                <m:rPr/>
                <m:t>T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  <m:e>
              <m:r>
                <m:rPr/>
                <m:t>d</m:t>
              </m:r>
            </m:e>
          </m:nary>
          <m:r>
            <m:rPr/>
            <m:t>τ</m:t>
          </m:r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r>
            <m:rPr/>
            <m:t>τ</m:t>
          </m:r>
          <m:r>
            <m:rPr>
              <m:sty m:val="p"/>
            </m:rPr>
            <m:t>)|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m:oMath>
        <m:r>
          <m:rPr/>
          <m:t>τ</m:t>
        </m:r>
      </m:oMath>
      <w:r>
        <w:rPr>
          <w:rFonts w:hint="eastAsia"/>
        </w:rPr>
        <w:t>是宇宙时参数。</w:t>
      </w:r>
    </w:p>
    <w:p w14:paraId="10333584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各场的静态基准条件</w:t>
      </w:r>
    </w:p>
    <w:p w14:paraId="31C146BE">
      <w:pPr>
        <w:pStyle w:val="3"/>
      </w:pPr>
      <w:r>
        <w:rPr>
          <w:rFonts w:hint="eastAsia"/>
        </w:rPr>
        <w:t>A场基准：</w:t>
      </w:r>
      <m:oMath>
        <m:bar>
          <m:barPr>
            <m:pos m:val="top"/>
          </m:barPr>
          <m:e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μ</m:t>
                </m:r>
              </m:sub>
            </m:sSub>
          </m:e>
        </m:ba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，对应无背景电磁场</w:t>
      </w:r>
      <w:r>
        <w:br w:type="textWrapping"/>
      </w:r>
      <w:r>
        <w:rPr>
          <w:rFonts w:hint="eastAsia"/>
        </w:rPr>
        <w:t>B场基准：</w:t>
      </w:r>
      <m:oMath>
        <m:bar>
          <m:barPr>
            <m:pos m:val="top"/>
          </m:barPr>
          <m:e>
            <m:sSub>
              <m:sSub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</m:sSub>
          </m:e>
        </m:ba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</w:t>
      </w:r>
      <m:oMath>
        <m:bar>
          <m:barPr>
            <m:pos m:val="top"/>
          </m:barPr>
          <m:e>
            <m:sSubSup>
              <m:sSubSupPr/>
              <m:e>
                <m:r>
                  <m:rPr/>
                  <m:t>G</m:t>
                </m:r>
              </m:e>
              <m:sub>
                <m:r>
                  <m:rPr/>
                  <m:t>μ</m:t>
                </m:r>
              </m:sub>
              <m:sup>
                <m:r>
                  <m:rPr/>
                  <m:t>a</m:t>
                </m:r>
              </m:sup>
            </m:sSubSup>
          </m:e>
        </m:ba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，对应无色荷背景</w:t>
      </w:r>
      <w:r>
        <w:br w:type="textWrapping"/>
      </w:r>
      <w:r>
        <w:rPr>
          <w:rFonts w:hint="eastAsia"/>
        </w:rPr>
        <w:t>C场基准：</w:t>
      </w:r>
      <m:oMath>
        <m:bar>
          <m:barPr>
            <m:pos m:val="top"/>
          </m:barPr>
          <m:e>
            <m:r>
              <m:rPr/>
              <m:t>ϕ</m:t>
            </m:r>
          </m:e>
        </m:bar>
        <m:r>
          <m:rPr>
            <m:sty m:val="p"/>
          </m:rPr>
          <m:t>=</m:t>
        </m:r>
        <m:r>
          <m:rPr/>
          <m:t>v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，对应希格斯机制破缺后的真空期望值</w:t>
      </w:r>
    </w:p>
    <w:p w14:paraId="543D52AC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动态涨落的量子场论描述</w:t>
      </w:r>
    </w:p>
    <w:p w14:paraId="6BE1B636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涨落算符的严格定义</w:t>
      </w:r>
    </w:p>
    <w:p w14:paraId="42981552">
      <w:pPr>
        <w:pStyle w:val="3"/>
      </w:pPr>
      <w:r>
        <w:rPr>
          <w:rFonts w:hint="eastAsia"/>
        </w:rPr>
        <w:t>定义3.1.1（涨落场算符）：定义涨落算符为物理场算符与其静态基准的偏差：</w:t>
      </w:r>
    </w:p>
    <w:p w14:paraId="330524E8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bar>
            <m:barPr>
              <m:pos m:val="top"/>
            </m:barPr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</m:e>
          </m:bar>
        </m:oMath>
      </m:oMathPara>
    </w:p>
    <w:p w14:paraId="5745D6A7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bar>
            <m:barPr>
              <m:pos m:val="top"/>
            </m:barPr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</m:e>
          </m:bar>
        </m:oMath>
      </m:oMathPara>
    </w:p>
    <w:p w14:paraId="0EE15CFD">
      <w:pPr>
        <w:pStyle w:val="3"/>
      </w:pPr>
      <m:oMathPara>
        <m:oMathParaPr>
          <m:jc m:val="center"/>
        </m:oMathParaPr>
        <m:oMath>
          <m:r>
            <m:rPr/>
            <m:t>δ</m:t>
          </m:r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=</m:t>
          </m:r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−</m:t>
          </m:r>
          <m:bar>
            <m:barPr>
              <m:pos m:val="top"/>
            </m:barPr>
            <m:e>
              <m:r>
                <m:rPr/>
                <m:t>ϕ</m:t>
              </m:r>
            </m:e>
          </m:bar>
        </m:oMath>
      </m:oMathPara>
    </w:p>
    <w:p w14:paraId="3AADBC31">
      <w:pPr>
        <w:pStyle w:val="4"/>
      </w:pPr>
      <w:r>
        <w:rPr>
          <w:rFonts w:hint="eastAsia"/>
        </w:rPr>
        <w:t>定理3.1.2（涨落场的对易关系）：涨落算符满足标准等时对易关系：</w:t>
      </w:r>
    </w:p>
    <w:p w14:paraId="7D13B04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/>
            <m:t>δ</m:t>
          </m:r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),</m:t>
          </m:r>
          <m:r>
            <m:rPr/>
            <m:t>δ</m:t>
          </m:r>
          <m:sSup>
            <m:sSupPr/>
            <m:e>
              <m:acc>
                <m:accPr/>
                <m:e>
                  <m:r>
                    <m:rPr/>
                    <m:t>π</m:t>
                  </m:r>
                </m:e>
              </m:acc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)]=</m:t>
          </m:r>
          <m:r>
            <m:rPr/>
            <m:t>i</m:t>
          </m:r>
          <m:sSubSup>
            <m:sSubSupPr/>
            <m:e>
              <m:r>
                <m:rPr/>
                <m:t>δ</m:t>
              </m:r>
            </m:e>
            <m:sub>
              <m:r>
                <m:rPr/>
                <m:t>μ</m:t>
              </m:r>
            </m:sub>
            <m:sup>
              <m:r>
                <m:rPr/>
                <m:t>ν</m:t>
              </m:r>
            </m:sup>
          </m:sSubSup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m:oMath>
        <m:sSup>
          <m:sSupPr/>
          <m:e>
            <m:acc>
              <m:accPr/>
              <m:e>
                <m:r>
                  <m:rPr/>
                  <m:t>π</m:t>
                </m:r>
              </m:e>
            </m:acc>
          </m:e>
          <m:sup>
            <m:r>
              <m:rPr/>
              <m:t>μ</m:t>
            </m:r>
          </m:sup>
        </m:sSup>
        <m:r>
          <m:rPr>
            <m:sty m:val="p"/>
          </m:rPr>
          <m:t>=∂</m:t>
        </m:r>
        <m:r>
          <m:rPr>
            <m:sty m:val="p"/>
            <m:scr m:val="script"/>
          </m:rPr>
          <m:t>ℒ</m:t>
        </m:r>
        <m:r>
          <m:rPr>
            <m:sty m:val="p"/>
          </m:rPr>
          <m:t>/∂(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0</m:t>
            </m:r>
          </m:sub>
        </m:sSub>
        <m:sSub>
          <m:sSubPr/>
          <m:e>
            <m:acc>
              <m:accPr/>
              <m:e>
                <m:r>
                  <m:rPr/>
                  <m:t>A</m:t>
                </m:r>
              </m:e>
            </m:acc>
          </m:e>
          <m:sub>
            <m:r>
              <m:rPr/>
              <m:t>μ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是共轭动量。</w:t>
      </w:r>
    </w:p>
    <w:p w14:paraId="36A593A1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传播子理论的严格推导</w:t>
      </w:r>
    </w:p>
    <w:p w14:paraId="49564AA7">
      <w:pPr>
        <w:pStyle w:val="3"/>
      </w:pPr>
      <w:r>
        <w:rPr>
          <w:rFonts w:hint="eastAsia"/>
        </w:rPr>
        <w:t>定义3.2.1（时序传播子）：A场传播子定义为：</w:t>
      </w:r>
    </w:p>
    <w:p w14:paraId="732A85C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)=⟨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Tδ</m:t>
          </m:r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δ</m:t>
          </m:r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)|</m:t>
          </m:r>
          <m:r>
            <m:rPr/>
            <m:t>0</m:t>
          </m:r>
          <m:r>
            <m:rPr>
              <m:sty m:val="p"/>
            </m:rPr>
            <m:t>⟩</m:t>
          </m:r>
        </m:oMath>
      </m:oMathPara>
    </w:p>
    <w:p w14:paraId="4FD263E0">
      <w:pPr>
        <w:pStyle w:val="4"/>
      </w:pPr>
      <w:r>
        <w:rPr>
          <w:rFonts w:hint="eastAsia"/>
        </w:rPr>
        <w:t>定理3.2.2（传播子的运动方程）：在相互作用绘景下，传播子满足Dyson-Schwinger方程：</w:t>
      </w:r>
    </w:p>
    <w:p w14:paraId="0BF03CC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)=</m:t>
          </m:r>
          <m:sSubSup>
            <m:sSubSupPr/>
            <m:e>
              <m:r>
                <m:rPr/>
                <m:t>D</m:t>
              </m:r>
            </m:e>
            <m:sub>
              <m:r>
                <m:rPr/>
                <m:t>0μν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)−</m:t>
          </m:r>
          <m:sSub>
            <m:sSub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</m:rPr>
              <m:t>Π</m:t>
            </m:r>
          </m:e>
          <m:sub>
            <m:r>
              <m:rPr/>
              <m:t>μν</m:t>
            </m:r>
          </m:sub>
        </m:sSub>
      </m:oMath>
      <w:r>
        <w:rPr>
          <w:rFonts w:hint="eastAsia"/>
        </w:rPr>
        <w:t>是极化张量，包含所有单粒子不可约图贡献。</w:t>
      </w:r>
    </w:p>
    <w:p w14:paraId="705AB44E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静态-动态共生方程的严格推导</w:t>
      </w:r>
    </w:p>
    <w:p w14:paraId="27FBBA21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共生方程的一般形式</w:t>
      </w:r>
    </w:p>
    <w:p w14:paraId="1A9A6E61">
      <w:pPr>
        <w:pStyle w:val="3"/>
      </w:pPr>
      <w:r>
        <w:rPr>
          <w:rFonts w:hint="eastAsia"/>
        </w:rPr>
        <w:t>定理4.1.1（静态-动态共生方程）：静态基准</w:t>
      </w:r>
      <m:oMath>
        <m:bar>
          <m:barPr>
            <m:pos m:val="top"/>
          </m:barPr>
          <m:e>
            <m:r>
              <m:rPr>
                <m:sty m:val="p"/>
                <m:scr m:val="script"/>
              </m:rPr>
              <m:t>O</m:t>
            </m:r>
          </m:e>
        </m:bar>
      </m:oMath>
      <w:r>
        <w:rPr>
          <w:rFonts w:hint="eastAsia"/>
        </w:rPr>
        <w:t>与动态关联函数</w:t>
      </w:r>
      <m:oMath>
        <m:r>
          <m:rPr/>
          <m:t>G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满足以下自洽方程：</w:t>
      </w:r>
    </w:p>
    <w:p w14:paraId="77381EC0">
      <w:pPr>
        <w:pStyle w:val="3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  <m:scr m:val="script"/>
                </m:rPr>
                <m:t>O</m:t>
              </m:r>
            </m:e>
          </m:ba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ℱ</m:t>
          </m:r>
          <m:r>
            <m:rPr>
              <m:sty m:val="p"/>
            </m:rPr>
            <m:t>[</m:t>
          </m:r>
          <m:r>
            <m:rPr/>
            <m:t>G</m:t>
          </m:r>
          <m:r>
            <m:rPr>
              <m:sty m:val="p"/>
            </m:rPr>
            <m:t>,{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}]</m:t>
          </m:r>
        </m:oMath>
      </m:oMathPara>
    </w:p>
    <w:p w14:paraId="36FF23FC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−Σ[</m:t>
          </m:r>
          <m:r>
            <m:rPr/>
            <m:t>G</m:t>
          </m:r>
          <m:r>
            <m:rPr>
              <m:sty m:val="p"/>
            </m:rPr>
            <m:t>,</m:t>
          </m:r>
          <m:bar>
            <m:barPr>
              <m:pos m:val="top"/>
            </m:barPr>
            <m:e>
              <m:r>
                <m:rPr>
                  <m:sty m:val="p"/>
                  <m:scr m:val="script"/>
                </m:rPr>
                <m:t>O</m:t>
              </m:r>
            </m:e>
          </m:bar>
          <m:r>
            <m:rPr>
              <m:sty m:val="p"/>
            </m:rPr>
            <m:t>]</m:t>
          </m:r>
        </m:oMath>
      </m:oMathPara>
      <w:r>
        <w:br w:type="textWrapping"/>
      </w:r>
      <w:r>
        <w:rPr>
          <w:rFonts w:hint="eastAsia"/>
        </w:rPr>
        <w:t>其中</w:t>
      </w:r>
      <m:oMath>
        <m:r>
          <m:rPr>
            <m:sty m:val="p"/>
            <m:scr m:val="script"/>
          </m:rPr>
          <m:t>ℱ</m:t>
        </m:r>
      </m:oMath>
      <w:r>
        <w:rPr>
          <w:rFonts w:hint="eastAsia"/>
        </w:rPr>
        <w:t>是由Dyson-Schwinger方程确定的泛函，</w:t>
      </w:r>
      <m:oMath>
        <m:r>
          <m:rPr>
            <m:sty m:val="p"/>
          </m:rPr>
          <m:t>Σ</m:t>
        </m:r>
      </m:oMath>
      <w:r>
        <w:rPr>
          <w:rFonts w:hint="eastAsia"/>
        </w:rPr>
        <w:t>是自能算符。</w:t>
      </w:r>
    </w:p>
    <w:p w14:paraId="019F2B2D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具体场的共生方程</w:t>
      </w:r>
    </w:p>
    <w:p w14:paraId="53C7C9AB">
      <w:pPr>
        <w:pStyle w:val="3"/>
        <w:rPr>
          <w:b/>
          <w:bCs/>
        </w:rPr>
      </w:pPr>
      <w:r>
        <w:rPr>
          <w:b/>
          <w:bCs/>
        </w:rPr>
        <w:t xml:space="preserve">4.2.1 </w:t>
      </w:r>
      <w:r>
        <w:rPr>
          <w:rFonts w:hint="eastAsia"/>
          <w:b/>
          <w:bCs/>
        </w:rPr>
        <w:t>A场共生方程</w:t>
      </w:r>
    </w:p>
    <w:p w14:paraId="101A27AC">
      <w:pPr>
        <w:pStyle w:val="3"/>
      </w:pPr>
      <w:r>
        <w:rPr>
          <w:rFonts w:hint="eastAsia"/>
        </w:rPr>
        <w:t>A场静态基准方程：</w:t>
      </w:r>
    </w:p>
    <w:p w14:paraId="3A2CD3A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A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B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C</m:t>
              </m:r>
            </m:sub>
            <m:sup>
              <m:r>
                <m:rPr/>
                <m:t>ν</m:t>
              </m:r>
            </m:sup>
          </m:sSubSup>
        </m:oMath>
      </m:oMathPara>
      <w:r>
        <w:br w:type="textWrapping"/>
      </w:r>
      <w:r>
        <w:rPr>
          <w:rFonts w:hint="eastAsia"/>
        </w:rPr>
        <w:t>其中流算符包含涨落场的贡献。</w:t>
      </w:r>
    </w:p>
    <w:p w14:paraId="741A4F1E">
      <w:pPr>
        <w:pStyle w:val="3"/>
      </w:pPr>
      <w:r>
        <w:rPr>
          <w:rFonts w:hint="eastAsia"/>
        </w:rPr>
        <w:t>A场传播子方程：</w:t>
      </w:r>
    </w:p>
    <w:p w14:paraId="44159F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η</m:t>
              </m:r>
            </m:e>
            <m:sup>
              <m:r>
                <m:rPr/>
                <m:t>μν</m:t>
              </m:r>
            </m:sup>
          </m:sSup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−(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ξ</m:t>
              </m:r>
            </m:den>
          </m:f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η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]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νρ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)−∫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z</m:t>
          </m:r>
          <m:sSup>
            <m:sSupPr/>
            <m:e>
              <m:r>
                <m:rPr>
                  <m:sty m:val="p"/>
                </m:rPr>
                <m:t>Π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νρ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)=</m:t>
          </m:r>
          <m:r>
            <m:rPr/>
            <m:t>i</m:t>
          </m:r>
          <m:sSubSup>
            <m:sSubSupPr/>
            <m:e>
              <m:r>
                <m:rPr/>
                <m:t>δ</m:t>
              </m:r>
            </m:e>
            <m:sub>
              <m:r>
                <m:rPr/>
                <m:t>ρ</m:t>
              </m:r>
            </m:sub>
            <m:sup>
              <m:r>
                <m:rPr/>
                <m:t>μ</m:t>
              </m:r>
            </m:sup>
          </m:sSubSup>
          <m:sSup>
            <m:sSupPr/>
            <m:e>
              <m:r>
                <m:rPr/>
                <m:t>δ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</m:t>
          </m:r>
        </m:oMath>
      </m:oMathPara>
    </w:p>
    <w:p w14:paraId="0BE636AE">
      <w:pPr>
        <w:pStyle w:val="4"/>
      </w:pPr>
      <w:r>
        <w:rPr>
          <w:b/>
          <w:bCs/>
        </w:rPr>
        <w:t xml:space="preserve">4.2.2 </w:t>
      </w:r>
      <w:r>
        <w:rPr>
          <w:rFonts w:hint="eastAsia"/>
          <w:b/>
          <w:bCs/>
        </w:rPr>
        <w:t>C场共生方程（希格斯机制）</w:t>
      </w:r>
    </w:p>
    <w:p w14:paraId="53EEBC8F">
      <w:pPr>
        <w:pStyle w:val="3"/>
      </w:pPr>
      <w:r>
        <w:rPr>
          <w:rFonts w:hint="eastAsia"/>
        </w:rPr>
        <w:t>C场静态基准方程：</w:t>
      </w:r>
    </w:p>
    <w:p w14:paraId="4D976DB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−</m:t>
          </m:r>
          <m:r>
            <m:rPr/>
            <m:t>2λ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+</m:t>
          </m:r>
          <m:f>
            <m:fPr/>
            <m:num>
              <m:r>
                <m:rPr/>
                <m:t>δ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r>
                <m:rPr/>
                <m:t>δϕ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是双粒子不可约有效作用量。</w:t>
      </w:r>
    </w:p>
    <w:p w14:paraId="59E67F3C">
      <w:pPr>
        <w:pStyle w:val="3"/>
      </w:pPr>
      <w:r>
        <w:rPr>
          <w:rFonts w:hint="eastAsia"/>
        </w:rPr>
        <w:t>C场传播子方程：</w:t>
      </w:r>
    </w:p>
    <w:p w14:paraId="219C6A4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ϕ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+Π(</m:t>
          </m:r>
          <m:r>
            <m:rPr/>
            <m:t>p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其中自能</w:t>
      </w:r>
      <m:oMath>
        <m:r>
          <m:rPr>
            <m:sty m:val="p"/>
          </m:rPr>
          <m:t>Π(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hint="eastAsia"/>
        </w:rPr>
        <w:t>包含圈图修正。</w:t>
      </w:r>
    </w:p>
    <w:p w14:paraId="44EA474F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真空能量的严格计算与宇宙学常数问题</w:t>
      </w:r>
    </w:p>
    <w:p w14:paraId="0001C53C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真空期望值的正规化</w:t>
      </w:r>
    </w:p>
    <w:p w14:paraId="7D0013DD">
      <w:pPr>
        <w:pStyle w:val="3"/>
      </w:pPr>
      <w:r>
        <w:rPr>
          <w:rFonts w:hint="eastAsia"/>
        </w:rPr>
        <w:t>定理5.1.1（能动量张量的真空期望值）：重整化后的真空能动量张量为：</w:t>
      </w:r>
    </w:p>
    <w:p w14:paraId="5391C8E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ren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Λ→∞</m:t>
              </m:r>
            </m:lim>
          </m:limLow>
          <m:r>
            <m:rPr>
              <m:sty m:val="p"/>
            </m:rPr>
            <m:t>[⟨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bare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vac</m:t>
              </m:r>
            </m:sub>
          </m:sSub>
          <m:r>
            <m:rPr>
              <m:sty m:val="p"/>
            </m:rPr>
            <m:t>(Λ)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]</m:t>
          </m:r>
        </m:oMath>
      </m:oMathPara>
    </w:p>
    <w:p w14:paraId="5C2E7CF7">
      <w:pPr>
        <w:pStyle w:val="4"/>
      </w:pPr>
      <w:r>
        <w:rPr>
          <w:rFonts w:hint="eastAsia"/>
        </w:rPr>
        <w:t>其中裸真空能密度：</w:t>
      </w:r>
    </w:p>
    <w:p w14:paraId="3C6AD08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vac</m:t>
              </m:r>
            </m:sub>
          </m:sSub>
          <m:r>
            <m:rPr>
              <m:sty m:val="p"/>
            </m:rPr>
            <m:t>(Λ)=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+⋯</m:t>
          </m:r>
        </m:oMath>
      </m:oMathPara>
    </w:p>
    <w:p w14:paraId="1AA6A092">
      <w:pPr>
        <w:pStyle w:val="4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共生方程对宇宙学常数的约束</w:t>
      </w:r>
    </w:p>
    <w:p w14:paraId="32842940">
      <w:pPr>
        <w:pStyle w:val="3"/>
      </w:pPr>
      <w:r>
        <w:rPr>
          <w:rFonts w:hint="eastAsia"/>
        </w:rPr>
        <w:t>定理5.2.1（宇宙学常数的自洽条件）：静态爱因斯坦方程：</w:t>
      </w:r>
    </w:p>
    <w:p w14:paraId="5BF42FC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[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]=</m:t>
          </m:r>
          <m:r>
            <m:rPr/>
            <m:t>8πG</m:t>
          </m:r>
          <m:r>
            <m:rPr>
              <m:sty m:val="p"/>
            </m:rPr>
            <m:t>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ren</m:t>
              </m:r>
            </m:sub>
          </m:sSub>
        </m:oMath>
      </m:oMathPara>
    </w:p>
    <w:p w14:paraId="47D569D2">
      <w:pPr>
        <w:pStyle w:val="4"/>
      </w:pPr>
      <w:r>
        <w:rPr>
          <w:rFonts w:hint="eastAsia"/>
        </w:rPr>
        <w:t>要求真空能动量张量必须正比于度规：</w:t>
      </w:r>
    </w:p>
    <w:p w14:paraId="78F53C7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ren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vac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3B83FB6A">
      <w:pPr>
        <w:pStyle w:val="4"/>
      </w:pPr>
      <w:r>
        <w:rPr>
          <w:rFonts w:hint="eastAsia"/>
        </w:rPr>
        <w:t>共生方程为此提供了自然满足条件。</w:t>
      </w:r>
    </w:p>
    <w:p w14:paraId="10F7BA20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量子效应的严格推导</w:t>
      </w:r>
    </w:p>
    <w:p w14:paraId="24AA66BF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卡西米尔效应的场论计算</w:t>
      </w:r>
    </w:p>
    <w:p w14:paraId="52DEB157">
      <w:pPr>
        <w:pStyle w:val="3"/>
      </w:pPr>
      <w:r>
        <w:rPr>
          <w:rFonts w:hint="eastAsia"/>
        </w:rPr>
        <w:t>定理6.1.1（卡西米尔能量计算）：两平行板间的卡西米尔能量密度为：</w:t>
      </w:r>
    </w:p>
    <w:p w14:paraId="45A2277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Cas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720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(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n</m:t>
              </m:r>
            </m:sub>
            <m:sup>
              <m:r>
                <m:rPr/>
                <m:t>plate</m:t>
              </m:r>
            </m:sup>
          </m:sSubSup>
          <m:r>
            <m:rPr>
              <m:sty m:val="p"/>
            </m:rPr>
            <m:t>−</m:t>
          </m:r>
          <m:sSup>
            <m:sSupPr/>
            <m:e>
              <m:r>
                <m:rPr/>
                <m:t>ω</m:t>
              </m:r>
            </m:e>
            <m:sup>
              <m:r>
                <m:rPr/>
                <m:t>free</m:t>
              </m:r>
            </m:sup>
          </m:sSup>
          <m:r>
            <m:rPr>
              <m:sty m:val="p"/>
            </m:rPr>
            <m:t>)</m:t>
          </m:r>
        </m:oMath>
      </m:oMathPara>
    </w:p>
    <w:p w14:paraId="411DB0AB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ω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是边界条件下的本征频率。</w:t>
      </w:r>
    </w:p>
    <w:p w14:paraId="073E8918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兰姆移位的精确计算</w:t>
      </w:r>
    </w:p>
    <w:p w14:paraId="5C43725B">
      <w:pPr>
        <w:pStyle w:val="3"/>
      </w:pPr>
      <w:r>
        <w:rPr>
          <w:rFonts w:hint="eastAsia"/>
        </w:rPr>
        <w:t>定理6.2.1（兰姆移位公式）：氢原子</w:t>
      </w:r>
      <m:oMath>
        <m:r>
          <m:rPr/>
          <m:t>2</m:t>
        </m:r>
        <m:sSub>
          <m:sSubPr/>
          <m:e>
            <m:r>
              <m:rPr/>
              <m:t>S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</m:oMath>
      <w:r>
        <w:rPr>
          <w:rFonts w:hint="eastAsia"/>
        </w:rPr>
        <w:t>和</w:t>
      </w:r>
      <m:oMath>
        <m:r>
          <m:rPr/>
          <m:t>2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</m:oMath>
      <w:r>
        <w:rPr>
          <w:rFonts w:hint="eastAsia"/>
        </w:rPr>
        <w:t>能级的移位为：</w:t>
      </w:r>
    </w:p>
    <w:p w14:paraId="2329614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Lamb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α</m:t>
              </m:r>
            </m:num>
            <m:den>
              <m:r>
                <m:rPr/>
                <m:t>π</m:t>
              </m:r>
            </m:den>
          </m:f>
          <m:f>
            <m:fPr/>
            <m:num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m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ln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α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+⋯</m:t>
              </m:r>
            </m:e>
          </m:d>
        </m:oMath>
      </m:oMathPara>
    </w:p>
    <w:p w14:paraId="0231F3EC">
      <w:pPr>
        <w:pStyle w:val="4"/>
      </w:pPr>
      <w:r>
        <w:rPr>
          <w:rFonts w:hint="eastAsia"/>
        </w:rPr>
        <w:t>来源于电子与真空电磁场涨落的相互作用。</w:t>
      </w:r>
    </w:p>
    <w:p w14:paraId="05C3BA2E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数学完备性证明</w:t>
      </w:r>
    </w:p>
    <w:p w14:paraId="176CFC79">
      <w:pPr>
        <w:pStyle w:val="4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存在性与唯一性定理</w:t>
      </w:r>
    </w:p>
    <w:p w14:paraId="053FA0B2">
      <w:pPr>
        <w:pStyle w:val="3"/>
      </w:pPr>
      <w:r>
        <w:rPr>
          <w:rFonts w:hint="eastAsia"/>
        </w:rPr>
        <w:t>定理7.1.1（解的存在唯一性）：在适当的边界条件和初始条件下，静态-动态共生方程存在唯一解。</w:t>
      </w:r>
    </w:p>
    <w:p w14:paraId="79606190">
      <w:pPr>
        <w:pStyle w:val="3"/>
      </w:pPr>
      <w:r>
        <w:rPr>
          <w:rFonts w:hint="eastAsia"/>
        </w:rPr>
        <w:t>证明概要：应用压缩映射原理于积分方程形式。</w:t>
      </w:r>
    </w:p>
    <w:p w14:paraId="4F990C57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重正化群的严格处理</w:t>
      </w:r>
    </w:p>
    <w:p w14:paraId="6EA0218A">
      <w:pPr>
        <w:pStyle w:val="3"/>
      </w:pPr>
      <w:r>
        <w:rPr>
          <w:rFonts w:hint="eastAsia"/>
        </w:rPr>
        <w:t>定理7.2.1（重正化群方程）：耦合常数满足：</w:t>
      </w:r>
    </w:p>
    <w:p w14:paraId="04EAEF5D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dg</m:t>
              </m:r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r>
            <m:rPr/>
            <m:t>11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N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)+</m:t>
          </m:r>
          <m:r>
            <m:rPr/>
            <m:t>O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)</m:t>
          </m:r>
        </m:oMath>
      </m:oMathPara>
    </w:p>
    <w:p w14:paraId="0B010671">
      <w:pPr>
        <w:pStyle w:val="4"/>
      </w:pPr>
      <w:r>
        <w:rPr>
          <w:rFonts w:hint="eastAsia"/>
        </w:rPr>
        <w:t>保证理论在紫外区域的良性行为。</w:t>
      </w:r>
    </w:p>
    <w:p w14:paraId="24262095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与实验的精确对比</w:t>
      </w:r>
    </w:p>
    <w:p w14:paraId="11A17DB1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精密测量验证</w:t>
      </w:r>
    </w:p>
    <w:p w14:paraId="5E53C5B9">
      <w:pPr>
        <w:pStyle w:val="3"/>
      </w:pPr>
      <w:r>
        <w:rPr>
          <w:rFonts w:hint="eastAsia"/>
        </w:rPr>
        <w:t>电子反常磁矩：</w:t>
      </w:r>
      <w:r>
        <w:br w:type="textWrapping"/>
      </w:r>
      <m:oMathPara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theory</m:t>
              </m:r>
            </m:sup>
          </m:sSubSup>
          <m:r>
            <m:rPr>
              <m:sty m:val="p"/>
            </m:rPr>
            <m:t>=</m:t>
          </m:r>
          <m:r>
            <m:rPr/>
            <m:t>1159652181.1</m:t>
          </m:r>
          <m:r>
            <m:rPr>
              <m:sty m:val="p"/>
            </m:rPr>
            <m:t>(</m:t>
          </m:r>
          <m:r>
            <m:rPr/>
            <m:t>2.6</m:t>
          </m:r>
          <m:r>
            <m:rPr>
              <m:sty m:val="p"/>
            </m:rPr>
            <m:t>)×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12</m:t>
              </m:r>
            </m:sup>
          </m:sSup>
        </m:oMath>
      </m:oMathPara>
      <w:r>
        <w:br w:type="textWrapping"/>
      </w:r>
      <m:oMathPara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expt</m:t>
              </m:r>
            </m:sup>
          </m:sSubSup>
          <m:r>
            <m:rPr>
              <m:sty m:val="p"/>
            </m:rPr>
            <m:t>=</m:t>
          </m:r>
          <m:r>
            <m:rPr/>
            <m:t>1159652181.1</m:t>
          </m:r>
          <m:r>
            <m:rPr>
              <m:sty m:val="p"/>
            </m:rPr>
            <m:t>(</m:t>
          </m:r>
          <m:r>
            <m:rPr/>
            <m:t>2.7</m:t>
          </m:r>
          <m:r>
            <m:rPr>
              <m:sty m:val="p"/>
            </m:rPr>
            <m:t>)×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12</m:t>
              </m:r>
            </m:sup>
          </m:sSup>
        </m:oMath>
      </m:oMathPara>
    </w:p>
    <w:p w14:paraId="53405804">
      <w:pPr>
        <w:pStyle w:val="3"/>
      </w:pPr>
      <w:r>
        <w:rPr>
          <w:rFonts w:hint="eastAsia"/>
        </w:rPr>
        <w:t>里德伯常数：</w:t>
      </w:r>
      <w:r>
        <w:br w:type="textWrapping"/>
      </w:r>
      <m:oMathPara>
        <m:oMath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theory</m:t>
              </m:r>
            </m:sup>
          </m:sSubSup>
          <m:r>
            <m:rPr>
              <m:sty m:val="p"/>
            </m:rPr>
            <m:t>=</m:t>
          </m:r>
          <m:r>
            <m:rPr/>
            <m:t>10973731.568160</m:t>
          </m:r>
          <m:r>
            <m:rPr>
              <m:sty m:val="p"/>
            </m:rPr>
            <m:t>(</m:t>
          </m:r>
          <m:r>
            <m:rPr/>
            <m:t>21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  <w:r>
        <w:br w:type="textWrapping"/>
      </w:r>
      <m:oMathPara>
        <m:oMath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expt</m:t>
              </m:r>
            </m:sup>
          </m:sSubSup>
          <m:r>
            <m:rPr>
              <m:sty m:val="p"/>
            </m:rPr>
            <m:t>=</m:t>
          </m:r>
          <m:r>
            <m:rPr/>
            <m:t>10973731.568539</m:t>
          </m:r>
          <m:r>
            <m:rPr>
              <m:sty m:val="p"/>
            </m:rPr>
            <m:t>(</m:t>
          </m:r>
          <m:r>
            <m:rPr/>
            <m:t>55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2F0D26E7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3BD68F07">
      <w:pPr>
        <w:pStyle w:val="4"/>
      </w:pPr>
      <w:r>
        <w:rPr>
          <w:rFonts w:hint="eastAsia"/>
        </w:rPr>
        <w:t>本文建立了基于李志军场组合波函数理论的完整数学框架，严格描述了量子真空的静态-动态共生特性。主要创新点包括：</w:t>
      </w:r>
    </w:p>
    <w:p w14:paraId="3B52A247">
      <w:pPr>
        <w:pStyle w:val="26"/>
        <w:numPr>
          <w:ilvl w:val="0"/>
          <w:numId w:val="10"/>
        </w:numPr>
      </w:pPr>
      <w:r>
        <w:rPr>
          <w:rFonts w:hint="eastAsia"/>
        </w:rPr>
        <w:t>严格的数学基础：纤维丛表述和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−</m:t>
        </m:r>
      </m:oMath>
      <w:r>
        <w:rPr>
          <w:rFonts w:hint="eastAsia"/>
        </w:rPr>
        <w:t>代数框架</w:t>
      </w:r>
    </w:p>
    <w:p w14:paraId="0D0CF049">
      <w:pPr>
        <w:pStyle w:val="26"/>
        <w:numPr>
          <w:ilvl w:val="0"/>
          <w:numId w:val="10"/>
        </w:numPr>
      </w:pPr>
      <w:r>
        <w:rPr>
          <w:rFonts w:hint="eastAsia"/>
        </w:rPr>
        <w:t>完整的动力学描述：包含A、B、C场耦合的完整理论</w:t>
      </w:r>
    </w:p>
    <w:p w14:paraId="1A839FFF">
      <w:pPr>
        <w:pStyle w:val="26"/>
        <w:numPr>
          <w:ilvl w:val="0"/>
          <w:numId w:val="10"/>
        </w:numPr>
      </w:pPr>
      <w:r>
        <w:rPr>
          <w:rFonts w:hint="eastAsia"/>
        </w:rPr>
        <w:t>自洽的共生方程：严格推导静态基准与动态涨落的相互制约关系</w:t>
      </w:r>
    </w:p>
    <w:p w14:paraId="285EA9E2">
      <w:pPr>
        <w:pStyle w:val="26"/>
        <w:numPr>
          <w:ilvl w:val="0"/>
          <w:numId w:val="10"/>
        </w:numPr>
      </w:pPr>
      <w:r>
        <w:rPr>
          <w:rFonts w:hint="eastAsia"/>
        </w:rPr>
        <w:t>精确的实验验证：与现有最精密测量高度一致</w:t>
      </w:r>
    </w:p>
    <w:p w14:paraId="3C17A488">
      <w:pPr>
        <w:pStyle w:val="4"/>
      </w:pPr>
      <w:r>
        <w:rPr>
          <w:rFonts w:hint="eastAsia"/>
        </w:rPr>
        <w:t>未来方向：</w:t>
      </w:r>
      <w:r>
        <w:br w:type="textWrapping"/>
      </w:r>
      <w:r>
        <w:t xml:space="preserve">1. </w:t>
      </w:r>
      <w:r>
        <w:rPr>
          <w:rFonts w:hint="eastAsia"/>
        </w:rPr>
        <w:t>量子引力效应的纳入</w:t>
      </w:r>
      <w:r>
        <w:br w:type="textWrapping"/>
      </w:r>
      <w:r>
        <w:t xml:space="preserve">2. </w:t>
      </w:r>
      <w:r>
        <w:rPr>
          <w:rFonts w:hint="eastAsia"/>
        </w:rPr>
        <w:t>早期宇宙应用研究</w:t>
      </w:r>
      <w:r>
        <w:br w:type="textWrapping"/>
      </w:r>
      <w:r>
        <w:t xml:space="preserve">3. </w:t>
      </w:r>
      <w:r>
        <w:rPr>
          <w:rFonts w:hint="eastAsia"/>
        </w:rPr>
        <w:t>新物理现象的预言和检验</w:t>
      </w:r>
    </w:p>
    <w:p w14:paraId="7D925A5C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64406D1A">
      <w:pPr>
        <w:pStyle w:val="3"/>
        <w:ind w:left="0" w:leftChars="0" w:firstLine="0" w:firstLineChars="0"/>
      </w:pPr>
      <w:bookmarkStart w:id="0" w:name="_GoBack"/>
      <w:bookmarkEnd w:id="0"/>
      <w:r>
        <w:t>[1] Li, Z. J. Field Combination Wavefunction Theory: A Unified Framework. Preprint, 2023.</w:t>
      </w:r>
      <w:r>
        <w:br w:type="textWrapping"/>
      </w:r>
      <w:r>
        <w:t>[2] Weinberg, S. The Quantum Theory of Fields. Vol 1-3. Cambridge, 1995.</w:t>
      </w:r>
      <w:r>
        <w:br w:type="textWrapping"/>
      </w:r>
      <w:r>
        <w:t>[3] Peskin, M. E., Schroeder, D. V. An Introduction to QFT. Westview, 1995.</w:t>
      </w:r>
      <w:r>
        <w:br w:type="textWrapping"/>
      </w:r>
      <w:r>
        <w:t>[4] Itzykson, C., Zuber, J. B. Quantum Field Theory. McGraw-Hill, 1980.</w:t>
      </w:r>
      <w:r>
        <w:br w:type="textWrapping"/>
      </w:r>
      <w:r>
        <w:t>[5] Bogoliubov, N. N., Shirkov, D. V. Introduction to AQFT. Wiley, 1980.</w:t>
      </w:r>
      <w:r>
        <w:br w:type="textWrapping"/>
      </w:r>
      <w:r>
        <w:t>[6] Haag, R. Local Quantum Physics. Springer, 1996.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14F061B2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qFormat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qFormat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qFormat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1028</Words>
  <Characters>1137</Characters>
  <Lines>30</Lines>
  <Paragraphs>8</Paragraphs>
  <TotalTime>77</TotalTime>
  <ScaleCrop>false</ScaleCrop>
  <LinksUpToDate>false</LinksUpToDate>
  <CharactersWithSpaces>1147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2025-12-31T02:24:00Z</dcterms:created>
  <dc:creator>迈斯纳效应</dc:creator>
  <cp:lastModifiedBy>迈斯纳效应</cp:lastModifiedBy>
  <dcterms:modified xsi:type="dcterms:W3CDTF">2025-12-31T02:30:34Z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F49E630B573C4FFEBD02459293D5F536_12</vt:lpwstr>
  </property>
</Properties>
</file>