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FEF4E">
      <w:pPr>
        <w:pStyle w:val="2"/>
      </w:pPr>
      <w:bookmarkStart w:id="0" w:name="Xf31fed314cfd672223357d7839faa5e31edd771"/>
      <w:r>
        <w:t>A5: The Geometric Origin of the CKM Matrix in FCWFT: Complete Analytic Derivation of the Three Mixing Angles and the CP-violating Phase</w:t>
      </w:r>
    </w:p>
    <w:p w14:paraId="09B19BE7">
      <w:pPr>
        <w:pStyle w:val="4"/>
      </w:pPr>
      <w:r>
        <w:rPr>
          <w:b/>
          <w:bCs/>
        </w:rPr>
        <w:t>Authors:</w:t>
      </w:r>
      <w:r>
        <w:t xml:space="preserve"> Li Zhijun</w:t>
      </w:r>
      <m:oMath>
        <m:sSup>
          <m:sSupPr/>
          <m:e>
            <m:r>
              <m:rPr/>
              <m:t>​</m:t>
            </m:r>
          </m:e>
          <m:sup>
            <m:r>
              <m:rPr/>
              <m:t>1</m:t>
            </m:r>
          </m:sup>
        </m:sSup>
      </m:oMath>
      <w:r>
        <w:t>, Zhao Guangyao</w:t>
      </w:r>
      <m:oMath>
        <m:sSup>
          <m:sSupPr/>
          <m:e>
            <m:r>
              <m:rPr/>
              <m:t>​</m:t>
            </m:r>
          </m:e>
          <m:sup>
            <m:r>
              <m:rPr/>
              <w:rPr>
                <w:rFonts w:hint="default" w:ascii="Cambria Math" w:hAnsi="Cambria Math" w:eastAsia="宋体"/>
                <w:lang w:val="en-US" w:eastAsia="zh-CN"/>
              </w:rPr>
              <m:t>2</m:t>
            </m:r>
          </m:sup>
        </m:sSup>
      </m:oMath>
      <w:r>
        <w:t>, Xue Yanyu</w:t>
      </w:r>
      <m:oMath>
        <m:sSup>
          <m:sSupPr/>
          <m:e>
            <m:r>
              <m:rPr/>
              <m:t>​</m:t>
            </m:r>
          </m:e>
          <m:sup>
            <m:r>
              <m:rPr/>
              <w:rPr>
                <w:rFonts w:hint="default" w:ascii="Cambria Math" w:hAnsi="Cambria Math" w:eastAsia="宋体"/>
                <w:lang w:val="en-US" w:eastAsia="zh-CN"/>
              </w:rPr>
              <m:t>3</m:t>
            </m:r>
          </m:sup>
        </m:sSup>
      </m:oMath>
    </w:p>
    <w:p w14:paraId="487172D3">
      <w:pPr>
        <w:pStyle w:val="3"/>
      </w:pPr>
      <m:oMath>
        <m:r>
          <m:rPr>
            <m:sty m:val="p"/>
          </m:rPr>
          <m:t>†</m:t>
        </m:r>
      </m:oMath>
      <w:r>
        <w:t xml:space="preserve"> Equal contribution</w:t>
      </w:r>
    </w:p>
    <w:p w14:paraId="78EB05E8">
      <w:pPr>
        <w:pStyle w:val="3"/>
      </w:pPr>
      <m:oMath>
        <m:sSup>
          <m:sSupPr/>
          <m:e>
            <m:r>
              <m:rPr/>
              <m:t>​</m:t>
            </m:r>
          </m:e>
          <m:sup>
            <m:r>
              <m:rPr/>
              <m:t>1</m:t>
            </m:r>
          </m:sup>
        </m:sSup>
      </m:oMath>
      <w:r>
        <w:t xml:space="preserve"> School of Animal Husbandry and Veterinary Medicine, Shanxi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01BF9BC2">
      <w:pPr>
        <w:pStyle w:val="3"/>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Department of Agriculture and Rural Affairs, Taiyuan, China</w:t>
      </w:r>
    </w:p>
    <w:p w14:paraId="782242D0">
      <w:pPr>
        <w:pStyle w:val="5"/>
      </w:pPr>
      <w:bookmarkStart w:id="29" w:name="_GoBack"/>
      <w:bookmarkEnd w:id="29"/>
      <w:bookmarkStart w:id="1" w:name="abstract"/>
      <w:r>
        <w:t>Abstract</w:t>
      </w:r>
    </w:p>
    <w:p w14:paraId="3C2A527D">
      <w:pPr>
        <w:pStyle w:val="4"/>
      </w:pPr>
      <w:r>
        <w:t xml:space="preserve">Within the framework of the Field Combination Wave Function Theory (FCWFT), the weak flavor mixing of three generations of quarks is not a phenomenological free parameter of the Standard Model, but rather a low-energy geometric projection result of wave function overlap integrals within the topological structure of the Hopf fibration </w:t>
      </w:r>
      <m:oMath>
        <m:sSup>
          <m:sSupPr/>
          <m:e>
            <m:r>
              <m:rPr/>
              <m:t>S</m:t>
            </m:r>
          </m:e>
          <m:sup>
            <m:r>
              <m:rPr/>
              <m:t>3</m:t>
            </m:r>
          </m:sup>
        </m:sSup>
        <m:r>
          <m:rPr>
            <m:sty m:val="p"/>
          </m:rPr>
          <m:t>→</m:t>
        </m:r>
        <m:sSup>
          <m:sSupPr/>
          <m:e>
            <m:r>
              <m:rPr/>
              <m:t>S</m:t>
            </m:r>
          </m:e>
          <m:sup>
            <m:r>
              <m:rPr/>
              <m:t>2</m:t>
            </m:r>
          </m:sup>
        </m:sSup>
      </m:oMath>
      <w:r>
        <w:t xml:space="preserve"> in color charge space. This work strictly anchors itself to the three unique fundamental geometric constants derived purely topologically in the preceding FCWFT-A4 work: the topological measure ratio </w:t>
      </w:r>
      <m:oMath>
        <m:r>
          <m:rPr/>
          <m:t>r</m:t>
        </m:r>
        <m:r>
          <m:rPr>
            <m:sty m:val="p"/>
          </m:rPr>
          <m:t>=</m:t>
        </m:r>
        <m:r>
          <m:rPr/>
          <m:t>0.704</m:t>
        </m:r>
      </m:oMath>
      <w:r>
        <w:t xml:space="preserve">, the matter/dark matter component ratio </w:t>
      </w:r>
      <m:oMath>
        <m:r>
          <m:rPr/>
          <m:t>η</m:t>
        </m:r>
        <m:r>
          <m:rPr>
            <m:sty m:val="p"/>
          </m:rPr>
          <m:t>=</m:t>
        </m:r>
        <m:r>
          <m:rPr/>
          <m:t>0.1835</m:t>
        </m:r>
      </m:oMath>
      <w:r>
        <w:t xml:space="preserve">, and the Hopf separation angle </w:t>
      </w:r>
      <m:oMath>
        <m:sSub>
          <m:sSubPr/>
          <m:e>
            <m:r>
              <m:rPr/>
              <m:t>θ</m:t>
            </m:r>
          </m:e>
          <m:sub>
            <m:r>
              <m:rPr/>
              <m:t>0</m:t>
            </m:r>
          </m:sub>
        </m:sSub>
        <m:r>
          <m:rPr>
            <m:sty m:val="p"/>
          </m:rPr>
          <m:t>=</m:t>
        </m:r>
        <m:r>
          <m:rPr/>
          <m:t>0.614 </m:t>
        </m:r>
        <m:r>
          <m:rPr>
            <m:sty m:val="p"/>
          </m:rPr>
          <m:t>rad</m:t>
        </m:r>
      </m:oMath>
      <w:r>
        <w:t>. With no free parameters, no fitting coefficients, and no empirical corrections throughout, it achieves a first-principles analytic derivation of the entire chain of CKM matrix parameters: the three mixing angles, the Jarlskog invariant for CP violation, the CP phase, the complete CKM matrix elements, and the Wolfenstein phenomenological parameters.</w:t>
      </w:r>
    </w:p>
    <w:p w14:paraId="76CE83AD">
      <w:pPr>
        <w:pStyle w:val="3"/>
      </w:pPr>
      <w:r>
        <w:t xml:space="preserve">This paper systematically completes five ultimate reinforcements and academic rigor enhancements: (1) A complete and rigorous effective field theory path integral derivation of the Goldstone screening factor and the Chern-Simons topological attenuation factor, filling in the intermediate field-theoretic calculation chain; (2) Construction of a closed-form first-order topological correction for </w:t>
      </w:r>
      <m:oMath>
        <m:sSub>
          <m:sSubPr/>
          <m:e>
            <m:r>
              <m:rPr/>
              <m:t>θ</m:t>
            </m:r>
          </m:e>
          <m:sub>
            <m:r>
              <m:rPr/>
              <m:t>13</m:t>
            </m:r>
          </m:sub>
        </m:sSub>
      </m:oMath>
      <w:r>
        <w:t xml:space="preserve">, reducing the theoretical deviation from 7% to within 1%; (3) Provision of explicit geometric analytic expressions for the full set of Wolfenstein parameters, fully aligning with the experimental phenomenological paradigm; (4) Introduction of a sensitivity analysis for small perturbations of the geometric constants, rigorously demonstrating high robustness of the theoretical predictions; (5) Appendices establishing a rigorous mathematical correspondence among </w:t>
      </w:r>
      <m:oMath>
        <m:sSup>
          <m:sSupPr/>
          <m:e>
            <m:r>
              <m:rPr/>
              <m:t>S</m:t>
            </m:r>
          </m:e>
          <m:sup>
            <m:r>
              <m:rPr/>
              <m:t>3</m:t>
            </m:r>
          </m:sup>
        </m:sSup>
      </m:oMath>
      <w:r>
        <w:t xml:space="preserve"> spherical harmonics, compact manifold wave function evolution, and intergenerational transition suppression factors, eliminating theoretical gaps.</w:t>
      </w:r>
    </w:p>
    <w:p w14:paraId="3607233E">
      <w:pPr>
        <w:pStyle w:val="3"/>
      </w:pPr>
      <w:r>
        <w:t xml:space="preserve">Numerical results show that the deviations of all three CKM mixing angles derived by FCWFT from the PDG 2022 experimental values are </w:t>
      </w:r>
      <m:oMath>
        <m:r>
          <m:rPr>
            <m:sty m:val="p"/>
          </m:rPr>
          <m:t>≤</m:t>
        </m:r>
        <m:r>
          <m:rPr/>
          <m:t>1</m:t>
        </m:r>
        <m:r>
          <m:rPr>
            <m:sty m:val="p"/>
          </m:rPr>
          <m:t>%</m:t>
        </m:r>
      </m:oMath>
      <w:r>
        <w:t xml:space="preserve">. The theoretical value of the Jarlskog invariant, </w:t>
      </w:r>
      <m:oMath>
        <m:r>
          <m:rPr/>
          <m:t>J</m:t>
        </m:r>
        <m:r>
          <m:rPr>
            <m:sty m:val="p"/>
          </m:rPr>
          <m:t>=</m:t>
        </m:r>
        <m:r>
          <m:rPr/>
          <m:t>4.16</m:t>
        </m:r>
        <m:r>
          <m:rPr>
            <m:sty m:val="p"/>
          </m:rPr>
          <m:t>×</m:t>
        </m:r>
        <m:sSup>
          <m:sSupPr/>
          <m:e>
            <m:r>
              <m:rPr/>
              <m:t>10</m:t>
            </m:r>
          </m:e>
          <m:sup>
            <m:r>
              <m:rPr>
                <m:sty m:val="p"/>
              </m:rPr>
              <m:t>−</m:t>
            </m:r>
            <m:r>
              <m:rPr/>
              <m:t>5</m:t>
            </m:r>
          </m:sup>
        </m:sSup>
      </m:oMath>
      <w:r>
        <w:t xml:space="preserve">, agrees completely in order of magnitude with the experimental value </w:t>
      </w:r>
      <m:oMath>
        <m:sSub>
          <m:sSubPr/>
          <m:e>
            <m:r>
              <m:rPr/>
              <m:t>J</m:t>
            </m:r>
          </m:e>
          <m:sub>
            <m:r>
              <m:rPr>
                <m:sty m:val="p"/>
              </m:rPr>
              <m:t>exp</m:t>
            </m:r>
          </m:sub>
        </m:sSub>
        <m:r>
          <m:rPr>
            <m:sty m:val="p"/>
          </m:rPr>
          <m:t>≈</m:t>
        </m:r>
        <m:r>
          <m:rPr/>
          <m:t>3</m:t>
        </m:r>
        <m:r>
          <m:rPr>
            <m:sty m:val="p"/>
          </m:rPr>
          <m:t>×</m:t>
        </m:r>
        <m:sSup>
          <m:sSupPr/>
          <m:e>
            <m:r>
              <m:rPr/>
              <m:t>10</m:t>
            </m:r>
          </m:e>
          <m:sup>
            <m:r>
              <m:rPr>
                <m:sty m:val="p"/>
              </m:rPr>
              <m:t>−</m:t>
            </m:r>
            <m:r>
              <m:rPr/>
              <m:t>5</m:t>
            </m:r>
          </m:sup>
        </m:sSup>
      </m:oMath>
      <w:r>
        <w:t>, and the CP phase falls within the experimentally allowed interval. This paper definitively closes the four core theoretical gaps of the FCWFT system, rigorously demonstrating that the hierarchical structure of quark flavor mixing originates entirely from the low-energy projection effects of higher-dimensional manifold topology and geometry.</w:t>
      </w:r>
    </w:p>
    <w:p w14:paraId="257258DD">
      <w:pPr>
        <w:pStyle w:val="3"/>
      </w:pPr>
      <w:r>
        <w:rPr>
          <w:b/>
          <w:bCs/>
        </w:rPr>
        <w:t>Keywords:</w:t>
      </w:r>
      <w:r>
        <w:t xml:space="preserve"> CKM matrix; Cabibbo angle; FCWFT; Hopf fibration; Chern-Simons action; CP violation; Geometric origin of flavor mixing</w:t>
      </w:r>
      <w:r>
        <w:br w:type="textWrapping"/>
      </w:r>
      <w:r>
        <w:rPr>
          <w:b/>
          <w:bCs/>
        </w:rPr>
        <w:t>PACS:</w:t>
      </w:r>
      <w:r>
        <w:t xml:space="preserve"> 12.15.Hh, 11.30.Hv, 14.65.-q, 11.15.-q</w:t>
      </w:r>
    </w:p>
    <w:bookmarkEnd w:id="1"/>
    <w:p w14:paraId="6B215EE1">
      <w:pPr>
        <w:pStyle w:val="5"/>
      </w:pPr>
      <w:bookmarkStart w:id="2" w:name="introduction"/>
      <w:r>
        <w:t>1. Introduction</w:t>
      </w:r>
    </w:p>
    <w:p w14:paraId="1373CED7">
      <w:pPr>
        <w:pStyle w:val="4"/>
      </w:pPr>
      <w:r>
        <w:t xml:space="preserve">The Standard Model (SM) of particle physics successfully describes the low-energy phenomenological laws of electroweak and strong interactions. However, it suffers from a fundamental difficulty in flavor physics: the unitary transformation between the mass eigenstates and the weak interaction eigenstates of up-type and down-type quarks is parameterized by the CKM matrix, comprising three mixing angles </w:t>
      </w:r>
      <m:oMath>
        <m:sSub>
          <m:sSubPr/>
          <m:e>
            <m:r>
              <m:rPr/>
              <m:t>θ</m:t>
            </m:r>
          </m:e>
          <m:sub>
            <m:r>
              <m:rPr/>
              <m:t>12</m:t>
            </m:r>
          </m:sub>
        </m:sSub>
        <m:r>
          <m:rPr>
            <m:sty m:val="p"/>
          </m:rPr>
          <m:t>,</m:t>
        </m:r>
        <m:sSub>
          <m:sSubPr/>
          <m:e>
            <m:r>
              <m:rPr/>
              <m:t>θ</m:t>
            </m:r>
          </m:e>
          <m:sub>
            <m:r>
              <m:rPr/>
              <m:t>23</m:t>
            </m:r>
          </m:sub>
        </m:sSub>
        <m:r>
          <m:rPr>
            <m:sty m:val="p"/>
          </m:rPr>
          <m:t>,</m:t>
        </m:r>
        <m:sSub>
          <m:sSubPr/>
          <m:e>
            <m:r>
              <m:rPr/>
              <m:t>θ</m:t>
            </m:r>
          </m:e>
          <m:sub>
            <m:r>
              <m:rPr/>
              <m:t>13</m:t>
            </m:r>
          </m:sub>
        </m:sSub>
      </m:oMath>
      <w:r>
        <w:t xml:space="preserve"> and one CP-violating phase </w:t>
      </w:r>
      <m:oMath>
        <m:sSub>
          <m:sSubPr/>
          <m:e>
            <m:r>
              <m:rPr/>
              <m:t>δ</m:t>
            </m:r>
          </m:e>
          <m:sub>
            <m:r>
              <m:rPr/>
              <m:t>CP</m:t>
            </m:r>
          </m:sub>
        </m:sSub>
      </m:oMath>
      <w:r>
        <w:t>. In the Standard Model, these parameters are all free phenomenological parameters without dynamical origin or theoretical constraints, obtainable only through fitting high-energy collider experimental data. Furthermore, quark flavor mixing exhibits a strongly hierarchical decreasing pattern, whose geometric and field-theoretic roots have never been explained from first principles. This remains a core open problem in the field of flavor physics in contemporary particle physics.</w:t>
      </w:r>
    </w:p>
    <w:p w14:paraId="20309EA8">
      <w:pPr>
        <w:pStyle w:val="3"/>
      </w:pPr>
      <w:r>
        <w:t>To explain the hierarchical structure of the CKM matrix and the origin of CP violation, various new physics paradigms have been developed. Discrete flavor symmetry models fit the hierarchy of mixing angles by artificially setting symmetry groups and breaking patterns, but rely heavily on numerous symmetry-breaking degrees of freedom and empirical parameters [8]. String theory and extra-dimensional models can geometrize the flavor structure but cannot yield analytically closed forms calculable at low energies, lacking quantitative predictive power [9]. Topological field theory flavor models can explain the origin of the CP phase but cannot uniformly derive the precise experimental numerical values of the three mixing angles [10]. Overall, none of the existing new physics models can achieve a zero-free-parameter, purely geometric, self-consistent analytic prediction of the complete set of CKM parameters.</w:t>
      </w:r>
    </w:p>
    <w:p w14:paraId="66379C77">
      <w:pPr>
        <w:pStyle w:val="3"/>
      </w:pPr>
      <w:r>
        <w:t xml:space="preserve">The Field Combination Wave Function Theory (FCWFT) is a self-consistent quantum field theory framework based on the topological geometry of the </w:t>
      </w:r>
      <m:oMath>
        <m:sSup>
          <m:sSupPr/>
          <m:e>
            <m:r>
              <m:rPr/>
              <m:t>S</m:t>
            </m:r>
          </m:e>
          <m:sup>
            <m:r>
              <m:rPr/>
              <m:t>3</m:t>
            </m:r>
          </m:sup>
        </m:sSup>
      </m:oMath>
      <w:r>
        <w:t xml:space="preserve"> Hopf fibration. It defines fundamental fermions universally as </w:t>
      </w:r>
      <m:oMath>
        <m:sSup>
          <m:sSupPr/>
          <m:e>
            <m:r>
              <m:rPr/>
              <m:t>A</m:t>
            </m:r>
          </m:e>
          <m:sup>
            <m:r>
              <m:rPr>
                <m:sty m:val="p"/>
              </m:rPr>
              <m:t>±</m:t>
            </m:r>
          </m:sup>
        </m:sSup>
        <m:sSup>
          <m:sSupPr/>
          <m:e>
            <m:r>
              <m:rPr/>
              <m:t>B</m:t>
            </m:r>
          </m:e>
          <m:sup>
            <m:r>
              <m:rPr>
                <m:sty m:val="p"/>
              </m:rPr>
              <m:t>±</m:t>
            </m:r>
          </m:sup>
        </m:sSup>
        <m:sSup>
          <m:sSupPr/>
          <m:e>
            <m:r>
              <m:rPr/>
              <m:t>C</m:t>
            </m:r>
          </m:e>
          <m:sup>
            <m:r>
              <m:rPr>
                <m:sty m:val="p"/>
              </m:rPr>
              <m:t>+</m:t>
            </m:r>
          </m:sup>
        </m:sSup>
      </m:oMath>
      <w:r>
        <w:t xml:space="preserve"> three-field topological bound states. The preceding FCWFT-A4 series of works have derived from first principles, starting from the Planck-scale topological manifold structure, the charge quantization of elementary particles, the color charge structure, the mass spectra of three generations of fermions, and the cosmic component ratios. They established three sets of globally fixed topological geometric constants, completely circumventing artificial fitting and empirical assumptions, providing the only self-consistent theoretical basis for the purely geometric derivation of flavor mixing parameters.</w:t>
      </w:r>
    </w:p>
    <w:p w14:paraId="0CD09016">
      <w:pPr>
        <w:pStyle w:val="3"/>
      </w:pPr>
      <w:r>
        <w:t>Building upon previous research, this paper completes a systematic academic closure and addresses all shortcomings: completing the full effective field theory path integral derivation, quantifying higher-order topological current corrections, bridging the standardized interface between topological geometry and Wolfenstein phenomenological parameters, performing quantitative verification of theoretical robustness, and perfecting the underlying mathematical logic of higher-dimensional spherical harmonics. Ultimately, it constructs a topological-geometric origin theory of the CKM matrix with no free parameters, no logical gaps, and full alignment with experiments, thoroughly resolving the three core difficulties of the Standard Model: the lack of origin for flavor parameters, the absence of explanation for the hierarchy, and the unresolved root of CP violation.</w:t>
      </w:r>
    </w:p>
    <w:bookmarkEnd w:id="2"/>
    <w:p w14:paraId="621C6C48">
      <w:pPr>
        <w:pStyle w:val="5"/>
      </w:pPr>
      <w:bookmarkStart w:id="3" w:name="X044373345e6e6b4ff11adff5faf689e5970bfe2"/>
      <w:r>
        <w:t>2. Geometric Quantum Numbers of Quarks and Fundamental Geometric Constants in FCWFT</w:t>
      </w:r>
    </w:p>
    <w:p w14:paraId="4320D511">
      <w:pPr>
        <w:pStyle w:val="6"/>
      </w:pPr>
      <w:bookmarkStart w:id="4" w:name="Xdab846e4da597be1f243592f2cad34eade8020f"/>
      <w:r>
        <w:t>2.1 Quantization Rules for Quark Generations and the Physical Essence of Topological Transitions</w:t>
      </w:r>
    </w:p>
    <w:p w14:paraId="6A6D72D6">
      <w:pPr>
        <w:pStyle w:val="4"/>
      </w:pPr>
      <w:r>
        <w:t xml:space="preserve">FCWFT rigorously labels the three generations of quarks as topological bound states on the higher-dimensional sphere </w:t>
      </w:r>
      <m:oMath>
        <m:sSup>
          <m:sSupPr/>
          <m:e>
            <m:r>
              <m:rPr/>
              <m:t>S</m:t>
            </m:r>
          </m:e>
          <m:sup>
            <m:r>
              <m:rPr/>
              <m:t>3</m:t>
            </m:r>
          </m:sup>
        </m:sSup>
      </m:oMath>
      <w:r>
        <w:t xml:space="preserve">, uniquely and completely characterized by the topological geometric quantum numbers </w:t>
      </w:r>
      <m:oMath>
        <m:r>
          <m:rPr>
            <m:sty m:val="p"/>
          </m:rPr>
          <m:t>(</m:t>
        </m:r>
        <m:r>
          <m:rPr/>
          <m:t>N</m:t>
        </m:r>
        <m:r>
          <m:rPr>
            <m:sty m:val="p"/>
          </m:rPr>
          <m:t>,</m:t>
        </m:r>
        <m:r>
          <m:rPr/>
          <m:t>l</m:t>
        </m:r>
        <m:r>
          <m:rPr>
            <m:sty m:val="p"/>
          </m:rPr>
          <m:t>,</m:t>
        </m:r>
        <m:sSub>
          <m:sSubPr/>
          <m:e>
            <m:r>
              <m:rPr/>
              <m:t>n</m:t>
            </m:r>
          </m:e>
          <m:sub>
            <m:r>
              <m:rPr/>
              <m:t>r</m:t>
            </m:r>
          </m:sub>
        </m:sSub>
        <m:r>
          <m:rPr>
            <m:sty m:val="p"/>
          </m:rPr>
          <m:t>)</m:t>
        </m:r>
      </m:oMath>
      <w:r>
        <w:t>. The definitions of these quantum numbers correspond strictly to the topological degrees of freedom of the Hopf fibration bundle:</w:t>
      </w:r>
    </w:p>
    <w:p w14:paraId="29A89661">
      <w:pPr>
        <w:pStyle w:val="26"/>
        <w:numPr>
          <w:ilvl w:val="0"/>
          <w:numId w:val="1"/>
        </w:numPr>
      </w:pPr>
      <w:r>
        <w:rPr>
          <w:b/>
          <w:bCs/>
        </w:rPr>
        <w:t>N</w:t>
      </w:r>
      <w:r>
        <w:t xml:space="preserve">: Number of color charge fiber field components, corresponding to the fiber projection multiplicity of </w:t>
      </w:r>
      <m:oMath>
        <m:sSup>
          <m:sSupPr/>
          <m:e>
            <m:r>
              <m:rPr/>
              <m:t>S</m:t>
            </m:r>
          </m:e>
          <m:sup>
            <m:r>
              <m:rPr/>
              <m:t>3</m:t>
            </m:r>
          </m:sup>
        </m:sSup>
        <m:r>
          <m:rPr>
            <m:sty m:val="p"/>
          </m:rPr>
          <m:t>→</m:t>
        </m:r>
        <m:sSup>
          <m:sSupPr/>
          <m:e>
            <m:r>
              <m:rPr/>
              <m:t>S</m:t>
            </m:r>
          </m:e>
          <m:sup>
            <m:r>
              <m:rPr/>
              <m:t>2</m:t>
            </m:r>
          </m:sup>
        </m:sSup>
      </m:oMath>
      <w:r>
        <w:t xml:space="preserve"> (down-type quarks </w:t>
      </w:r>
      <m:oMath>
        <m:r>
          <m:rPr/>
          <m:t>N</m:t>
        </m:r>
        <m:r>
          <m:rPr>
            <m:sty m:val="p"/>
          </m:rPr>
          <m:t>=</m:t>
        </m:r>
        <m:r>
          <m:rPr/>
          <m:t>1</m:t>
        </m:r>
      </m:oMath>
      <w:r>
        <w:t xml:space="preserve">, single fiber projection; up-type quarks </w:t>
      </w:r>
      <m:oMath>
        <m:r>
          <m:rPr/>
          <m:t>N</m:t>
        </m:r>
        <m:r>
          <m:rPr>
            <m:sty m:val="p"/>
          </m:rPr>
          <m:t>=</m:t>
        </m:r>
        <m:r>
          <m:rPr/>
          <m:t>2</m:t>
        </m:r>
      </m:oMath>
      <w:r>
        <w:t>, double fiber coupled projection);</w:t>
      </w:r>
    </w:p>
    <w:p w14:paraId="5C7CD01C">
      <w:pPr>
        <w:pStyle w:val="26"/>
        <w:numPr>
          <w:ilvl w:val="0"/>
          <w:numId w:val="1"/>
        </w:numPr>
      </w:pPr>
      <w:r>
        <w:rPr>
          <w:b/>
          <w:bCs/>
        </w:rPr>
        <w:t>l</w:t>
      </w:r>
      <w:r>
        <w:t>: Orbital angular momentum quantum number on the manifold, characterizing the order of angular winding of the bound state on the compact manifold;</w:t>
      </w:r>
    </w:p>
    <w:p w14:paraId="07A7A0CF">
      <w:pPr>
        <w:pStyle w:val="26"/>
        <w:numPr>
          <w:ilvl w:val="0"/>
          <w:numId w:val="1"/>
        </w:numPr>
      </w:pPr>
      <m:oMath>
        <m:sSub>
          <m:sSubPr/>
          <m:e>
            <m:r>
              <m:rPr/>
              <m:t>n</m:t>
            </m:r>
          </m:e>
          <m:sub>
            <m:r>
              <m:rPr/>
              <m:t>r</m:t>
            </m:r>
          </m:sub>
        </m:sSub>
      </m:oMath>
      <w:r>
        <w:t>: Radial quantum number, strictly corresponding to the excitation level of the topological bound state, mapping one-to-one to the three particle generations (0/1/2 for 1st/2nd/3rd generation).</w:t>
      </w:r>
    </w:p>
    <w:p w14:paraId="14015FAF">
      <w:pPr>
        <w:pStyle w:val="4"/>
      </w:pPr>
      <w:r>
        <w:t xml:space="preserve">This set of quantization rules is not empirically defined but rigorously derived from the eigenvalue equation of the harmonic oscillator on the compact manifold </w:t>
      </w:r>
      <m:oMath>
        <m:sSup>
          <m:sSupPr/>
          <m:e>
            <m:r>
              <m:rPr/>
              <m:t>S</m:t>
            </m:r>
          </m:e>
          <m:sup>
            <m:r>
              <m:rPr/>
              <m:t>3</m:t>
            </m:r>
          </m:sup>
        </m:sSup>
      </m:oMath>
      <w:r>
        <w:t xml:space="preserve"> and the layered structure of the Hopf fiber. Different generations of quarks correspond to different excitation energy levels and wave function node counts on the manifold, naturally forming an intergenerational energy level suppression relationship.</w:t>
      </w:r>
    </w:p>
    <w:p w14:paraId="3AA77CD1">
      <w:pPr>
        <w:pStyle w:val="3"/>
      </w:pPr>
      <w:r>
        <w:t>Mass eigenstates of the three generations of quarks (rigorously derived topologically in FCWFT-A4, in excellent agreement with experiments):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2275"/>
        <w:gridCol w:w="1092"/>
        <w:gridCol w:w="2477"/>
        <w:gridCol w:w="1092"/>
      </w:tblGrid>
      <w:tr w14:paraId="0927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065AE8E">
            <w:pPr>
              <w:pStyle w:val="26"/>
              <w:jc w:val="left"/>
            </w:pPr>
            <w:r>
              <w:rPr>
                <w:b/>
              </w:rPr>
              <w:t xml:space="preserve">Generation </w:t>
            </w:r>
            <m:oMath>
              <m:sSub>
                <m:sSubPr/>
                <m:e>
                  <m:r>
                    <m:rPr/>
                    <m:t>n</m:t>
                  </m:r>
                </m:e>
                <m:sub>
                  <m:r>
                    <m:rPr/>
                    <m:t>r</m:t>
                  </m:r>
                </m:sub>
              </m:sSub>
            </m:oMath>
          </w:p>
        </w:tc>
        <w:tc>
          <w:tcPr>
            <w:shd w:val="clear" w:color="auto" w:fill="B9CDE5"/>
          </w:tcPr>
          <w:p w14:paraId="4B8FB84C">
            <w:pPr>
              <w:pStyle w:val="26"/>
              <w:jc w:val="left"/>
            </w:pPr>
            <w:r>
              <w:rPr>
                <w:b/>
              </w:rPr>
              <w:t>Up-type quark (</w:t>
            </w:r>
            <m:oMath>
              <m:r>
                <m:rPr/>
                <m:t>N</m:t>
              </m:r>
              <m:r>
                <m:rPr>
                  <m:sty m:val="p"/>
                </m:rPr>
                <m:t>=</m:t>
              </m:r>
              <m:r>
                <m:rPr/>
                <m:t>2</m:t>
              </m:r>
              <m:r>
                <m:rPr>
                  <m:sty m:val="p"/>
                </m:rPr>
                <m:t>,</m:t>
              </m:r>
              <m:r>
                <m:rPr/>
                <m:t>l</m:t>
              </m:r>
              <m:r>
                <m:rPr>
                  <m:sty m:val="p"/>
                </m:rPr>
                <m:t>=</m:t>
              </m:r>
              <m:r>
                <m:rPr/>
                <m:t>1</m:t>
              </m:r>
            </m:oMath>
            <w:r>
              <w:rPr>
                <w:b/>
              </w:rPr>
              <w:t>)</w:t>
            </w:r>
          </w:p>
        </w:tc>
        <w:tc>
          <w:tcPr>
            <w:shd w:val="clear" w:color="auto" w:fill="B9CDE5"/>
          </w:tcPr>
          <w:p w14:paraId="48030041">
            <w:pPr>
              <w:pStyle w:val="26"/>
              <w:jc w:val="left"/>
            </w:pPr>
            <w:r>
              <w:rPr>
                <w:b/>
              </w:rPr>
              <w:t>Mass</w:t>
            </w:r>
          </w:p>
        </w:tc>
        <w:tc>
          <w:tcPr>
            <w:shd w:val="clear" w:color="auto" w:fill="B9CDE5"/>
          </w:tcPr>
          <w:p w14:paraId="4BA95765">
            <w:pPr>
              <w:pStyle w:val="26"/>
              <w:jc w:val="left"/>
            </w:pPr>
            <w:r>
              <w:rPr>
                <w:b/>
              </w:rPr>
              <w:t>Down-type quark (</w:t>
            </w:r>
            <m:oMath>
              <m:r>
                <m:rPr/>
                <m:t>N</m:t>
              </m:r>
              <m:r>
                <m:rPr>
                  <m:sty m:val="p"/>
                </m:rPr>
                <m:t>=</m:t>
              </m:r>
              <m:r>
                <m:rPr/>
                <m:t>1</m:t>
              </m:r>
              <m:r>
                <m:rPr>
                  <m:sty m:val="p"/>
                </m:rPr>
                <m:t>,</m:t>
              </m:r>
              <m:r>
                <m:rPr/>
                <m:t>l</m:t>
              </m:r>
              <m:r>
                <m:rPr>
                  <m:sty m:val="p"/>
                </m:rPr>
                <m:t>=</m:t>
              </m:r>
              <m:r>
                <m:rPr/>
                <m:t>0</m:t>
              </m:r>
            </m:oMath>
            <w:r>
              <w:rPr>
                <w:b/>
              </w:rPr>
              <w:t>)</w:t>
            </w:r>
          </w:p>
        </w:tc>
        <w:tc>
          <w:tcPr>
            <w:shd w:val="clear" w:color="auto" w:fill="B9CDE5"/>
          </w:tcPr>
          <w:p w14:paraId="1C935B53">
            <w:pPr>
              <w:pStyle w:val="26"/>
              <w:jc w:val="left"/>
            </w:pPr>
            <w:r>
              <w:rPr>
                <w:b/>
              </w:rPr>
              <w:t>Mass</w:t>
            </w:r>
          </w:p>
        </w:tc>
      </w:tr>
      <w:tr w14:paraId="3E74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9B3254">
            <w:pPr>
              <w:pStyle w:val="26"/>
              <w:jc w:val="left"/>
            </w:pPr>
            <w:r>
              <w:t>0 (1st)</w:t>
            </w:r>
          </w:p>
        </w:tc>
        <w:tc>
          <w:p w14:paraId="13B61AEC">
            <w:pPr>
              <w:pStyle w:val="26"/>
              <w:jc w:val="left"/>
            </w:pPr>
            <w:r>
              <w:t>u</w:t>
            </w:r>
          </w:p>
        </w:tc>
        <w:tc>
          <w:p w14:paraId="1BC67E3E">
            <w:pPr>
              <w:pStyle w:val="26"/>
              <w:jc w:val="left"/>
            </w:pPr>
            <w:r>
              <w:t>2.12 MeV</w:t>
            </w:r>
          </w:p>
        </w:tc>
        <w:tc>
          <w:p w14:paraId="4BF19186">
            <w:pPr>
              <w:pStyle w:val="26"/>
              <w:jc w:val="left"/>
            </w:pPr>
            <w:r>
              <w:t>d</w:t>
            </w:r>
          </w:p>
        </w:tc>
        <w:tc>
          <w:p w14:paraId="2AEB2398">
            <w:pPr>
              <w:pStyle w:val="26"/>
              <w:jc w:val="left"/>
            </w:pPr>
            <w:r>
              <w:t>4.70 MeV</w:t>
            </w:r>
          </w:p>
        </w:tc>
      </w:tr>
      <w:tr w14:paraId="76DE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E34FBE">
            <w:pPr>
              <w:pStyle w:val="26"/>
              <w:jc w:val="left"/>
            </w:pPr>
            <w:r>
              <w:t>1 (2nd)</w:t>
            </w:r>
          </w:p>
        </w:tc>
        <w:tc>
          <w:p w14:paraId="222A775B">
            <w:pPr>
              <w:pStyle w:val="26"/>
              <w:jc w:val="left"/>
            </w:pPr>
            <w:r>
              <w:t>c</w:t>
            </w:r>
          </w:p>
        </w:tc>
        <w:tc>
          <w:p w14:paraId="09D9F987">
            <w:pPr>
              <w:pStyle w:val="26"/>
              <w:jc w:val="left"/>
            </w:pPr>
            <w:r>
              <w:t>1280 MeV</w:t>
            </w:r>
          </w:p>
        </w:tc>
        <w:tc>
          <w:p w14:paraId="4C3B4905">
            <w:pPr>
              <w:pStyle w:val="26"/>
              <w:jc w:val="left"/>
            </w:pPr>
            <w:r>
              <w:t>s</w:t>
            </w:r>
          </w:p>
        </w:tc>
        <w:tc>
          <w:p w14:paraId="4094F895">
            <w:pPr>
              <w:pStyle w:val="26"/>
              <w:jc w:val="left"/>
            </w:pPr>
            <w:r>
              <w:t>93 MeV</w:t>
            </w:r>
          </w:p>
        </w:tc>
      </w:tr>
      <w:tr w14:paraId="2288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022F86">
            <w:pPr>
              <w:pStyle w:val="26"/>
              <w:jc w:val="left"/>
            </w:pPr>
            <w:r>
              <w:t>2 (3rd)</w:t>
            </w:r>
          </w:p>
        </w:tc>
        <w:tc>
          <w:p w14:paraId="10991E26">
            <w:pPr>
              <w:pStyle w:val="26"/>
              <w:jc w:val="left"/>
            </w:pPr>
            <w:r>
              <w:t>t</w:t>
            </w:r>
          </w:p>
        </w:tc>
        <w:tc>
          <w:p w14:paraId="6861991F">
            <w:pPr>
              <w:pStyle w:val="26"/>
              <w:jc w:val="left"/>
            </w:pPr>
            <w:r>
              <w:t>173 GeV</w:t>
            </w:r>
          </w:p>
        </w:tc>
        <w:tc>
          <w:p w14:paraId="6EFBB19E">
            <w:pPr>
              <w:pStyle w:val="26"/>
              <w:jc w:val="left"/>
            </w:pPr>
            <w:r>
              <w:t>b</w:t>
            </w:r>
          </w:p>
        </w:tc>
        <w:tc>
          <w:p w14:paraId="48D38C19">
            <w:pPr>
              <w:pStyle w:val="26"/>
              <w:jc w:val="left"/>
            </w:pPr>
            <w:r>
              <w:t>4180 MeV</w:t>
            </w:r>
          </w:p>
        </w:tc>
      </w:tr>
    </w:tbl>
    <w:p w14:paraId="039208AA">
      <w:pPr>
        <w:pStyle w:val="3"/>
      </w:pPr>
      <w:r>
        <w:rPr>
          <w:b/>
          <w:bCs/>
        </w:rPr>
        <w:t>Microscopic topological essence of the weak interaction:</w:t>
      </w:r>
      <w:r>
        <w:t xml:space="preserve"> The weak interaction is a process of gauge-field-induced topological rearrangement of color charge fibers. Under a fixed orbital angular momentum </w:t>
      </w:r>
      <m:oMath>
        <m:r>
          <m:rPr/>
          <m:t>l</m:t>
        </m:r>
      </m:oMath>
      <w:r>
        <w:t xml:space="preserve">, it realizes a fiber projection topological transition </w:t>
      </w:r>
      <m:oMath>
        <m:r>
          <m:rPr/>
          <m:t>N</m:t>
        </m:r>
        <m:r>
          <m:rPr>
            <m:sty m:val="p"/>
          </m:rPr>
          <m:t>=</m:t>
        </m:r>
        <m:r>
          <m:rPr/>
          <m:t>1</m:t>
        </m:r>
        <m:r>
          <m:rPr>
            <m:sty m:val="p"/>
          </m:rPr>
          <m:t>↔</m:t>
        </m:r>
        <m:r>
          <m:rPr/>
          <m:t>N</m:t>
        </m:r>
        <m:r>
          <m:rPr>
            <m:sty m:val="p"/>
          </m:rPr>
          <m:t>=</m:t>
        </m:r>
        <m:r>
          <m:rPr/>
          <m:t>2</m:t>
        </m:r>
      </m:oMath>
      <w:r>
        <w:t xml:space="preserve">. The intergenerational transition </w:t>
      </w:r>
      <m:oMath>
        <m:r>
          <m:rPr>
            <m:sty m:val="p"/>
          </m:rPr>
          <m:t>Δ</m:t>
        </m:r>
        <m:sSub>
          <m:sSubPr/>
          <m:e>
            <m:r>
              <m:rPr/>
              <m:t>n</m:t>
            </m:r>
          </m:e>
          <m:sub>
            <m:r>
              <m:rPr/>
              <m:t>r</m:t>
            </m:r>
          </m:sub>
        </m:sSub>
      </m:oMath>
      <w:r>
        <w:t xml:space="preserve"> directly alters the order of the wave function node overlap integral, creating a strict suppression of the wave function amplitude, ultimately constituting the natural hierarchical decreasing geometric law of the CKM mixing angles.</w:t>
      </w:r>
    </w:p>
    <w:bookmarkEnd w:id="4"/>
    <w:p w14:paraId="3F7AFB81">
      <w:pPr>
        <w:pStyle w:val="6"/>
      </w:pPr>
      <w:bookmarkStart w:id="5" w:name="three-global-fixed-geometric-constants"/>
      <w:r>
        <w:t>2.2 Three Global Fixed Geometric Constants</w:t>
      </w:r>
    </w:p>
    <w:p w14:paraId="15F0F709">
      <w:pPr>
        <w:pStyle w:val="4"/>
      </w:pPr>
      <w:r>
        <w:t xml:space="preserve">All core parameters in this paper are intrinsic topological constants of the </w:t>
      </w:r>
      <m:oMath>
        <m:sSup>
          <m:sSupPr/>
          <m:e>
            <m:r>
              <m:rPr/>
              <m:t>S</m:t>
            </m:r>
          </m:e>
          <m:sup>
            <m:r>
              <m:rPr/>
              <m:t>3</m:t>
            </m:r>
          </m:sup>
        </m:sSup>
      </m:oMath>
      <w:r>
        <w:t xml:space="preserve"> Hopf fibration, without any human fitting, all originating from the Planck-scale topological manifold derivation in the preceding FCWFT-A4 work.</w:t>
      </w:r>
    </w:p>
    <w:p w14:paraId="2F7C2585">
      <w:pPr>
        <w:pStyle w:val="3"/>
      </w:pPr>
      <w:r>
        <w:rPr>
          <w:b/>
          <w:bCs/>
        </w:rPr>
        <w:t xml:space="preserve">(1) Topological measure ratio </w:t>
      </w:r>
      <m:oMath>
        <m:r>
          <m:rPr/>
          <m:t>r</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p>
    <w:p w14:paraId="60A5E5E4">
      <w:pPr>
        <w:pStyle w:val="3"/>
      </w:pPr>
      <w:r>
        <w:t xml:space="preserve">This constant is the intrinsic asymmetry of the left-right chiral volume integral on the </w:t>
      </w:r>
      <m:oMath>
        <m:sSup>
          <m:sSupPr/>
          <m:e>
            <m:r>
              <m:rPr/>
              <m:t>S</m:t>
            </m:r>
          </m:e>
          <m:sup>
            <m:r>
              <m:rPr/>
              <m:t>3</m:t>
            </m:r>
          </m:sup>
        </m:sSup>
      </m:oMath>
      <w:r>
        <w:t xml:space="preserve"> manifold, arising from the measure difference in the left-right winding of the Hopf fiber. It is the sole basis for the chiral asymmetry of topological transitions. This uniquely determines:</w:t>
      </w:r>
    </w:p>
    <w:p w14:paraId="35221476">
      <w:pPr>
        <w:pStyle w:val="3"/>
      </w:pPr>
      <m:oMathPara>
        <m:oMathParaPr>
          <m:jc m:val="center"/>
        </m:oMathParaPr>
        <m:oMath>
          <m:f>
            <m:fPr/>
            <m:num>
              <m:r>
                <m:rPr/>
                <m:t>1</m:t>
              </m:r>
              <m:r>
                <m:rPr>
                  <m:sty m:val="p"/>
                </m:rPr>
                <m:t>−</m:t>
              </m:r>
              <m:r>
                <m:rPr/>
                <m:t>r</m:t>
              </m:r>
            </m:num>
            <m:den>
              <m:r>
                <m:rPr/>
                <m:t>1</m:t>
              </m:r>
              <m:r>
                <m:rPr>
                  <m:sty m:val="p"/>
                </m:rPr>
                <m:t>+</m:t>
              </m:r>
              <m:r>
                <m:rPr/>
                <m:t>r</m:t>
              </m:r>
            </m:den>
          </m:f>
          <m:r>
            <m:rPr>
              <m:sty m:val="p"/>
            </m:rPr>
            <m:t>=</m:t>
          </m:r>
          <m:r>
            <m:rPr/>
            <m:t>0.1737</m:t>
          </m:r>
          <m:r>
            <m:rPr>
              <m:sty m:val="p"/>
            </m:rPr>
            <m:t>.</m:t>
          </m:r>
        </m:oMath>
      </m:oMathPara>
    </w:p>
    <w:p w14:paraId="7FFDD01C">
      <w:pPr>
        <w:pStyle w:val="4"/>
      </w:pPr>
      <w:r>
        <w:rPr>
          <w:b/>
          <w:bCs/>
        </w:rPr>
        <w:t xml:space="preserve">(2) Cosmic component suppression ratio </w:t>
      </w:r>
      <m:oMath>
        <m:r>
          <m:rPr/>
          <m:t>η</m:t>
        </m:r>
        <m:r>
          <m:rPr>
            <m:sty m:val="p"/>
          </m:rPr>
          <m:t>=</m:t>
        </m:r>
        <m:r>
          <m:rPr/>
          <m:t>0.1835</m:t>
        </m:r>
      </m:oMath>
    </w:p>
    <w:p w14:paraId="5F0F6DB0">
      <w:pPr>
        <w:pStyle w:val="3"/>
      </w:pPr>
      <w:r>
        <w:t>This constant originates from the peak-to-valley energy division ratio of Planck-scale topological vortices. The macroscopic cosmic matter/dark matter ratio shares the same origin as the microscopic quantum wave function node suppression; it is a cross-scale topological conserved quantity. The FCWFT topological conservation law guarantees that the energy division ratio at the Planck scale remains unchanged at the low-energy electroweak scale. The macroscopic cosmic component ratio is equivalent to the amplitude suppression coefficient of the microscopic bound state wave function, realizing a natural dimensional reduction projection from macroscopic topological geometry to microscopic flavor physics.</w:t>
      </w:r>
    </w:p>
    <w:p w14:paraId="5FBA46BF">
      <w:pPr>
        <w:pStyle w:val="3"/>
      </w:pPr>
      <m:oMathPara>
        <m:oMathParaPr>
          <m:jc m:val="center"/>
        </m:oMathParaPr>
        <m:oMath>
          <m:rad>
            <m:radPr>
              <m:degHide m:val="1"/>
            </m:radPr>
            <m:deg/>
            <m:e>
              <m:r>
                <m:rPr/>
                <m:t>η</m:t>
              </m:r>
            </m:e>
          </m:rad>
          <m:r>
            <m:rPr>
              <m:sty m:val="p"/>
            </m:rPr>
            <m:t>=</m:t>
          </m:r>
          <m:r>
            <m:rPr/>
            <m:t>0.4284</m:t>
          </m:r>
          <m:r>
            <m:rPr>
              <m:sty m:val="p"/>
            </m:rPr>
            <m:t>,</m:t>
          </m:r>
          <m:r>
            <m:rPr/>
            <m:t> </m:t>
          </m:r>
          <m:sSup>
            <m:sSupPr/>
            <m:e>
              <m:r>
                <m:rPr/>
                <m:t>η</m:t>
              </m:r>
            </m:e>
            <m:sup>
              <m:r>
                <m:rPr/>
                <m:t>2</m:t>
              </m:r>
            </m:sup>
          </m:sSup>
          <m:r>
            <m:rPr>
              <m:sty m:val="p"/>
            </m:rPr>
            <m:t>=</m:t>
          </m:r>
          <m:r>
            <m:rPr/>
            <m:t>0.0337</m:t>
          </m:r>
          <m:r>
            <m:rPr>
              <m:sty m:val="p"/>
            </m:rPr>
            <m:t>,</m:t>
          </m:r>
          <m:r>
            <m:rPr/>
            <m:t> </m:t>
          </m:r>
          <m:sSup>
            <m:sSupPr/>
            <m:e>
              <m:r>
                <m:rPr/>
                <m:t>η</m:t>
              </m:r>
            </m:e>
            <m:sup>
              <m:r>
                <m:rPr/>
                <m:t>3</m:t>
              </m:r>
            </m:sup>
          </m:sSup>
          <m:r>
            <m:rPr>
              <m:sty m:val="p"/>
            </m:rPr>
            <m:t>=</m:t>
          </m:r>
          <m:r>
            <m:rPr/>
            <m:t>0.00618</m:t>
          </m:r>
          <m:r>
            <m:rPr>
              <m:sty m:val="p"/>
            </m:rPr>
            <m:t>,</m:t>
          </m:r>
          <m:r>
            <m:rPr/>
            <m:t> </m:t>
          </m:r>
          <m:sSup>
            <m:sSupPr/>
            <m:e>
              <m:r>
                <m:rPr/>
                <m:t>η</m:t>
              </m:r>
            </m:e>
            <m:sup>
              <m:r>
                <m:rPr/>
                <m:t>4</m:t>
              </m:r>
            </m:sup>
          </m:sSup>
          <m:r>
            <m:rPr>
              <m:sty m:val="p"/>
            </m:rPr>
            <m:t>=</m:t>
          </m:r>
          <m:r>
            <m:rPr/>
            <m:t>0.001134</m:t>
          </m:r>
          <m:r>
            <m:rPr>
              <m:sty m:val="p"/>
            </m:rPr>
            <m:t>.</m:t>
          </m:r>
        </m:oMath>
      </m:oMathPara>
    </w:p>
    <w:p w14:paraId="5E856457">
      <w:pPr>
        <w:pStyle w:val="4"/>
      </w:pPr>
      <w:r>
        <w:rPr>
          <w:b/>
          <w:bCs/>
        </w:rPr>
        <w:t xml:space="preserve">(3) Hopf characteristic separation angle </w:t>
      </w:r>
      <m:oMath>
        <m:sSub>
          <m:sSubPr/>
          <m:e>
            <m:r>
              <m:rPr/>
              <m:t>θ</m:t>
            </m:r>
          </m:e>
          <m:sub>
            <m:r>
              <m:rPr/>
              <m:t>0</m:t>
            </m:r>
          </m:sub>
        </m:sSub>
        <m:r>
          <m:rPr>
            <m:sty m:val="p"/>
          </m:rPr>
          <m:t>=</m:t>
        </m:r>
        <m:r>
          <m:rPr/>
          <m:t>0.614 </m:t>
        </m:r>
        <m:r>
          <m:rPr>
            <m:sty m:val="p"/>
          </m:rPr>
          <m:t>rad</m:t>
        </m:r>
      </m:oMath>
    </w:p>
    <w:p w14:paraId="0DD7B622">
      <w:pPr>
        <w:pStyle w:val="3"/>
      </w:pPr>
      <w:r>
        <w:t xml:space="preserve">This is the unique intrinsic polar angle corresponding to the energy extremum condition of the </w:t>
      </w:r>
      <m:oMath>
        <m:sSup>
          <m:sSupPr/>
          <m:e>
            <m:r>
              <m:rPr/>
              <m:t>S</m:t>
            </m:r>
          </m:e>
          <m:sup>
            <m:r>
              <m:rPr/>
              <m:t>3</m:t>
            </m:r>
          </m:sup>
        </m:sSup>
      </m:oMath>
      <w:r>
        <w:t xml:space="preserve"> manifold. It is the optimal projection angle for the wave function overlap integral and serves as the sole reference for topological phase projection:</w:t>
      </w:r>
    </w:p>
    <w:p w14:paraId="7ADBBD56">
      <w:pPr>
        <w:pStyle w:val="3"/>
      </w:pPr>
      <m:oMathPara>
        <m:oMathParaPr>
          <m:jc m:val="center"/>
        </m:oMathParaPr>
        <m:oMath>
          <m:r>
            <m:rPr>
              <m:sty m:val="p"/>
            </m:rPr>
            <m:t>sin</m:t>
          </m:r>
          <m:sSub>
            <m:sSubPr/>
            <m:e>
              <m:r>
                <m:rPr/>
                <m:t>θ</m:t>
              </m:r>
            </m:e>
            <m:sub>
              <m:r>
                <m:rPr/>
                <m:t>0</m:t>
              </m:r>
            </m:sub>
          </m:sSub>
          <m:r>
            <m:rPr>
              <m:sty m:val="p"/>
            </m:rPr>
            <m:t>=</m:t>
          </m:r>
          <m:r>
            <m:rPr/>
            <m:t>0.5761</m:t>
          </m:r>
          <m:r>
            <m:rPr>
              <m:sty m:val="p"/>
            </m:rPr>
            <m:t>.</m:t>
          </m:r>
        </m:oMath>
      </m:oMathPara>
    </w:p>
    <w:bookmarkEnd w:id="3"/>
    <w:bookmarkEnd w:id="5"/>
    <w:p w14:paraId="312F7581">
      <w:pPr>
        <w:pStyle w:val="5"/>
      </w:pPr>
      <w:bookmarkStart w:id="6" w:name="Xad35199676ca30a8dccff519c1a736ff2f986ba"/>
      <w:r>
        <w:t>3. First-Principles Analytic Derivation of the Three CKM Mixing Angles and Higher-Order Topological Corrections</w:t>
      </w:r>
    </w:p>
    <w:p w14:paraId="4BB77986">
      <w:pPr>
        <w:pStyle w:val="4"/>
      </w:pPr>
      <w:r>
        <w:t xml:space="preserve">The fundamental geometric elements of the FCWFT weak transition are uniquely composed of three types of topological intrinsic factors: the color triplet degeneracy factor 3, the topological chiral asymmetry factor </w:t>
      </w:r>
      <m:oMath>
        <m:f>
          <m:fPr/>
          <m:num>
            <m:r>
              <m:rPr/>
              <m:t>1</m:t>
            </m:r>
            <m:r>
              <m:rPr>
                <m:sty m:val="p"/>
              </m:rPr>
              <m:t>−</m:t>
            </m:r>
            <m:r>
              <m:rPr/>
              <m:t>r</m:t>
            </m:r>
          </m:num>
          <m:den>
            <m:r>
              <m:rPr/>
              <m:t>1</m:t>
            </m:r>
            <m:r>
              <m:rPr>
                <m:sty m:val="p"/>
              </m:rPr>
              <m:t>+</m:t>
            </m:r>
            <m:r>
              <m:rPr/>
              <m:t>r</m:t>
            </m:r>
          </m:den>
        </m:f>
      </m:oMath>
      <w:r>
        <w:t xml:space="preserve">, and the intergenerational node suppression order governed by </w:t>
      </w:r>
      <m:oMath>
        <m:r>
          <m:rPr/>
          <m:t>η</m:t>
        </m:r>
      </m:oMath>
      <w:r>
        <w:t>. All mixing angles are low-energy analytic results of topological integrals.</w:t>
      </w:r>
    </w:p>
    <w:p w14:paraId="63DD7794">
      <w:pPr>
        <w:pStyle w:val="6"/>
      </w:pPr>
      <w:bookmarkStart w:id="7" w:name="X2e3f40c156eec0337d4d4bef1bc18f1beb97ef2"/>
      <w:r>
        <w:t xml:space="preserve">3.1 The Cabibbo Angle </w:t>
      </w:r>
      <m:oMath>
        <m:sSub>
          <m:sSubPr/>
          <m:e>
            <m:r>
              <m:rPr/>
              <m:t>θ</m:t>
            </m:r>
          </m:e>
          <m:sub>
            <m:r>
              <m:rPr/>
              <m:t>12</m:t>
            </m:r>
          </m:sub>
        </m:sSub>
      </m:oMath>
      <w:r>
        <w:t xml:space="preserve"> (</w:t>
      </w:r>
      <m:oMath>
        <m:r>
          <m:rPr>
            <m:sty m:val="p"/>
          </m:rPr>
          <m:t>Δ</m:t>
        </m:r>
        <m:sSub>
          <m:sSubPr/>
          <m:e>
            <m:r>
              <m:rPr/>
              <m:t>n</m:t>
            </m:r>
          </m:e>
          <m:sub>
            <m:r>
              <m:rPr/>
              <m:t>r</m:t>
            </m:r>
          </m:sub>
        </m:sSub>
        <m:r>
          <m:rPr>
            <m:sty m:val="p"/>
          </m:rPr>
          <m:t>=</m:t>
        </m:r>
        <m:r>
          <m:rPr/>
          <m:t>1</m:t>
        </m:r>
      </m:oMath>
      <w:r>
        <w:t xml:space="preserve"> First-Order Transition between 1st and 2nd Generations)</w:t>
      </w:r>
    </w:p>
    <w:p w14:paraId="35B499A0">
      <w:pPr>
        <w:pStyle w:val="4"/>
      </w:pPr>
      <w:r>
        <w:t xml:space="preserve">The transition from the 1st to the 2nd generation is a first-order adjacent generation topological transition. The amplitude suppression due to wave function node excitation is of first order, </w:t>
      </w:r>
      <m:oMath>
        <m:rad>
          <m:radPr>
            <m:degHide m:val="1"/>
          </m:radPr>
          <m:deg/>
          <m:e>
            <m:r>
              <m:rPr/>
              <m:t>η</m:t>
            </m:r>
          </m:e>
        </m:rad>
      </m:oMath>
      <w:r>
        <w:t>. Combining this with the color triplet degeneracy and the chiral asymmetry factor yields the rigorous closed form:</w:t>
      </w:r>
    </w:p>
    <w:p w14:paraId="01AD0B4A">
      <w:pPr>
        <w:pStyle w:val="3"/>
      </w:pPr>
      <m:oMathPara>
        <m:oMathParaPr>
          <m:jc m:val="center"/>
        </m:oMathParaPr>
        <m:oMath>
          <m:borderBox>
            <m:borderBoxPr/>
            <m:e>
              <m:r>
                <m:rPr>
                  <m:sty m:val="p"/>
                </m:rPr>
                <m:t>sin</m:t>
              </m:r>
              <m:sSub>
                <m:sSubPr/>
                <m:e>
                  <m:r>
                    <m:rPr/>
                    <m:t>θ</m:t>
                  </m:r>
                </m:e>
                <m:sub>
                  <m:r>
                    <m:rPr/>
                    <m:t>12</m:t>
                  </m:r>
                </m:sub>
              </m:sSub>
              <m:r>
                <m:rPr>
                  <m:sty m:val="p"/>
                </m:rPr>
                <m:t>=</m:t>
              </m:r>
              <m:r>
                <m:rPr/>
                <m:t>3</m:t>
              </m:r>
              <m:rad>
                <m:radPr>
                  <m:degHide m:val="1"/>
                </m:radPr>
                <m:deg/>
                <m:e>
                  <m:r>
                    <m:rPr/>
                    <m:t>η</m:t>
                  </m:r>
                </m:e>
              </m:rad>
              <m:r>
                <m:rPr/>
                <m:t> </m:t>
              </m:r>
              <m:f>
                <m:fPr/>
                <m:num>
                  <m:r>
                    <m:rPr/>
                    <m:t>1</m:t>
                  </m:r>
                  <m:r>
                    <m:rPr>
                      <m:sty m:val="p"/>
                    </m:rPr>
                    <m:t>−</m:t>
                  </m:r>
                  <m:r>
                    <m:rPr/>
                    <m:t>r</m:t>
                  </m:r>
                </m:num>
                <m:den>
                  <m:r>
                    <m:rPr/>
                    <m:t>1</m:t>
                  </m:r>
                  <m:r>
                    <m:rPr>
                      <m:sty m:val="p"/>
                    </m:rPr>
                    <m:t>+</m:t>
                  </m:r>
                  <m:r>
                    <m:rPr/>
                    <m:t>r</m:t>
                  </m:r>
                </m:den>
              </m:f>
            </m:e>
          </m:borderBox>
          <m:r>
            <m:rPr>
              <m:sty m:val="p"/>
            </m:rPr>
            <m:t>.</m:t>
          </m:r>
        </m:oMath>
      </m:oMathPara>
    </w:p>
    <w:p w14:paraId="14CBD56D">
      <w:pPr>
        <w:pStyle w:val="4"/>
      </w:pPr>
      <w:r>
        <w:t>Substituting the topological constants:</w:t>
      </w:r>
    </w:p>
    <w:p w14:paraId="2CB4668C">
      <w:pPr>
        <w:pStyle w:val="3"/>
      </w:pPr>
      <m:oMathPara>
        <m:oMathParaPr>
          <m:jc m:val="center"/>
        </m:oMathParaPr>
        <m:oMath>
          <m:r>
            <m:rPr>
              <m:sty m:val="p"/>
            </m:rPr>
            <m:t>sin</m:t>
          </m:r>
          <m:sSub>
            <m:sSubPr/>
            <m:e>
              <m:r>
                <m:rPr/>
                <m:t>θ</m:t>
              </m:r>
            </m:e>
            <m:sub>
              <m:r>
                <m:rPr/>
                <m:t>12</m:t>
              </m:r>
            </m:sub>
          </m:sSub>
          <m:r>
            <m:rPr>
              <m:sty m:val="p"/>
            </m:rPr>
            <m:t>=</m:t>
          </m:r>
          <m:r>
            <m:rPr/>
            <m:t>0.2232</m:t>
          </m:r>
          <m:r>
            <m:rPr>
              <m:sty m:val="p"/>
            </m:rPr>
            <m:t>,</m:t>
          </m:r>
          <m:r>
            <m:rPr/>
            <m:t> </m:t>
          </m:r>
          <m:sSub>
            <m:sSubPr/>
            <m:e>
              <m:r>
                <m:rPr/>
                <m:t>θ</m:t>
              </m:r>
            </m:e>
            <m:sub>
              <m:r>
                <m:rPr/>
                <m:t>12</m:t>
              </m:r>
            </m:sub>
          </m:sSub>
          <m:r>
            <m:rPr>
              <m:sty m:val="p"/>
            </m:rPr>
            <m:t>=</m:t>
          </m:r>
          <m:sSup>
            <m:sSupPr/>
            <m:e>
              <m:r>
                <m:rPr/>
                <m:t>12.9</m:t>
              </m:r>
            </m:e>
            <m:sup>
              <m:r>
                <m:rPr>
                  <m:sty m:val="p"/>
                </m:rPr>
                <m:t>∘</m:t>
              </m:r>
            </m:sup>
          </m:sSup>
          <m:r>
            <m:rPr>
              <m:sty m:val="p"/>
            </m:rPr>
            <m:t>.</m:t>
          </m:r>
        </m:oMath>
      </m:oMathPara>
    </w:p>
    <w:p w14:paraId="1693C13E">
      <w:pPr>
        <w:pStyle w:val="4"/>
      </w:pPr>
      <w:r>
        <w:t xml:space="preserve">PDG 2022 experimental values: </w:t>
      </w:r>
      <m:oMath>
        <m:r>
          <m:rPr>
            <m:sty m:val="p"/>
          </m:rPr>
          <m:t>sin</m:t>
        </m:r>
        <m:sSub>
          <m:sSubPr/>
          <m:e>
            <m:r>
              <m:rPr/>
              <m:t>θ</m:t>
            </m:r>
          </m:e>
          <m:sub>
            <m:r>
              <m:rPr/>
              <m:t>12</m:t>
            </m:r>
          </m:sub>
        </m:sSub>
        <m:r>
          <m:rPr>
            <m:sty m:val="p"/>
          </m:rPr>
          <m:t>=</m:t>
        </m:r>
        <m:r>
          <m:rPr/>
          <m:t>0.225</m:t>
        </m:r>
        <m:r>
          <m:rPr>
            <m:sty m:val="p"/>
          </m:rPr>
          <m:t>,</m:t>
        </m:r>
        <m:sSub>
          <m:sSubPr/>
          <m:e>
            <m:r>
              <m:rPr/>
              <m:t>θ</m:t>
            </m:r>
          </m:e>
          <m:sub>
            <m:r>
              <m:rPr/>
              <m:t>12</m:t>
            </m:r>
          </m:sub>
        </m:sSub>
        <m:r>
          <m:rPr>
            <m:sty m:val="p"/>
          </m:rPr>
          <m:t>=</m:t>
        </m:r>
        <m:sSup>
          <m:sSupPr/>
          <m:e>
            <m:r>
              <m:rPr/>
              <m:t>13.04</m:t>
            </m:r>
          </m:e>
          <m:sup>
            <m:r>
              <m:rPr>
                <m:sty m:val="p"/>
              </m:rPr>
              <m:t>∘</m:t>
            </m:r>
          </m:sup>
        </m:sSup>
      </m:oMath>
      <w:r>
        <w:t xml:space="preserve">; relative deviation </w:t>
      </w:r>
      <m:oMath>
        <m:r>
          <m:rPr>
            <m:sty m:val="p"/>
          </m:rPr>
          <m:t>&lt;</m:t>
        </m:r>
        <m:r>
          <m:rPr/>
          <m:t>1</m:t>
        </m:r>
        <m:r>
          <m:rPr>
            <m:sty m:val="p"/>
          </m:rPr>
          <m:t>%</m:t>
        </m:r>
      </m:oMath>
      <w:r>
        <w:t>, extremely high agreement.</w:t>
      </w:r>
    </w:p>
    <w:bookmarkEnd w:id="7"/>
    <w:p w14:paraId="6C0AF334">
      <w:pPr>
        <w:pStyle w:val="6"/>
      </w:pPr>
      <w:bookmarkStart w:id="8" w:name="Xe3498ac731af45721a9c825d964229eddd77e5b"/>
      <w:r>
        <w:t xml:space="preserve">3.2 The Mixing Angle </w:t>
      </w:r>
      <m:oMath>
        <m:sSub>
          <m:sSubPr/>
          <m:e>
            <m:r>
              <m:rPr/>
              <m:t>θ</m:t>
            </m:r>
          </m:e>
          <m:sub>
            <m:r>
              <m:rPr/>
              <m:t>23</m:t>
            </m:r>
          </m:sub>
        </m:sSub>
      </m:oMath>
      <w:r>
        <w:t xml:space="preserve"> (</w:t>
      </w:r>
      <m:oMath>
        <m:r>
          <m:rPr>
            <m:sty m:val="p"/>
          </m:rPr>
          <m:t>Δ</m:t>
        </m:r>
        <m:sSub>
          <m:sSubPr/>
          <m:e>
            <m:r>
              <m:rPr/>
              <m:t>n</m:t>
            </m:r>
          </m:e>
          <m:sub>
            <m:r>
              <m:rPr/>
              <m:t>r</m:t>
            </m:r>
          </m:sub>
        </m:sSub>
        <m:r>
          <m:rPr>
            <m:sty m:val="p"/>
          </m:rPr>
          <m:t>=</m:t>
        </m:r>
        <m:r>
          <m:rPr/>
          <m:t>1</m:t>
        </m:r>
      </m:oMath>
      <w:r>
        <w:t xml:space="preserve"> Transition between 2nd and 3rd Generations)</w:t>
      </w:r>
    </w:p>
    <w:p w14:paraId="0A58711B">
      <w:pPr>
        <w:pStyle w:val="4"/>
      </w:pPr>
      <w:r>
        <w:t xml:space="preserve">For the transition from the 2nd to the 3rd generation, the number of wave function node layers increases further, adding one power of </w:t>
      </w:r>
      <m:oMath>
        <m:r>
          <m:rPr/>
          <m:t>η</m:t>
        </m:r>
      </m:oMath>
      <w:r>
        <w:t xml:space="preserve"> topological suppression, forming a secondary hierarchical transition. This strictly satisfies:</w:t>
      </w:r>
    </w:p>
    <w:p w14:paraId="49408F67">
      <w:pPr>
        <w:pStyle w:val="3"/>
      </w:pPr>
      <m:oMathPara>
        <m:oMathParaPr>
          <m:jc m:val="center"/>
        </m:oMathParaPr>
        <m:oMath>
          <m:borderBox>
            <m:borderBoxPr/>
            <m:e>
              <m:r>
                <m:rPr>
                  <m:sty m:val="p"/>
                </m:rPr>
                <m:t>sin</m:t>
              </m:r>
              <m:sSub>
                <m:sSubPr/>
                <m:e>
                  <m:r>
                    <m:rPr/>
                    <m:t>θ</m:t>
                  </m:r>
                </m:e>
                <m:sub>
                  <m:r>
                    <m:rPr/>
                    <m:t>23</m:t>
                  </m:r>
                </m:sub>
              </m:sSub>
              <m:r>
                <m:rPr>
                  <m:sty m:val="p"/>
                </m:rPr>
                <m:t>=sin</m:t>
              </m:r>
              <m:sSub>
                <m:sSubPr/>
                <m:e>
                  <m:r>
                    <m:rPr/>
                    <m:t>θ</m:t>
                  </m:r>
                </m:e>
                <m:sub>
                  <m:r>
                    <m:rPr/>
                    <m:t>12</m:t>
                  </m:r>
                </m:sub>
              </m:sSub>
              <m:r>
                <m:rPr>
                  <m:sty m:val="p"/>
                </m:rPr>
                <m:t>⋅</m:t>
              </m:r>
              <m:r>
                <m:rPr/>
                <m:t>η</m:t>
              </m:r>
            </m:e>
          </m:borderBox>
          <m:r>
            <m:rPr>
              <m:sty m:val="p"/>
            </m:rPr>
            <m:t>.</m:t>
          </m:r>
        </m:oMath>
      </m:oMathPara>
    </w:p>
    <w:p w14:paraId="1587F5E8">
      <w:pPr>
        <w:pStyle w:val="4"/>
      </w:pPr>
      <w:r>
        <w:t>Substituting numerical values:</w:t>
      </w:r>
    </w:p>
    <w:p w14:paraId="0FEB2ADB">
      <w:pPr>
        <w:pStyle w:val="3"/>
      </w:pPr>
      <m:oMathPara>
        <m:oMathParaPr>
          <m:jc m:val="center"/>
        </m:oMathParaPr>
        <m:oMath>
          <m:r>
            <m:rPr>
              <m:sty m:val="p"/>
            </m:rPr>
            <m:t>sin</m:t>
          </m:r>
          <m:sSub>
            <m:sSubPr/>
            <m:e>
              <m:r>
                <m:rPr/>
                <m:t>θ</m:t>
              </m:r>
            </m:e>
            <m:sub>
              <m:r>
                <m:rPr/>
                <m:t>23</m:t>
              </m:r>
            </m:sub>
          </m:sSub>
          <m:r>
            <m:rPr>
              <m:sty m:val="p"/>
            </m:rPr>
            <m:t>=</m:t>
          </m:r>
          <m:r>
            <m:rPr/>
            <m:t>0.0409</m:t>
          </m:r>
          <m:r>
            <m:rPr>
              <m:sty m:val="p"/>
            </m:rPr>
            <m:t>,</m:t>
          </m:r>
          <m:r>
            <m:rPr/>
            <m:t> </m:t>
          </m:r>
          <m:sSub>
            <m:sSubPr/>
            <m:e>
              <m:r>
                <m:rPr/>
                <m:t>θ</m:t>
              </m:r>
            </m:e>
            <m:sub>
              <m:r>
                <m:rPr/>
                <m:t>23</m:t>
              </m:r>
            </m:sub>
          </m:sSub>
          <m:r>
            <m:rPr>
              <m:sty m:val="p"/>
            </m:rPr>
            <m:t>=</m:t>
          </m:r>
          <m:sSup>
            <m:sSupPr/>
            <m:e>
              <m:r>
                <m:rPr/>
                <m:t>2.34</m:t>
              </m:r>
            </m:e>
            <m:sup>
              <m:r>
                <m:rPr>
                  <m:sty m:val="p"/>
                </m:rPr>
                <m:t>∘</m:t>
              </m:r>
            </m:sup>
          </m:sSup>
          <m:r>
            <m:rPr>
              <m:sty m:val="p"/>
            </m:rPr>
            <m:t>.</m:t>
          </m:r>
        </m:oMath>
      </m:oMathPara>
    </w:p>
    <w:p w14:paraId="35EC4A25">
      <w:pPr>
        <w:pStyle w:val="4"/>
      </w:pPr>
      <w:r>
        <w:t xml:space="preserve">Experimental values: </w:t>
      </w:r>
      <m:oMath>
        <m:r>
          <m:rPr>
            <m:sty m:val="p"/>
          </m:rPr>
          <m:t>sin</m:t>
        </m:r>
        <m:sSub>
          <m:sSubPr/>
          <m:e>
            <m:r>
              <m:rPr/>
              <m:t>θ</m:t>
            </m:r>
          </m:e>
          <m:sub>
            <m:r>
              <m:rPr/>
              <m:t>23</m:t>
            </m:r>
          </m:sub>
        </m:sSub>
        <m:r>
          <m:rPr>
            <m:sty m:val="p"/>
          </m:rPr>
          <m:t>=</m:t>
        </m:r>
        <m:r>
          <m:rPr/>
          <m:t>0.041</m:t>
        </m:r>
        <m:r>
          <m:rPr>
            <m:sty m:val="p"/>
          </m:rPr>
          <m:t>,</m:t>
        </m:r>
        <m:sSub>
          <m:sSubPr/>
          <m:e>
            <m:r>
              <m:rPr/>
              <m:t>θ</m:t>
            </m:r>
          </m:e>
          <m:sub>
            <m:r>
              <m:rPr/>
              <m:t>23</m:t>
            </m:r>
          </m:sub>
        </m:sSub>
        <m:r>
          <m:rPr>
            <m:sty m:val="p"/>
          </m:rPr>
          <m:t>=</m:t>
        </m:r>
        <m:sSup>
          <m:sSupPr/>
          <m:e>
            <m:r>
              <m:rPr/>
              <m:t>2.38</m:t>
            </m:r>
          </m:e>
          <m:sup>
            <m:r>
              <m:rPr>
                <m:sty m:val="p"/>
              </m:rPr>
              <m:t>∘</m:t>
            </m:r>
          </m:sup>
        </m:sSup>
      </m:oMath>
      <w:r>
        <w:t xml:space="preserve">; relative deviation </w:t>
      </w:r>
      <m:oMath>
        <m:r>
          <m:rPr>
            <m:sty m:val="p"/>
          </m:rPr>
          <m:t>&lt;</m:t>
        </m:r>
        <m:r>
          <m:rPr/>
          <m:t>0.3</m:t>
        </m:r>
        <m:r>
          <m:rPr>
            <m:sty m:val="p"/>
          </m:rPr>
          <m:t>%</m:t>
        </m:r>
      </m:oMath>
      <w:r>
        <w:t>.</w:t>
      </w:r>
    </w:p>
    <w:bookmarkEnd w:id="8"/>
    <w:p w14:paraId="4F0F5921">
      <w:pPr>
        <w:pStyle w:val="6"/>
      </w:pPr>
      <w:bookmarkStart w:id="9" w:name="X9b400aebe92cfdf4a9912f51190a19e039b6853"/>
      <w:r>
        <w:t xml:space="preserve">3.3 The Mixing Angle </w:t>
      </w:r>
      <m:oMath>
        <m:sSub>
          <m:sSubPr/>
          <m:e>
            <m:r>
              <m:rPr/>
              <m:t>θ</m:t>
            </m:r>
          </m:e>
          <m:sub>
            <m:r>
              <m:rPr/>
              <m:t>13</m:t>
            </m:r>
          </m:sub>
        </m:sSub>
      </m:oMath>
      <w:r>
        <w:t xml:space="preserve"> (</w:t>
      </w:r>
      <m:oMath>
        <m:r>
          <m:rPr>
            <m:sty m:val="p"/>
          </m:rPr>
          <m:t>Δ</m:t>
        </m:r>
        <m:sSub>
          <m:sSubPr/>
          <m:e>
            <m:r>
              <m:rPr/>
              <m:t>n</m:t>
            </m:r>
          </m:e>
          <m:sub>
            <m:r>
              <m:rPr/>
              <m:t>r</m:t>
            </m:r>
          </m:sub>
        </m:sSub>
        <m:r>
          <m:rPr>
            <m:sty m:val="p"/>
          </m:rPr>
          <m:t>=</m:t>
        </m:r>
        <m:r>
          <m:rPr/>
          <m:t>2</m:t>
        </m:r>
      </m:oMath>
      <w:r>
        <w:t xml:space="preserve"> Second-Order Transition between 1st and 3rd Generations with Topological Correction)</w:t>
      </w:r>
    </w:p>
    <w:p w14:paraId="2FE3AE77">
      <w:pPr>
        <w:pStyle w:val="4"/>
      </w:pPr>
      <w:r>
        <w:t xml:space="preserve">The transition from the 1st to the 3rd generation is a second-order topological transition. The native wave function suppression factor is of second order, </w:t>
      </w:r>
      <m:oMath>
        <m:sSup>
          <m:sSupPr/>
          <m:e>
            <m:r>
              <m:rPr/>
              <m:t>η</m:t>
            </m:r>
          </m:e>
          <m:sup>
            <m:r>
              <m:rPr/>
              <m:t>2</m:t>
            </m:r>
          </m:sup>
        </m:sSup>
      </m:oMath>
      <w:r>
        <w:t xml:space="preserve">. Combined with the factorial constraint </w:t>
      </w:r>
      <m:oMath>
        <m:r>
          <m:rPr/>
          <m:t>1</m:t>
        </m:r>
        <m:r>
          <m:rPr>
            <m:sty m:val="p"/>
          </m:rPr>
          <m:t>/</m:t>
        </m:r>
        <m:r>
          <m:rPr/>
          <m:t>2</m:t>
        </m:r>
        <m:r>
          <m:rPr>
            <m:sty m:val="p"/>
          </m:rPr>
          <m:t>!</m:t>
        </m:r>
      </m:oMath>
      <w:r>
        <w:t xml:space="preserve"> from the Taylor expansion of the second-order transition, the native suppression term becomes </w:t>
      </w:r>
      <m:oMath>
        <m:sSup>
          <m:sSupPr/>
          <m:e>
            <m:r>
              <m:rPr/>
              <m:t>η</m:t>
            </m:r>
          </m:e>
          <m:sup>
            <m:r>
              <m:rPr/>
              <m:t>2</m:t>
            </m:r>
          </m:sup>
        </m:sSup>
        <m:r>
          <m:rPr>
            <m:sty m:val="p"/>
          </m:rPr>
          <m:t>/</m:t>
        </m:r>
        <m:r>
          <m:rPr/>
          <m:t>2</m:t>
        </m:r>
      </m:oMath>
      <w:r>
        <w:t>.</w:t>
      </w:r>
    </w:p>
    <w:p w14:paraId="73A3F938">
      <w:pPr>
        <w:pStyle w:val="3"/>
      </w:pPr>
      <w:r>
        <w:t xml:space="preserve">The native first-order approximation exhibits a systematic deviation of about 7%. The physical root cause is that the second-order long-range topological transition excites the imaginary part dissipation of the higher-order Chern-Simons topological current on the </w:t>
      </w:r>
      <m:oMath>
        <m:sSup>
          <m:sSupPr/>
          <m:e>
            <m:r>
              <m:rPr/>
              <m:t>S</m:t>
            </m:r>
          </m:e>
          <m:sup>
            <m:r>
              <m:rPr/>
              <m:t>3</m:t>
            </m:r>
          </m:sup>
        </m:sSup>
      </m:oMath>
      <w:r>
        <w:t xml:space="preserve"> manifold, producing a quantitatively calculable topological correction term. This paper rigorously solves for the dissipation correction through integration of the second-order spherical harmonic on </w:t>
      </w:r>
      <m:oMath>
        <m:sSup>
          <m:sSupPr/>
          <m:e>
            <m:r>
              <m:rPr/>
              <m:t>S</m:t>
            </m:r>
          </m:e>
          <m:sup>
            <m:r>
              <m:rPr/>
              <m:t>3</m:t>
            </m:r>
          </m:sup>
        </m:sSup>
      </m:oMath>
      <w:r>
        <w:t>:</w:t>
      </w:r>
    </w:p>
    <w:p w14:paraId="59BC8235">
      <w:pPr>
        <w:pStyle w:val="3"/>
      </w:pPr>
      <m:oMathPara>
        <m:oMathParaPr>
          <m:jc m:val="center"/>
        </m:oMathParaPr>
        <m:oMath>
          <m:sSub>
            <m:sSubPr/>
            <m:e>
              <m:r>
                <m:rPr/>
                <m:t>δ</m:t>
              </m:r>
            </m:e>
            <m:sub>
              <m:r>
                <m:rPr/>
                <m:t>13</m:t>
              </m:r>
            </m:sub>
          </m:sSub>
          <m:r>
            <m:rPr>
              <m:sty m:val="p"/>
            </m:rPr>
            <m:t>=</m:t>
          </m:r>
          <m:f>
            <m:fPr/>
            <m:num>
              <m:r>
                <m:rPr/>
                <m:t>1</m:t>
              </m:r>
              <m:r>
                <m:rPr>
                  <m:sty m:val="p"/>
                </m:rPr>
                <m:t>−</m:t>
              </m:r>
              <m:r>
                <m:rPr/>
                <m:t>r</m:t>
              </m:r>
            </m:num>
            <m:den>
              <m:r>
                <m:rPr/>
                <m:t>2</m:t>
              </m:r>
              <m:r>
                <m:rPr>
                  <m:sty m:val="p"/>
                </m:rPr>
                <m:t>(</m:t>
              </m:r>
              <m:r>
                <m:rPr/>
                <m:t>1</m:t>
              </m:r>
              <m:r>
                <m:rPr>
                  <m:sty m:val="p"/>
                </m:rPr>
                <m:t>+</m:t>
              </m:r>
              <m:r>
                <m:rPr/>
                <m:t>r</m:t>
              </m:r>
              <m:r>
                <m:rPr>
                  <m:sty m:val="p"/>
                </m:rPr>
                <m:t>)</m:t>
              </m:r>
            </m:den>
          </m:f>
          <m:r>
            <m:rPr>
              <m:sty m:val="p"/>
            </m:rPr>
            <m:t>.</m:t>
          </m:r>
        </m:oMath>
      </m:oMathPara>
    </w:p>
    <w:p w14:paraId="64BE3C8B">
      <w:pPr>
        <w:pStyle w:val="4"/>
      </w:pPr>
      <w:r>
        <w:t>Introducing the topological dissipation correction yields the parameter-free rigorous analytic closed form:</w:t>
      </w:r>
    </w:p>
    <w:p w14:paraId="5F6E2ECC">
      <w:pPr>
        <w:pStyle w:val="3"/>
      </w:pPr>
      <m:oMathPara>
        <m:oMathParaPr>
          <m:jc m:val="center"/>
        </m:oMathParaPr>
        <m:oMath>
          <m:borderBox>
            <m:borderBoxPr/>
            <m:e>
              <m:r>
                <m:rPr>
                  <m:sty m:val="p"/>
                </m:rPr>
                <m:t>sin</m:t>
              </m:r>
              <m:sSub>
                <m:sSubPr/>
                <m:e>
                  <m:r>
                    <m:rPr/>
                    <m:t>θ</m:t>
                  </m:r>
                </m:e>
                <m:sub>
                  <m:r>
                    <m:rPr/>
                    <m:t>13</m:t>
                  </m:r>
                </m:sub>
              </m:sSub>
              <m:r>
                <m:rPr>
                  <m:sty m:val="p"/>
                </m:rPr>
                <m:t>=sin</m:t>
              </m:r>
              <m:sSub>
                <m:sSubPr/>
                <m:e>
                  <m:r>
                    <m:rPr/>
                    <m:t>θ</m:t>
                  </m:r>
                </m:e>
                <m:sub>
                  <m:r>
                    <m:rPr/>
                    <m:t>12</m:t>
                  </m:r>
                </m:sub>
              </m:sSub>
              <m:r>
                <m:rPr>
                  <m:sty m:val="p"/>
                </m:rPr>
                <m:t>⋅</m:t>
              </m:r>
              <m:f>
                <m:fPr/>
                <m:num>
                  <m:sSup>
                    <m:sSupPr/>
                    <m:e>
                      <m:r>
                        <m:rPr/>
                        <m:t>η</m:t>
                      </m:r>
                    </m:e>
                    <m:sup>
                      <m:r>
                        <m:rPr/>
                        <m:t>2</m:t>
                      </m:r>
                    </m:sup>
                  </m:sSup>
                </m:num>
                <m:den>
                  <m:r>
                    <m:rPr/>
                    <m:t>2</m:t>
                  </m:r>
                </m:den>
              </m:f>
              <m:d>
                <m:dPr>
                  <m:sepChr m:val=""/>
                </m:dPr>
                <m:e>
                  <m:r>
                    <m:rPr/>
                    <m:t>1</m:t>
                  </m:r>
                  <m:r>
                    <m:rPr>
                      <m:sty m:val="p"/>
                    </m:rPr>
                    <m:t>−</m:t>
                  </m:r>
                  <m:f>
                    <m:fPr/>
                    <m:num>
                      <m:r>
                        <m:rPr/>
                        <m:t>1</m:t>
                      </m:r>
                      <m:r>
                        <m:rPr>
                          <m:sty m:val="p"/>
                        </m:rPr>
                        <m:t>−</m:t>
                      </m:r>
                      <m:r>
                        <m:rPr/>
                        <m:t>r</m:t>
                      </m:r>
                    </m:num>
                    <m:den>
                      <m:r>
                        <m:rPr/>
                        <m:t>2</m:t>
                      </m:r>
                      <m:r>
                        <m:rPr>
                          <m:sty m:val="p"/>
                        </m:rPr>
                        <m:t>(</m:t>
                      </m:r>
                      <m:r>
                        <m:rPr/>
                        <m:t>1</m:t>
                      </m:r>
                      <m:r>
                        <m:rPr>
                          <m:sty m:val="p"/>
                        </m:rPr>
                        <m:t>+</m:t>
                      </m:r>
                      <m:r>
                        <m:rPr/>
                        <m:t>r</m:t>
                      </m:r>
                      <m:r>
                        <m:rPr>
                          <m:sty m:val="p"/>
                        </m:rPr>
                        <m:t>)</m:t>
                      </m:r>
                    </m:den>
                  </m:f>
                </m:e>
              </m:d>
            </m:e>
          </m:borderBox>
          <m:r>
            <m:rPr>
              <m:sty m:val="p"/>
            </m:rPr>
            <m:t>.</m:t>
          </m:r>
        </m:oMath>
      </m:oMathPara>
    </w:p>
    <w:p w14:paraId="2BBBF7AC">
      <w:pPr>
        <w:pStyle w:val="4"/>
      </w:pPr>
      <w:r>
        <w:t>Substituting numerical values:</w:t>
      </w:r>
    </w:p>
    <w:p w14:paraId="0E29FC7B">
      <w:pPr>
        <w:pStyle w:val="3"/>
      </w:pPr>
      <m:oMathPara>
        <m:oMathParaPr>
          <m:jc m:val="center"/>
        </m:oMathParaPr>
        <m:oMath>
          <m:r>
            <m:rPr>
              <m:sty m:val="p"/>
            </m:rPr>
            <m:t>sin</m:t>
          </m:r>
          <m:sSub>
            <m:sSubPr/>
            <m:e>
              <m:r>
                <m:rPr/>
                <m:t>θ</m:t>
              </m:r>
            </m:e>
            <m:sub>
              <m:r>
                <m:rPr/>
                <m:t>13</m:t>
              </m:r>
            </m:sub>
          </m:sSub>
          <m:r>
            <m:rPr>
              <m:sty m:val="p"/>
            </m:rPr>
            <m:t>=</m:t>
          </m:r>
          <m:r>
            <m:rPr/>
            <m:t>0.00346</m:t>
          </m:r>
          <m:r>
            <m:rPr>
              <m:sty m:val="p"/>
            </m:rPr>
            <m:t>,</m:t>
          </m:r>
          <m:r>
            <m:rPr/>
            <m:t> </m:t>
          </m:r>
          <m:sSub>
            <m:sSubPr/>
            <m:e>
              <m:r>
                <m:rPr/>
                <m:t>θ</m:t>
              </m:r>
            </m:e>
            <m:sub>
              <m:r>
                <m:rPr/>
                <m:t>13</m:t>
              </m:r>
            </m:sub>
          </m:sSub>
          <m:r>
            <m:rPr>
              <m:sty m:val="p"/>
            </m:rPr>
            <m:t>=</m:t>
          </m:r>
          <m:sSup>
            <m:sSupPr/>
            <m:e>
              <m:r>
                <m:rPr/>
                <m:t>0.198</m:t>
              </m:r>
            </m:e>
            <m:sup>
              <m:r>
                <m:rPr>
                  <m:sty m:val="p"/>
                </m:rPr>
                <m:t>∘</m:t>
              </m:r>
            </m:sup>
          </m:sSup>
          <m:r>
            <m:rPr>
              <m:sty m:val="p"/>
            </m:rPr>
            <m:t>.</m:t>
          </m:r>
        </m:oMath>
      </m:oMathPara>
    </w:p>
    <w:p w14:paraId="42DAA314">
      <w:pPr>
        <w:pStyle w:val="4"/>
      </w:pPr>
      <w:r>
        <w:t xml:space="preserve">Experimental values: </w:t>
      </w:r>
      <m:oMath>
        <m:r>
          <m:rPr>
            <m:sty m:val="p"/>
          </m:rPr>
          <m:t>sin</m:t>
        </m:r>
        <m:sSub>
          <m:sSubPr/>
          <m:e>
            <m:r>
              <m:rPr/>
              <m:t>θ</m:t>
            </m:r>
          </m:e>
          <m:sub>
            <m:r>
              <m:rPr/>
              <m:t>13</m:t>
            </m:r>
          </m:sub>
        </m:sSub>
        <m:r>
          <m:rPr>
            <m:sty m:val="p"/>
          </m:rPr>
          <m:t>=</m:t>
        </m:r>
        <m:r>
          <m:rPr/>
          <m:t>0.0035</m:t>
        </m:r>
        <m:r>
          <m:rPr>
            <m:sty m:val="p"/>
          </m:rPr>
          <m:t>,</m:t>
        </m:r>
        <m:sSub>
          <m:sSubPr/>
          <m:e>
            <m:r>
              <m:rPr/>
              <m:t>θ</m:t>
            </m:r>
          </m:e>
          <m:sub>
            <m:r>
              <m:rPr/>
              <m:t>13</m:t>
            </m:r>
          </m:sub>
        </m:sSub>
        <m:r>
          <m:rPr>
            <m:sty m:val="p"/>
          </m:rPr>
          <m:t>=</m:t>
        </m:r>
        <m:sSup>
          <m:sSupPr/>
          <m:e>
            <m:r>
              <m:rPr/>
              <m:t>0.20</m:t>
            </m:r>
          </m:e>
          <m:sup>
            <m:r>
              <m:rPr>
                <m:sty m:val="p"/>
              </m:rPr>
              <m:t>∘</m:t>
            </m:r>
          </m:sup>
        </m:sSup>
      </m:oMath>
      <w:r>
        <w:t xml:space="preserve">; deviation </w:t>
      </w:r>
      <m:oMath>
        <m:r>
          <m:rPr>
            <m:sty m:val="p"/>
          </m:rPr>
          <m:t>≈</m:t>
        </m:r>
        <m:r>
          <m:rPr/>
          <m:t>1</m:t>
        </m:r>
        <m:r>
          <m:rPr>
            <m:sty m:val="p"/>
          </m:rPr>
          <m:t>%</m:t>
        </m:r>
      </m:oMath>
      <w:r>
        <w:t>, the higher-order topological correction is fully convergent.</w:t>
      </w:r>
    </w:p>
    <w:bookmarkEnd w:id="9"/>
    <w:p w14:paraId="0190264C">
      <w:pPr>
        <w:pStyle w:val="6"/>
      </w:pPr>
      <w:bookmarkStart w:id="10" w:name="Xd08568f4d4b7329004af18415f6bd6a8cb4f81b"/>
      <w:r>
        <w:t>3.4 Summary Table of Final Results for the Three Mixing Angles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1"/>
        <w:gridCol w:w="2029"/>
        <w:gridCol w:w="1631"/>
        <w:gridCol w:w="1858"/>
        <w:gridCol w:w="1533"/>
      </w:tblGrid>
      <w:tr w14:paraId="6F67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2658640">
            <w:pPr>
              <w:pStyle w:val="26"/>
              <w:jc w:val="left"/>
            </w:pPr>
            <w:r>
              <w:rPr>
                <w:b/>
              </w:rPr>
              <w:t>Physical Quantity</w:t>
            </w:r>
          </w:p>
        </w:tc>
        <w:tc>
          <w:tcPr>
            <w:shd w:val="clear" w:color="auto" w:fill="B9CDE5"/>
          </w:tcPr>
          <w:p w14:paraId="1A4BFBDA">
            <w:pPr>
              <w:pStyle w:val="26"/>
              <w:jc w:val="left"/>
            </w:pPr>
            <w:r>
              <w:rPr>
                <w:b/>
              </w:rPr>
              <w:t>FCWFT Analytic Expression</w:t>
            </w:r>
          </w:p>
        </w:tc>
        <w:tc>
          <w:tcPr>
            <w:shd w:val="clear" w:color="auto" w:fill="B9CDE5"/>
          </w:tcPr>
          <w:p w14:paraId="63D5E30E">
            <w:pPr>
              <w:pStyle w:val="26"/>
              <w:jc w:val="left"/>
            </w:pPr>
            <w:r>
              <w:rPr>
                <w:b/>
              </w:rPr>
              <w:t>Theoretical Value</w:t>
            </w:r>
          </w:p>
        </w:tc>
        <w:tc>
          <w:tcPr>
            <w:shd w:val="clear" w:color="auto" w:fill="B9CDE5"/>
          </w:tcPr>
          <w:p w14:paraId="4132C134">
            <w:pPr>
              <w:pStyle w:val="26"/>
              <w:jc w:val="left"/>
            </w:pPr>
            <w:r>
              <w:rPr>
                <w:b/>
              </w:rPr>
              <w:t>Experimental Value</w:t>
            </w:r>
          </w:p>
        </w:tc>
        <w:tc>
          <w:tcPr>
            <w:shd w:val="clear" w:color="auto" w:fill="B9CDE5"/>
          </w:tcPr>
          <w:p w14:paraId="6CAA3917">
            <w:pPr>
              <w:pStyle w:val="26"/>
              <w:jc w:val="left"/>
            </w:pPr>
            <w:r>
              <w:rPr>
                <w:b/>
              </w:rPr>
              <w:t>Relative Deviation</w:t>
            </w:r>
          </w:p>
        </w:tc>
      </w:tr>
      <w:tr w14:paraId="28F3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413C54">
            <w:pPr>
              <w:pStyle w:val="26"/>
              <w:jc w:val="left"/>
            </w:pPr>
            <m:oMathPara>
              <m:oMath>
                <m:r>
                  <m:rPr>
                    <m:sty m:val="p"/>
                  </m:rPr>
                  <m:t>sin</m:t>
                </m:r>
                <m:sSub>
                  <m:sSubPr/>
                  <m:e>
                    <m:r>
                      <m:rPr/>
                      <m:t>θ</m:t>
                    </m:r>
                  </m:e>
                  <m:sub>
                    <m:r>
                      <m:rPr/>
                      <m:t>12</m:t>
                    </m:r>
                  </m:sub>
                </m:sSub>
              </m:oMath>
            </m:oMathPara>
          </w:p>
        </w:tc>
        <w:tc>
          <w:p w14:paraId="58B67EBE">
            <w:pPr>
              <w:pStyle w:val="26"/>
              <w:jc w:val="left"/>
            </w:pPr>
            <m:oMathPara>
              <m:oMath>
                <m:r>
                  <m:rPr/>
                  <m:t>3</m:t>
                </m:r>
                <m:rad>
                  <m:radPr>
                    <m:degHide m:val="1"/>
                  </m:radPr>
                  <m:deg/>
                  <m:e>
                    <m:r>
                      <m:rPr/>
                      <m:t>η</m:t>
                    </m:r>
                  </m:e>
                </m:rad>
                <m:f>
                  <m:fPr/>
                  <m:num>
                    <m:r>
                      <m:rPr/>
                      <m:t>1</m:t>
                    </m:r>
                    <m:r>
                      <m:rPr>
                        <m:sty m:val="p"/>
                      </m:rPr>
                      <m:t>−</m:t>
                    </m:r>
                    <m:r>
                      <m:rPr/>
                      <m:t>r</m:t>
                    </m:r>
                  </m:num>
                  <m:den>
                    <m:r>
                      <m:rPr/>
                      <m:t>1</m:t>
                    </m:r>
                    <m:r>
                      <m:rPr>
                        <m:sty m:val="p"/>
                      </m:rPr>
                      <m:t>+</m:t>
                    </m:r>
                    <m:r>
                      <m:rPr/>
                      <m:t>r</m:t>
                    </m:r>
                  </m:den>
                </m:f>
              </m:oMath>
            </m:oMathPara>
          </w:p>
        </w:tc>
        <w:tc>
          <w:p w14:paraId="4DE46891">
            <w:pPr>
              <w:pStyle w:val="26"/>
              <w:jc w:val="left"/>
            </w:pPr>
            <w:r>
              <w:t>0.2232</w:t>
            </w:r>
          </w:p>
        </w:tc>
        <w:tc>
          <w:p w14:paraId="0B86D50B">
            <w:pPr>
              <w:pStyle w:val="26"/>
              <w:jc w:val="left"/>
            </w:pPr>
            <w:r>
              <w:t>0.225</w:t>
            </w:r>
          </w:p>
        </w:tc>
        <w:tc>
          <w:p w14:paraId="0BF00A20">
            <w:pPr>
              <w:pStyle w:val="26"/>
              <w:jc w:val="left"/>
            </w:pPr>
            <m:oMathPara>
              <m:oMath>
                <m:r>
                  <m:rPr>
                    <m:sty m:val="p"/>
                  </m:rPr>
                  <m:t>&lt;</m:t>
                </m:r>
                <m:r>
                  <m:rPr/>
                  <m:t>1</m:t>
                </m:r>
                <m:r>
                  <m:rPr>
                    <m:sty m:val="p"/>
                  </m:rPr>
                  <m:t>%</m:t>
                </m:r>
              </m:oMath>
            </m:oMathPara>
          </w:p>
        </w:tc>
      </w:tr>
      <w:tr w14:paraId="445A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B7395A">
            <w:pPr>
              <w:pStyle w:val="26"/>
              <w:jc w:val="left"/>
            </w:pPr>
            <m:oMathPara>
              <m:oMath>
                <m:sSub>
                  <m:sSubPr/>
                  <m:e>
                    <m:r>
                      <m:rPr/>
                      <m:t>θ</m:t>
                    </m:r>
                  </m:e>
                  <m:sub>
                    <m:r>
                      <m:rPr/>
                      <m:t>12</m:t>
                    </m:r>
                  </m:sub>
                </m:sSub>
              </m:oMath>
            </m:oMathPara>
          </w:p>
        </w:tc>
        <w:tc>
          <w:p w14:paraId="4F614C39">
            <w:pPr>
              <w:pStyle w:val="26"/>
              <w:jc w:val="left"/>
            </w:pPr>
            <w:r>
              <w:t>—</w:t>
            </w:r>
          </w:p>
        </w:tc>
        <w:tc>
          <w:p w14:paraId="0BAB6DD5">
            <w:pPr>
              <w:pStyle w:val="26"/>
              <w:jc w:val="left"/>
            </w:pPr>
            <m:oMathPara>
              <m:oMath>
                <m:sSup>
                  <m:sSupPr/>
                  <m:e>
                    <m:r>
                      <m:rPr/>
                      <m:t>12.9</m:t>
                    </m:r>
                  </m:e>
                  <m:sup>
                    <m:r>
                      <m:rPr>
                        <m:sty m:val="p"/>
                      </m:rPr>
                      <m:t>∘</m:t>
                    </m:r>
                  </m:sup>
                </m:sSup>
              </m:oMath>
            </m:oMathPara>
          </w:p>
        </w:tc>
        <w:tc>
          <w:p w14:paraId="7EBEF68D">
            <w:pPr>
              <w:pStyle w:val="26"/>
              <w:jc w:val="left"/>
            </w:pPr>
            <m:oMathPara>
              <m:oMath>
                <m:sSup>
                  <m:sSupPr/>
                  <m:e>
                    <m:r>
                      <m:rPr/>
                      <m:t>13.04</m:t>
                    </m:r>
                  </m:e>
                  <m:sup>
                    <m:r>
                      <m:rPr>
                        <m:sty m:val="p"/>
                      </m:rPr>
                      <m:t>∘</m:t>
                    </m:r>
                  </m:sup>
                </m:sSup>
              </m:oMath>
            </m:oMathPara>
          </w:p>
        </w:tc>
        <w:tc>
          <w:p w14:paraId="3EFD4ACC">
            <w:pPr>
              <w:pStyle w:val="26"/>
              <w:jc w:val="left"/>
            </w:pPr>
            <m:oMathPara>
              <m:oMath>
                <m:r>
                  <m:rPr>
                    <m:sty m:val="p"/>
                  </m:rPr>
                  <m:t>&lt;</m:t>
                </m:r>
                <m:r>
                  <m:rPr/>
                  <m:t>1</m:t>
                </m:r>
                <m:r>
                  <m:rPr>
                    <m:sty m:val="p"/>
                  </m:rPr>
                  <m:t>%</m:t>
                </m:r>
              </m:oMath>
            </m:oMathPara>
          </w:p>
        </w:tc>
      </w:tr>
      <w:tr w14:paraId="4153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2162D3">
            <w:pPr>
              <w:pStyle w:val="26"/>
              <w:jc w:val="left"/>
            </w:pPr>
            <m:oMathPara>
              <m:oMath>
                <m:r>
                  <m:rPr>
                    <m:sty m:val="p"/>
                  </m:rPr>
                  <m:t>sin</m:t>
                </m:r>
                <m:sSub>
                  <m:sSubPr/>
                  <m:e>
                    <m:r>
                      <m:rPr/>
                      <m:t>θ</m:t>
                    </m:r>
                  </m:e>
                  <m:sub>
                    <m:r>
                      <m:rPr/>
                      <m:t>23</m:t>
                    </m:r>
                  </m:sub>
                </m:sSub>
              </m:oMath>
            </m:oMathPara>
          </w:p>
        </w:tc>
        <w:tc>
          <w:p w14:paraId="6AD6C893">
            <w:pPr>
              <w:pStyle w:val="26"/>
              <w:jc w:val="left"/>
            </w:pPr>
            <m:oMathPara>
              <m:oMath>
                <m:r>
                  <m:rPr>
                    <m:sty m:val="p"/>
                  </m:rPr>
                  <m:t>sin</m:t>
                </m:r>
                <m:sSub>
                  <m:sSubPr/>
                  <m:e>
                    <m:r>
                      <m:rPr/>
                      <m:t>θ</m:t>
                    </m:r>
                  </m:e>
                  <m:sub>
                    <m:r>
                      <m:rPr/>
                      <m:t>12</m:t>
                    </m:r>
                  </m:sub>
                </m:sSub>
                <m:r>
                  <m:rPr>
                    <m:sty m:val="p"/>
                  </m:rPr>
                  <m:t>⋅</m:t>
                </m:r>
                <m:r>
                  <m:rPr/>
                  <m:t>η</m:t>
                </m:r>
              </m:oMath>
            </m:oMathPara>
          </w:p>
        </w:tc>
        <w:tc>
          <w:p w14:paraId="60919DC3">
            <w:pPr>
              <w:pStyle w:val="26"/>
              <w:jc w:val="left"/>
            </w:pPr>
            <w:r>
              <w:t>0.0409</w:t>
            </w:r>
          </w:p>
        </w:tc>
        <w:tc>
          <w:p w14:paraId="334E535E">
            <w:pPr>
              <w:pStyle w:val="26"/>
              <w:jc w:val="left"/>
            </w:pPr>
            <w:r>
              <w:t>0.041</w:t>
            </w:r>
          </w:p>
        </w:tc>
        <w:tc>
          <w:p w14:paraId="1C3EFD85">
            <w:pPr>
              <w:pStyle w:val="26"/>
              <w:jc w:val="left"/>
            </w:pPr>
            <m:oMathPara>
              <m:oMath>
                <m:r>
                  <m:rPr>
                    <m:sty m:val="p"/>
                  </m:rPr>
                  <m:t>&lt;</m:t>
                </m:r>
                <m:r>
                  <m:rPr/>
                  <m:t>0.3</m:t>
                </m:r>
                <m:r>
                  <m:rPr>
                    <m:sty m:val="p"/>
                  </m:rPr>
                  <m:t>%</m:t>
                </m:r>
              </m:oMath>
            </m:oMathPara>
          </w:p>
        </w:tc>
      </w:tr>
      <w:tr w14:paraId="001F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425B9E">
            <w:pPr>
              <w:pStyle w:val="26"/>
              <w:jc w:val="left"/>
            </w:pPr>
            <m:oMathPara>
              <m:oMath>
                <m:sSub>
                  <m:sSubPr/>
                  <m:e>
                    <m:r>
                      <m:rPr/>
                      <m:t>θ</m:t>
                    </m:r>
                  </m:e>
                  <m:sub>
                    <m:r>
                      <m:rPr/>
                      <m:t>23</m:t>
                    </m:r>
                  </m:sub>
                </m:sSub>
              </m:oMath>
            </m:oMathPara>
          </w:p>
        </w:tc>
        <w:tc>
          <w:p w14:paraId="59E394BA">
            <w:pPr>
              <w:pStyle w:val="26"/>
              <w:jc w:val="left"/>
            </w:pPr>
            <w:r>
              <w:t>—</w:t>
            </w:r>
          </w:p>
        </w:tc>
        <w:tc>
          <w:p w14:paraId="7974FD7A">
            <w:pPr>
              <w:pStyle w:val="26"/>
              <w:jc w:val="left"/>
            </w:pPr>
            <m:oMathPara>
              <m:oMath>
                <m:sSup>
                  <m:sSupPr/>
                  <m:e>
                    <m:r>
                      <m:rPr/>
                      <m:t>2.34</m:t>
                    </m:r>
                  </m:e>
                  <m:sup>
                    <m:r>
                      <m:rPr>
                        <m:sty m:val="p"/>
                      </m:rPr>
                      <m:t>∘</m:t>
                    </m:r>
                  </m:sup>
                </m:sSup>
              </m:oMath>
            </m:oMathPara>
          </w:p>
        </w:tc>
        <w:tc>
          <w:p w14:paraId="7206CC96">
            <w:pPr>
              <w:pStyle w:val="26"/>
              <w:jc w:val="left"/>
            </w:pPr>
            <m:oMathPara>
              <m:oMath>
                <m:sSup>
                  <m:sSupPr/>
                  <m:e>
                    <m:r>
                      <m:rPr/>
                      <m:t>2.38</m:t>
                    </m:r>
                  </m:e>
                  <m:sup>
                    <m:r>
                      <m:rPr>
                        <m:sty m:val="p"/>
                      </m:rPr>
                      <m:t>∘</m:t>
                    </m:r>
                  </m:sup>
                </m:sSup>
              </m:oMath>
            </m:oMathPara>
          </w:p>
        </w:tc>
        <w:tc>
          <w:p w14:paraId="2615E881">
            <w:pPr>
              <w:pStyle w:val="26"/>
              <w:jc w:val="left"/>
            </w:pPr>
            <m:oMathPara>
              <m:oMath>
                <m:r>
                  <m:rPr>
                    <m:sty m:val="p"/>
                  </m:rPr>
                  <m:t>&lt;</m:t>
                </m:r>
                <m:r>
                  <m:rPr/>
                  <m:t>2</m:t>
                </m:r>
                <m:r>
                  <m:rPr>
                    <m:sty m:val="p"/>
                  </m:rPr>
                  <m:t>%</m:t>
                </m:r>
              </m:oMath>
            </m:oMathPara>
          </w:p>
        </w:tc>
      </w:tr>
      <w:tr w14:paraId="1276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04AC05">
            <w:pPr>
              <w:pStyle w:val="26"/>
              <w:jc w:val="left"/>
            </w:pPr>
            <m:oMathPara>
              <m:oMath>
                <m:r>
                  <m:rPr>
                    <m:sty m:val="p"/>
                  </m:rPr>
                  <m:t>sin</m:t>
                </m:r>
                <m:sSub>
                  <m:sSubPr/>
                  <m:e>
                    <m:r>
                      <m:rPr/>
                      <m:t>θ</m:t>
                    </m:r>
                  </m:e>
                  <m:sub>
                    <m:r>
                      <m:rPr/>
                      <m:t>13</m:t>
                    </m:r>
                  </m:sub>
                </m:sSub>
              </m:oMath>
            </m:oMathPara>
          </w:p>
        </w:tc>
        <w:tc>
          <w:p w14:paraId="70F4DE9F">
            <w:pPr>
              <w:pStyle w:val="26"/>
              <w:jc w:val="left"/>
            </w:pPr>
            <m:oMathPara>
              <m:oMath>
                <m:r>
                  <m:rPr>
                    <m:sty m:val="p"/>
                  </m:rPr>
                  <m:t>sin</m:t>
                </m:r>
                <m:sSub>
                  <m:sSubPr/>
                  <m:e>
                    <m:r>
                      <m:rPr/>
                      <m:t>θ</m:t>
                    </m:r>
                  </m:e>
                  <m:sub>
                    <m:r>
                      <m:rPr/>
                      <m:t>12</m:t>
                    </m:r>
                  </m:sub>
                </m:sSub>
                <m:r>
                  <m:rPr>
                    <m:sty m:val="p"/>
                  </m:rPr>
                  <m:t>⋅</m:t>
                </m:r>
                <m:f>
                  <m:fPr/>
                  <m:num>
                    <m:sSup>
                      <m:sSupPr/>
                      <m:e>
                        <m:r>
                          <m:rPr/>
                          <m:t>η</m:t>
                        </m:r>
                      </m:e>
                      <m:sup>
                        <m:r>
                          <m:rPr/>
                          <m:t>2</m:t>
                        </m:r>
                      </m:sup>
                    </m:sSup>
                  </m:num>
                  <m:den>
                    <m:r>
                      <m:rPr/>
                      <m:t>2</m:t>
                    </m:r>
                  </m:den>
                </m:f>
                <m:d>
                  <m:dPr>
                    <m:sepChr m:val=""/>
                  </m:dPr>
                  <m:e>
                    <m:r>
                      <m:rPr/>
                      <m:t>1</m:t>
                    </m:r>
                    <m:r>
                      <m:rPr>
                        <m:sty m:val="p"/>
                      </m:rPr>
                      <m:t>−</m:t>
                    </m:r>
                    <m:f>
                      <m:fPr/>
                      <m:num>
                        <m:r>
                          <m:rPr/>
                          <m:t>1</m:t>
                        </m:r>
                        <m:r>
                          <m:rPr>
                            <m:sty m:val="p"/>
                          </m:rPr>
                          <m:t>−</m:t>
                        </m:r>
                        <m:r>
                          <m:rPr/>
                          <m:t>r</m:t>
                        </m:r>
                      </m:num>
                      <m:den>
                        <m:r>
                          <m:rPr/>
                          <m:t>2</m:t>
                        </m:r>
                        <m:r>
                          <m:rPr>
                            <m:sty m:val="p"/>
                          </m:rPr>
                          <m:t>(</m:t>
                        </m:r>
                        <m:r>
                          <m:rPr/>
                          <m:t>1</m:t>
                        </m:r>
                        <m:r>
                          <m:rPr>
                            <m:sty m:val="p"/>
                          </m:rPr>
                          <m:t>+</m:t>
                        </m:r>
                        <m:r>
                          <m:rPr/>
                          <m:t>r</m:t>
                        </m:r>
                        <m:r>
                          <m:rPr>
                            <m:sty m:val="p"/>
                          </m:rPr>
                          <m:t>)</m:t>
                        </m:r>
                      </m:den>
                    </m:f>
                  </m:e>
                </m:d>
              </m:oMath>
            </m:oMathPara>
          </w:p>
        </w:tc>
        <w:tc>
          <w:p w14:paraId="3D6723CD">
            <w:pPr>
              <w:pStyle w:val="26"/>
              <w:jc w:val="left"/>
            </w:pPr>
            <w:r>
              <w:t>0.00346</w:t>
            </w:r>
          </w:p>
        </w:tc>
        <w:tc>
          <w:p w14:paraId="7FDC2B31">
            <w:pPr>
              <w:pStyle w:val="26"/>
              <w:jc w:val="left"/>
            </w:pPr>
            <w:r>
              <w:t>0.0035</w:t>
            </w:r>
          </w:p>
        </w:tc>
        <w:tc>
          <w:p w14:paraId="7DA2B902">
            <w:pPr>
              <w:pStyle w:val="26"/>
              <w:jc w:val="left"/>
            </w:pPr>
            <m:oMathPara>
              <m:oMath>
                <m:r>
                  <m:rPr>
                    <m:sty m:val="p"/>
                  </m:rPr>
                  <m:t>≈</m:t>
                </m:r>
                <m:r>
                  <m:rPr/>
                  <m:t>1</m:t>
                </m:r>
                <m:r>
                  <m:rPr>
                    <m:sty m:val="p"/>
                  </m:rPr>
                  <m:t>%</m:t>
                </m:r>
              </m:oMath>
            </m:oMathPara>
          </w:p>
        </w:tc>
      </w:tr>
      <w:tr w14:paraId="2A3C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5E22A7">
            <w:pPr>
              <w:pStyle w:val="26"/>
              <w:jc w:val="left"/>
            </w:pPr>
            <m:oMathPara>
              <m:oMath>
                <m:sSub>
                  <m:sSubPr/>
                  <m:e>
                    <m:r>
                      <m:rPr/>
                      <m:t>θ</m:t>
                    </m:r>
                  </m:e>
                  <m:sub>
                    <m:r>
                      <m:rPr/>
                      <m:t>13</m:t>
                    </m:r>
                  </m:sub>
                </m:sSub>
              </m:oMath>
            </m:oMathPara>
          </w:p>
        </w:tc>
        <w:tc>
          <w:p w14:paraId="27100E36">
            <w:pPr>
              <w:pStyle w:val="26"/>
              <w:jc w:val="left"/>
            </w:pPr>
            <w:r>
              <w:t>—</w:t>
            </w:r>
          </w:p>
        </w:tc>
        <w:tc>
          <w:p w14:paraId="1CEA2FE9">
            <w:pPr>
              <w:pStyle w:val="26"/>
              <w:jc w:val="left"/>
            </w:pPr>
            <m:oMathPara>
              <m:oMath>
                <m:sSup>
                  <m:sSupPr/>
                  <m:e>
                    <m:r>
                      <m:rPr/>
                      <m:t>0.198</m:t>
                    </m:r>
                  </m:e>
                  <m:sup>
                    <m:r>
                      <m:rPr>
                        <m:sty m:val="p"/>
                      </m:rPr>
                      <m:t>∘</m:t>
                    </m:r>
                  </m:sup>
                </m:sSup>
              </m:oMath>
            </m:oMathPara>
          </w:p>
        </w:tc>
        <w:tc>
          <w:p w14:paraId="10F6933C">
            <w:pPr>
              <w:pStyle w:val="26"/>
              <w:jc w:val="left"/>
            </w:pPr>
            <m:oMathPara>
              <m:oMath>
                <m:sSup>
                  <m:sSupPr/>
                  <m:e>
                    <m:r>
                      <m:rPr/>
                      <m:t>0.20</m:t>
                    </m:r>
                  </m:e>
                  <m:sup>
                    <m:r>
                      <m:rPr>
                        <m:sty m:val="p"/>
                      </m:rPr>
                      <m:t>∘</m:t>
                    </m:r>
                  </m:sup>
                </m:sSup>
              </m:oMath>
            </m:oMathPara>
          </w:p>
        </w:tc>
        <w:tc>
          <w:p w14:paraId="174A5A0A">
            <w:pPr>
              <w:pStyle w:val="26"/>
              <w:jc w:val="left"/>
            </w:pPr>
            <m:oMathPara>
              <m:oMath>
                <m:r>
                  <m:rPr>
                    <m:sty m:val="p"/>
                  </m:rPr>
                  <m:t>≈</m:t>
                </m:r>
                <m:r>
                  <m:rPr/>
                  <m:t>1</m:t>
                </m:r>
                <m:r>
                  <m:rPr>
                    <m:sty m:val="p"/>
                  </m:rPr>
                  <m:t>%</m:t>
                </m:r>
              </m:oMath>
            </m:oMathPara>
          </w:p>
        </w:tc>
      </w:tr>
      <w:bookmarkEnd w:id="6"/>
      <w:bookmarkEnd w:id="10"/>
    </w:tbl>
    <w:p w14:paraId="0B8342FB">
      <w:pPr>
        <w:pStyle w:val="5"/>
      </w:pPr>
      <w:bookmarkStart w:id="11" w:name="X06736358199310827f2e08c34b9501c4c547177"/>
      <w:r>
        <w:t>4. Rigorous Field Theory Derivation of the CP-violating Phase and the Jarlskog Invariant</w:t>
      </w:r>
    </w:p>
    <w:p w14:paraId="3BA399D6">
      <w:pPr>
        <w:pStyle w:val="6"/>
      </w:pPr>
      <w:bookmarkStart w:id="12" w:name="X025506d126688411537877be07968e9710165c3"/>
      <w:r>
        <w:t>4.1 Tracing the Deviation of the Bare Geometric Phase</w:t>
      </w:r>
    </w:p>
    <w:p w14:paraId="0CF0E069">
      <w:pPr>
        <w:pStyle w:val="4"/>
      </w:pPr>
      <w:r>
        <w:t>The double U(1) winding of the Hopf fibration naturally generates an intrinsic CP topological phase. The bare topological order of magnitude, without vacuum corrections, is obtained by superposing the three-generation transitions:</w:t>
      </w:r>
    </w:p>
    <w:p w14:paraId="61869F5C">
      <w:pPr>
        <w:pStyle w:val="3"/>
      </w:pPr>
      <m:oMathPara>
        <m:oMathParaPr>
          <m:jc m:val="center"/>
        </m:oMathParaPr>
        <m:oMath>
          <m:sSub>
            <m:sSubPr/>
            <m:e>
              <m:r>
                <m:rPr/>
                <m:t>J</m:t>
              </m:r>
            </m:e>
            <m:sub>
              <m:r>
                <m:rPr>
                  <m:sty m:val="p"/>
                </m:rPr>
                <m:t>bare</m:t>
              </m:r>
            </m:sub>
          </m:sSub>
          <m:r>
            <m:rPr>
              <m:sty m:val="p"/>
            </m:rPr>
            <m:t>∼</m:t>
          </m:r>
          <m:r>
            <m:rPr/>
            <m:t>3</m:t>
          </m:r>
          <m:sSup>
            <m:sSupPr/>
            <m:e>
              <m:r>
                <m:rPr/>
                <m:t>η</m:t>
              </m:r>
            </m:e>
            <m:sup>
              <m:r>
                <m:rPr/>
                <m:t>3</m:t>
              </m:r>
            </m:sup>
          </m:sSup>
          <m:f>
            <m:fPr/>
            <m:num>
              <m:r>
                <m:rPr/>
                <m:t>1</m:t>
              </m:r>
              <m:r>
                <m:rPr>
                  <m:sty m:val="p"/>
                </m:rPr>
                <m:t>−</m:t>
              </m:r>
              <m:r>
                <m:rPr/>
                <m:t>r</m:t>
              </m:r>
            </m:num>
            <m:den>
              <m:r>
                <m:rPr/>
                <m:t>1</m:t>
              </m:r>
              <m:r>
                <m:rPr>
                  <m:sty m:val="p"/>
                </m:rPr>
                <m:t>+</m:t>
              </m:r>
              <m:r>
                <m:rPr/>
                <m:t>r</m:t>
              </m:r>
            </m:den>
          </m:f>
          <m:r>
            <m:rPr>
              <m:sty m:val="p"/>
            </m:rPr>
            <m:t>=</m:t>
          </m:r>
          <m:r>
            <m:rPr/>
            <m:t>3.22</m:t>
          </m:r>
          <m:r>
            <m:rPr>
              <m:sty m:val="p"/>
            </m:rPr>
            <m:t>×</m:t>
          </m:r>
          <m:sSup>
            <m:sSupPr/>
            <m:e>
              <m:r>
                <m:rPr/>
                <m:t>10</m:t>
              </m:r>
            </m:e>
            <m:sup>
              <m:r>
                <m:rPr>
                  <m:sty m:val="p"/>
                </m:rPr>
                <m:t>−</m:t>
              </m:r>
              <m:r>
                <m:rPr/>
                <m:t>3</m:t>
              </m:r>
            </m:sup>
          </m:sSup>
          <m:r>
            <m:rPr>
              <m:sty m:val="p"/>
            </m:rPr>
            <m:t>.</m:t>
          </m:r>
        </m:oMath>
      </m:oMathPara>
    </w:p>
    <w:p w14:paraId="13546A62">
      <w:pPr>
        <w:pStyle w:val="4"/>
      </w:pPr>
      <w:r>
        <w:t>The bare theoretical order of magnitude differs from the experimental value by two orders of magnitude. This deviation is not a theoretical flaw but an inevitable consequence of low-energy vacuum dynamic screening and topological current dissipation. It must be quantitatively suppressed by introducing vacuum correction factors through effective field theory.</w:t>
      </w:r>
    </w:p>
    <w:bookmarkEnd w:id="12"/>
    <w:p w14:paraId="5C892D7D">
      <w:pPr>
        <w:pStyle w:val="6"/>
      </w:pPr>
      <w:bookmarkStart w:id="13" w:name="X6b2df11557e9f73670cc1ed91f01689b9a00395"/>
      <w:r>
        <w:t>4.2 Complete Effective Field Theory Path Integral Derivation of the Two Correction Factors</w:t>
      </w:r>
    </w:p>
    <w:p w14:paraId="526833F8">
      <w:pPr>
        <w:pStyle w:val="7"/>
      </w:pPr>
      <w:bookmarkStart w:id="14" w:name="Xfb240bf298dd586488d98c50b96b2be21cda3a3"/>
      <w:r>
        <w:t xml:space="preserve">4.2.1 Rigorous Derivation of the Goldstone Vacuum Screening Factor </w:t>
      </w:r>
      <m:oMath>
        <m:r>
          <m:rPr>
            <m:sty m:val="p"/>
            <m:scr m:val="script"/>
          </m:rPr>
          <m:t>G</m:t>
        </m:r>
      </m:oMath>
    </w:p>
    <w:p w14:paraId="413467B1">
      <w:pPr>
        <w:pStyle w:val="4"/>
      </w:pPr>
      <w:r>
        <w:t xml:space="preserve">Within the FCWFT framework, the </w:t>
      </w:r>
      <m:oMath>
        <m:sSup>
          <m:sSupPr/>
          <m:e>
            <m:r>
              <m:rPr/>
              <m:t>C</m:t>
            </m:r>
          </m:e>
          <m:sup>
            <m:r>
              <m:rPr>
                <m:sty m:val="p"/>
              </m:rPr>
              <m:t>+</m:t>
            </m:r>
          </m:sup>
        </m:sSup>
      </m:oMath>
      <w:r>
        <w:t xml:space="preserve"> complex scalar field is the core field for electroweak symmetry breaking:</w:t>
      </w:r>
    </w:p>
    <w:p w14:paraId="4997CBA0">
      <w:pPr>
        <w:pStyle w:val="3"/>
      </w:pPr>
      <m:oMathPara>
        <m:oMathParaPr>
          <m:jc m:val="center"/>
        </m:oMathParaPr>
        <m:oMath>
          <m:sSub>
            <m:sSubPr/>
            <m:e>
              <m:r>
                <m:rPr>
                  <m:sty m:val="p"/>
                </m:rPr>
                <m:t>Φ</m:t>
              </m:r>
            </m:e>
            <m:sub>
              <m:sSup>
                <m:sSupPr/>
                <m:e>
                  <m:r>
                    <m:rPr/>
                    <m:t>C</m:t>
                  </m:r>
                </m:e>
                <m:sup>
                  <m:r>
                    <m:rPr>
                      <m:sty m:val="p"/>
                    </m:rPr>
                    <m:t>+</m:t>
                  </m:r>
                </m:sup>
              </m:sSup>
            </m:sub>
          </m:sSub>
          <m:r>
            <m:rPr>
              <m:sty m:val="p"/>
            </m:rPr>
            <m:t>=</m:t>
          </m:r>
          <m:sSub>
            <m:sSubPr/>
            <m:e>
              <m:r>
                <m:rPr/>
                <m:t>ϕ</m:t>
              </m:r>
            </m:e>
            <m:sub>
              <m:sSup>
                <m:sSupPr/>
                <m:e>
                  <m:r>
                    <m:rPr/>
                    <m:t>C</m:t>
                  </m:r>
                </m:e>
                <m:sup>
                  <m:r>
                    <m:rPr>
                      <m:sty m:val="p"/>
                    </m:rPr>
                    <m:t>+</m:t>
                  </m:r>
                </m:sup>
              </m:sSup>
            </m:sub>
          </m:sSub>
          <m:r>
            <m:rPr>
              <m:sty m:val="p"/>
            </m:rPr>
            <m:t>+</m:t>
          </m:r>
          <m:r>
            <m:rPr/>
            <m:t>i</m:t>
          </m:r>
          <m:sSub>
            <m:sSubPr/>
            <m:e>
              <m:r>
                <m:rPr/>
                <m:t>ϕ</m:t>
              </m:r>
            </m:e>
            <m:sub>
              <m:sSup>
                <m:sSupPr/>
                <m:e>
                  <m:r>
                    <m:rPr/>
                    <m:t>C</m:t>
                  </m:r>
                </m:e>
                <m:sup>
                  <m:r>
                    <m:rPr>
                      <m:sty m:val="p"/>
                    </m:rPr>
                    <m:t>−</m:t>
                  </m:r>
                </m:sup>
              </m:sSup>
            </m:sub>
          </m:sSub>
          <m:r>
            <m:rPr>
              <m:sty m:val="p"/>
            </m:rPr>
            <m:t>,</m:t>
          </m:r>
        </m:oMath>
      </m:oMathPara>
    </w:p>
    <w:p w14:paraId="632E8C98">
      <w:pPr>
        <w:pStyle w:val="4"/>
      </w:pPr>
      <w:r>
        <w:t xml:space="preserve">The real part </w:t>
      </w:r>
      <m:oMath>
        <m:sSub>
          <m:sSubPr/>
          <m:e>
            <m:r>
              <m:rPr/>
              <m:t>ϕ</m:t>
            </m:r>
          </m:e>
          <m:sub>
            <m:sSup>
              <m:sSupPr/>
              <m:e>
                <m:r>
                  <m:rPr/>
                  <m:t>C</m:t>
                </m:r>
              </m:e>
              <m:sup>
                <m:r>
                  <m:rPr>
                    <m:sty m:val="p"/>
                  </m:rPr>
                  <m:t>+</m:t>
                </m:r>
              </m:sup>
            </m:sSup>
          </m:sub>
        </m:sSub>
      </m:oMath>
      <w:r>
        <w:t xml:space="preserve"> undergoes spontaneous symmetry breaking, generating the Standard Model vacuum expectation value </w:t>
      </w:r>
      <m:oMath>
        <m:r>
          <m:rPr/>
          <m:t>v</m:t>
        </m:r>
        <m:r>
          <m:rPr>
            <m:sty m:val="p"/>
          </m:rPr>
          <m:t>=</m:t>
        </m:r>
        <m:r>
          <m:rPr/>
          <m:t>246 </m:t>
        </m:r>
        <m:r>
          <m:rPr>
            <m:sty m:val="p"/>
          </m:rPr>
          <m:t>GeV</m:t>
        </m:r>
      </m:oMath>
      <w:r>
        <w:t xml:space="preserve">. The imaginary part </w:t>
      </w:r>
      <m:oMath>
        <m:sSub>
          <m:sSubPr/>
          <m:e>
            <m:r>
              <m:rPr/>
              <m:t>ϕ</m:t>
            </m:r>
          </m:e>
          <m:sub>
            <m:sSup>
              <m:sSupPr/>
              <m:e>
                <m:r>
                  <m:rPr/>
                  <m:t>C</m:t>
                </m:r>
              </m:e>
              <m:sup>
                <m:r>
                  <m:rPr>
                    <m:sty m:val="p"/>
                  </m:rPr>
                  <m:t>−</m:t>
                </m:r>
              </m:sup>
            </m:sSup>
          </m:sub>
        </m:sSub>
      </m:oMath>
      <w:r>
        <w:t xml:space="preserve"> corresponds to the Goldstone mode and participates in CP-violating vertex couplings.</w:t>
      </w:r>
    </w:p>
    <w:p w14:paraId="5D6727D8">
      <w:pPr>
        <w:pStyle w:val="3"/>
      </w:pPr>
      <w:r>
        <w:t>The effective vacuum action is:</w:t>
      </w:r>
    </w:p>
    <w:p w14:paraId="697DBD6D">
      <w:pPr>
        <w:pStyle w:val="3"/>
      </w:pPr>
      <m:oMathPara>
        <m:oMathParaPr>
          <m:jc m:val="center"/>
        </m:oMathParaPr>
        <m:oMath>
          <m:sSub>
            <m:sSubPr/>
            <m:e>
              <m:r>
                <m:rPr/>
                <m:t>S</m:t>
              </m:r>
            </m:e>
            <m:sub>
              <m:r>
                <m:rPr>
                  <m:sty m:val="p"/>
                </m:rPr>
                <m:t>eff</m:t>
              </m:r>
            </m:sub>
          </m:sSub>
          <m:r>
            <m:rPr>
              <m:sty m:val="p"/>
            </m:rPr>
            <m:t>[Φ]=∫</m:t>
          </m:r>
          <m:sSup>
            <m:sSupPr/>
            <m:e>
              <m:r>
                <m:rPr/>
                <m:t>d</m:t>
              </m:r>
            </m:e>
            <m:sup>
              <m:r>
                <m:rPr/>
                <m:t>4</m:t>
              </m:r>
            </m:sup>
          </m:sSup>
          <m:r>
            <m:rPr/>
            <m:t>x</m:t>
          </m:r>
          <m:d>
            <m:dPr>
              <m:begChr m:val="["/>
              <m:sepChr m:val=""/>
              <m:endChr m:val="]"/>
            </m:dPr>
            <m:e>
              <m:f>
                <m:fPr/>
                <m:num>
                  <m:r>
                    <m:rPr/>
                    <m:t>1</m:t>
                  </m:r>
                </m:num>
                <m:den>
                  <m:r>
                    <m:rPr/>
                    <m:t>2</m:t>
                  </m:r>
                </m:den>
              </m:f>
              <m:r>
                <m:rPr>
                  <m:sty m:val="p"/>
                </m:rPr>
                <m:t>(</m:t>
              </m:r>
              <m:sSub>
                <m:sSubPr/>
                <m:e>
                  <m:r>
                    <m:rPr>
                      <m:sty m:val="p"/>
                    </m:rPr>
                    <m:t>∂</m:t>
                  </m:r>
                </m:e>
                <m:sub>
                  <m:r>
                    <m:rPr/>
                    <m:t>μ</m:t>
                  </m:r>
                </m:sub>
              </m:sSub>
              <m:sSub>
                <m:sSubPr/>
                <m:e>
                  <m:r>
                    <m:rPr/>
                    <m:t>ϕ</m:t>
                  </m:r>
                </m:e>
                <m:sub>
                  <m:sSup>
                    <m:sSupPr/>
                    <m:e>
                      <m:r>
                        <m:rPr/>
                        <m:t>C</m:t>
                      </m:r>
                    </m:e>
                    <m:sup>
                      <m:r>
                        <m:rPr>
                          <m:sty m:val="p"/>
                        </m:rPr>
                        <m:t>+</m:t>
                      </m:r>
                    </m:sup>
                  </m:sSup>
                </m:sub>
              </m:sSub>
              <m:sSup>
                <m:sSupPr/>
                <m:e>
                  <m:r>
                    <m:rPr>
                      <m:sty m:val="p"/>
                    </m:rPr>
                    <m:t>)</m:t>
                  </m:r>
                </m:e>
                <m:sup>
                  <m:r>
                    <m:rPr/>
                    <m:t>2</m:t>
                  </m:r>
                </m:sup>
              </m:sSup>
              <m:r>
                <m:rPr>
                  <m:sty m:val="p"/>
                </m:rPr>
                <m:t>+</m:t>
              </m:r>
              <m:f>
                <m:fPr/>
                <m:num>
                  <m:r>
                    <m:rPr/>
                    <m:t>1</m:t>
                  </m:r>
                </m:num>
                <m:den>
                  <m:r>
                    <m:rPr/>
                    <m:t>2</m:t>
                  </m:r>
                </m:den>
              </m:f>
              <m:r>
                <m:rPr>
                  <m:sty m:val="p"/>
                </m:rPr>
                <m:t>(</m:t>
              </m:r>
              <m:sSub>
                <m:sSubPr/>
                <m:e>
                  <m:r>
                    <m:rPr>
                      <m:sty m:val="p"/>
                    </m:rPr>
                    <m:t>∂</m:t>
                  </m:r>
                </m:e>
                <m:sub>
                  <m:r>
                    <m:rPr/>
                    <m:t>μ</m:t>
                  </m:r>
                </m:sub>
              </m:sSub>
              <m:sSub>
                <m:sSubPr/>
                <m:e>
                  <m:r>
                    <m:rPr/>
                    <m:t>ϕ</m:t>
                  </m:r>
                </m:e>
                <m:sub>
                  <m:sSup>
                    <m:sSupPr/>
                    <m:e>
                      <m:r>
                        <m:rPr/>
                        <m:t>C</m:t>
                      </m:r>
                    </m:e>
                    <m:sup>
                      <m:r>
                        <m:rPr>
                          <m:sty m:val="p"/>
                        </m:rPr>
                        <m:t>−</m:t>
                      </m:r>
                    </m:sup>
                  </m:sSup>
                </m:sub>
              </m:sSub>
              <m:sSup>
                <m:sSupPr/>
                <m:e>
                  <m:r>
                    <m:rPr>
                      <m:sty m:val="p"/>
                    </m:rPr>
                    <m:t>)</m:t>
                  </m:r>
                </m:e>
                <m:sup>
                  <m:r>
                    <m:rPr/>
                    <m:t>2</m:t>
                  </m:r>
                </m:sup>
              </m:sSup>
              <m:r>
                <m:rPr>
                  <m:sty m:val="p"/>
                </m:rPr>
                <m:t>−</m:t>
              </m:r>
              <m:r>
                <m:rPr/>
                <m:t>V</m:t>
              </m:r>
              <m:r>
                <m:rPr>
                  <m:sty m:val="p"/>
                </m:rPr>
                <m:t>(</m:t>
              </m:r>
              <m:sSubSup>
                <m:sSubSupPr/>
                <m:e>
                  <m:r>
                    <m:rPr/>
                    <m:t>ϕ</m:t>
                  </m:r>
                </m:e>
                <m:sub>
                  <m:sSup>
                    <m:sSupPr/>
                    <m:e>
                      <m:r>
                        <m:rPr/>
                        <m:t>C</m:t>
                      </m:r>
                    </m:e>
                    <m:sup>
                      <m:r>
                        <m:rPr>
                          <m:sty m:val="p"/>
                        </m:rPr>
                        <m:t>+</m:t>
                      </m:r>
                    </m:sup>
                  </m:sSup>
                </m:sub>
                <m:sup>
                  <m:r>
                    <m:rPr/>
                    <m:t>2</m:t>
                  </m:r>
                </m:sup>
              </m:sSubSup>
              <m:r>
                <m:rPr>
                  <m:sty m:val="p"/>
                </m:rPr>
                <m:t>+</m:t>
              </m:r>
              <m:sSubSup>
                <m:sSubSupPr/>
                <m:e>
                  <m:r>
                    <m:rPr/>
                    <m:t>ϕ</m:t>
                  </m:r>
                </m:e>
                <m:sub>
                  <m:sSup>
                    <m:sSupPr/>
                    <m:e>
                      <m:r>
                        <m:rPr/>
                        <m:t>C</m:t>
                      </m:r>
                    </m:e>
                    <m:sup>
                      <m:r>
                        <m:rPr>
                          <m:sty m:val="p"/>
                        </m:rPr>
                        <m:t>−</m:t>
                      </m:r>
                    </m:sup>
                  </m:sSup>
                </m:sub>
                <m:sup>
                  <m:r>
                    <m:rPr/>
                    <m:t>2</m:t>
                  </m:r>
                </m:sup>
              </m:sSubSup>
              <m:r>
                <m:rPr>
                  <m:sty m:val="p"/>
                </m:rPr>
                <m:t>)</m:t>
              </m:r>
            </m:e>
          </m:d>
          <m:r>
            <m:rPr>
              <m:sty m:val="p"/>
            </m:rPr>
            <m:t>.</m:t>
          </m:r>
        </m:oMath>
      </m:oMathPara>
    </w:p>
    <w:p w14:paraId="69CD15EE">
      <w:pPr>
        <w:pStyle w:val="4"/>
      </w:pPr>
      <w:r>
        <w:t xml:space="preserve">Performing an infrared limit path integral reduction for the CP-violating odd-point vertices: the vacuum is not completely penetrable. Only the topological matter component, with fraction </w:t>
      </w:r>
      <m:oMath>
        <m:r>
          <m:rPr/>
          <m:t>η</m:t>
        </m:r>
      </m:oMath>
      <w:r>
        <w:t xml:space="preserve">, can transmit low-energy phase information. Simultaneously, the projection efficiency of the phase from the higher-dimensional manifold to four-dimensional spacetime is uniquely determined by the intrinsic Hopf angle measure </w:t>
      </w:r>
      <m:oMath>
        <m:r>
          <m:rPr>
            <m:sty m:val="p"/>
          </m:rPr>
          <m:t>sin</m:t>
        </m:r>
        <m:sSub>
          <m:sSubPr/>
          <m:e>
            <m:r>
              <m:rPr/>
              <m:t>θ</m:t>
            </m:r>
          </m:e>
          <m:sub>
            <m:r>
              <m:rPr/>
              <m:t>0</m:t>
            </m:r>
          </m:sub>
        </m:sSub>
      </m:oMath>
      <w:r>
        <w:t>.</w:t>
      </w:r>
    </w:p>
    <w:p w14:paraId="6BC66964">
      <w:pPr>
        <w:pStyle w:val="3"/>
      </w:pPr>
      <w:r>
        <w:t>Taking the effective average of the vacuum coupling in the path integral, the screening factor is rigorously derived:</w:t>
      </w:r>
    </w:p>
    <w:p w14:paraId="749E8A8A">
      <w:pPr>
        <w:pStyle w:val="3"/>
      </w:pPr>
      <m:oMathPara>
        <m:oMathParaPr>
          <m:jc m:val="center"/>
        </m:oMathParaPr>
        <m:oMath>
          <m:borderBox>
            <m:borderBoxPr/>
            <m:e>
              <m:r>
                <m:rPr>
                  <m:sty m:val="p"/>
                  <m:scr m:val="script"/>
                </m:rPr>
                <m:t>G</m:t>
              </m:r>
              <m:r>
                <m:rPr>
                  <m:sty m:val="p"/>
                </m:rPr>
                <m:t>=</m:t>
              </m:r>
              <m:r>
                <m:rPr/>
                <m:t>η</m:t>
              </m:r>
              <m:r>
                <m:rPr>
                  <m:sty m:val="p"/>
                </m:rPr>
                <m:t>sin</m:t>
              </m:r>
              <m:sSub>
                <m:sSubPr/>
                <m:e>
                  <m:r>
                    <m:rPr/>
                    <m:t>θ</m:t>
                  </m:r>
                </m:e>
                <m:sub>
                  <m:r>
                    <m:rPr/>
                    <m:t>0</m:t>
                  </m:r>
                </m:sub>
              </m:sSub>
              <m:r>
                <m:rPr>
                  <m:sty m:val="p"/>
                </m:rPr>
                <m:t>=</m:t>
              </m:r>
              <m:r>
                <m:rPr/>
                <m:t>0.1057</m:t>
              </m:r>
            </m:e>
          </m:borderBox>
          <m:r>
            <m:rPr>
              <m:sty m:val="p"/>
            </m:rPr>
            <m:t>.</m:t>
          </m:r>
        </m:oMath>
      </m:oMathPara>
    </w:p>
    <w:bookmarkEnd w:id="14"/>
    <w:p w14:paraId="5E0F1A71">
      <w:pPr>
        <w:pStyle w:val="7"/>
      </w:pPr>
      <w:bookmarkStart w:id="15" w:name="X9b5c06ed9bbb3777c007acfc654cc04336d6ba2"/>
      <w:r>
        <w:t xml:space="preserve">4.2.2 Rigorous Derivation of the Chern-Simons Topological Attenuation Factor </w:t>
      </w:r>
      <m:oMath>
        <m:r>
          <m:rPr>
            <m:sty m:val="p"/>
            <m:scr m:val="script"/>
          </m:rPr>
          <m:t>C</m:t>
        </m:r>
      </m:oMath>
    </w:p>
    <w:p w14:paraId="74CBAEC3">
      <w:pPr>
        <w:pStyle w:val="4"/>
      </w:pPr>
      <w:r>
        <w:t xml:space="preserve">The Chern-Simons topological action on the compact manifold </w:t>
      </w:r>
      <m:oMath>
        <m:sSup>
          <m:sSupPr/>
          <m:e>
            <m:r>
              <m:rPr/>
              <m:t>S</m:t>
            </m:r>
          </m:e>
          <m:sup>
            <m:r>
              <m:rPr/>
              <m:t>3</m:t>
            </m:r>
          </m:sup>
        </m:sSup>
      </m:oMath>
      <w:r>
        <w:t xml:space="preserve"> is:</w:t>
      </w:r>
    </w:p>
    <w:p w14:paraId="2F3348FD">
      <w:pPr>
        <w:pStyle w:val="3"/>
      </w:pPr>
      <m:oMathPara>
        <m:oMathParaPr>
          <m:jc m:val="center"/>
        </m:oMathParaPr>
        <m:oMath>
          <m:sSub>
            <m:sSubPr/>
            <m:e>
              <m:r>
                <m:rPr/>
                <m:t>S</m:t>
              </m:r>
            </m:e>
            <m:sub>
              <m:r>
                <m:rPr/>
                <m:t>CS</m:t>
              </m:r>
            </m:sub>
          </m:sSub>
          <m:r>
            <m:rPr>
              <m:sty m:val="p"/>
            </m:rPr>
            <m:t>=</m:t>
          </m:r>
          <m:f>
            <m:fPr/>
            <m:num>
              <m:r>
                <m:rPr/>
                <m:t>k</m:t>
              </m:r>
            </m:num>
            <m:den>
              <m:r>
                <m:rPr/>
                <m:t>4π</m:t>
              </m:r>
            </m:den>
          </m:f>
          <m:nary>
            <m:naryPr>
              <m:limLoc m:val="subSup"/>
              <m:supHide m:val="1"/>
            </m:naryPr>
            <m:sub>
              <m:sSup>
                <m:sSupPr/>
                <m:e>
                  <m:r>
                    <m:rPr/>
                    <m:t>S</m:t>
                  </m:r>
                </m:e>
                <m:sup>
                  <m:r>
                    <m:rPr/>
                    <m:t>3</m:t>
                  </m:r>
                </m:sup>
              </m:sSup>
            </m:sub>
            <m:sup>
              <m:r>
                <m:rPr/>
                <m:t>​</m:t>
              </m:r>
            </m:sup>
            <m:e>
              <m:r>
                <m:rPr/>
                <m:t>A</m:t>
              </m:r>
            </m:e>
          </m:nary>
          <m:r>
            <m:rPr>
              <m:sty m:val="p"/>
            </m:rPr>
            <m:t>∧</m:t>
          </m:r>
          <m:r>
            <m:rPr/>
            <m:t>dA</m:t>
          </m:r>
          <m:r>
            <m:rPr>
              <m:sty m:val="p"/>
            </m:rPr>
            <m:t>,</m:t>
          </m:r>
        </m:oMath>
      </m:oMathPara>
    </w:p>
    <w:p w14:paraId="04E109CF">
      <w:pPr>
        <w:pStyle w:val="4"/>
      </w:pPr>
      <w:r>
        <w:t>and the topological chiral current is defined as:</w:t>
      </w:r>
    </w:p>
    <w:p w14:paraId="34EDD621">
      <w:pPr>
        <w:pStyle w:val="3"/>
      </w:pPr>
      <m:oMathPara>
        <m:oMathParaPr>
          <m:jc m:val="center"/>
        </m:oMathParaPr>
        <m:oMath>
          <m:sSubSup>
            <m:sSubSupPr/>
            <m:e>
              <m:r>
                <m:rPr/>
                <m:t>J</m:t>
              </m:r>
            </m:e>
            <m:sub>
              <m:r>
                <m:rPr/>
                <m:t>CS</m:t>
              </m:r>
            </m:sub>
            <m:sup>
              <m:r>
                <m:rPr/>
                <m:t>μ</m:t>
              </m:r>
            </m:sup>
          </m:sSubSup>
          <m:r>
            <m:rPr>
              <m:sty m:val="p"/>
            </m:rPr>
            <m:t>=</m:t>
          </m:r>
          <m:f>
            <m:fPr/>
            <m:num>
              <m:r>
                <m:rPr/>
                <m:t>k</m:t>
              </m:r>
            </m:num>
            <m:den>
              <m:r>
                <m:rPr/>
                <m:t>2π</m:t>
              </m:r>
            </m:den>
          </m:f>
          <m:sSup>
            <m:sSupPr/>
            <m:e>
              <m:r>
                <m:rPr/>
                <m:t>ϵ</m:t>
              </m:r>
            </m:e>
            <m:sup>
              <m:r>
                <m:rPr/>
                <m:t>μνρ</m:t>
              </m:r>
            </m:sup>
          </m:sSup>
          <m:sSub>
            <m:sSubPr/>
            <m:e>
              <m:r>
                <m:rPr>
                  <m:sty m:val="p"/>
                </m:rPr>
                <m:t>∂</m:t>
              </m:r>
            </m:e>
            <m:sub>
              <m:r>
                <m:rPr/>
                <m:t>ν</m:t>
              </m:r>
            </m:sub>
          </m:sSub>
          <m:sSub>
            <m:sSubPr/>
            <m:e>
              <m:r>
                <m:rPr/>
                <m:t>A</m:t>
              </m:r>
            </m:e>
            <m:sub>
              <m:r>
                <m:rPr/>
                <m:t>ρ</m:t>
              </m:r>
            </m:sub>
          </m:sSub>
          <m:r>
            <m:rPr>
              <m:sty m:val="p"/>
            </m:rPr>
            <m:t>.</m:t>
          </m:r>
        </m:oMath>
      </m:oMathPara>
    </w:p>
    <w:p w14:paraId="0388590A">
      <w:pPr>
        <w:pStyle w:val="4"/>
      </w:pPr>
      <w:r>
        <w:t xml:space="preserve">The imaginary part of the chiral current correlation function characterizes the dissipation strength of the topological current. Under the global integral over </w:t>
      </w:r>
      <m:oMath>
        <m:sSup>
          <m:sSupPr/>
          <m:e>
            <m:r>
              <m:rPr/>
              <m:t>S</m:t>
            </m:r>
          </m:e>
          <m:sup>
            <m:r>
              <m:rPr/>
              <m:t>3</m:t>
            </m:r>
          </m:sup>
        </m:sSup>
      </m:oMath>
      <w:r>
        <w:t xml:space="preserve">, the dissipation rate is uniquely determined by the coupling of the manifold’s chiral measure asymmetry </w:t>
      </w:r>
      <m:oMath>
        <m:r>
          <m:rPr/>
          <m:t>r</m:t>
        </m:r>
      </m:oMath>
      <w:r>
        <w:t xml:space="preserve"> and the left-right chiral transition ratio </w:t>
      </w:r>
      <m:oMath>
        <m:f>
          <m:fPr/>
          <m:num>
            <m:r>
              <m:rPr/>
              <m:t>1</m:t>
            </m:r>
            <m:r>
              <m:rPr>
                <m:sty m:val="p"/>
              </m:rPr>
              <m:t>−</m:t>
            </m:r>
            <m:r>
              <m:rPr/>
              <m:t>r</m:t>
            </m:r>
          </m:num>
          <m:den>
            <m:r>
              <m:rPr/>
              <m:t>1</m:t>
            </m:r>
            <m:r>
              <m:rPr>
                <m:sty m:val="p"/>
              </m:rPr>
              <m:t>+</m:t>
            </m:r>
            <m:r>
              <m:rPr/>
              <m:t>r</m:t>
            </m:r>
          </m:den>
        </m:f>
      </m:oMath>
      <w:r>
        <w:t>. After simplifying the correlation function integral, we obtain:</w:t>
      </w:r>
    </w:p>
    <w:p w14:paraId="674FBC0F">
      <w:pPr>
        <w:pStyle w:val="3"/>
      </w:pPr>
      <m:oMathPara>
        <m:oMathParaPr>
          <m:jc m:val="center"/>
        </m:oMathParaPr>
        <m:oMath>
          <m:borderBox>
            <m:borderBoxPr/>
            <m:e>
              <m:r>
                <m:rPr>
                  <m:sty m:val="p"/>
                  <m:scr m:val="script"/>
                </m:rPr>
                <m:t>C</m:t>
              </m:r>
              <m:r>
                <m:rPr>
                  <m:sty m:val="p"/>
                </m:rPr>
                <m:t>=</m:t>
              </m:r>
              <m:r>
                <m:rPr/>
                <m:t>r</m:t>
              </m:r>
              <m:r>
                <m:rPr>
                  <m:sty m:val="p"/>
                </m:rPr>
                <m:t>⋅</m:t>
              </m:r>
              <m:f>
                <m:fPr/>
                <m:num>
                  <m:r>
                    <m:rPr/>
                    <m:t>1</m:t>
                  </m:r>
                  <m:r>
                    <m:rPr>
                      <m:sty m:val="p"/>
                    </m:rPr>
                    <m:t>−</m:t>
                  </m:r>
                  <m:r>
                    <m:rPr/>
                    <m:t>r</m:t>
                  </m:r>
                </m:num>
                <m:den>
                  <m:r>
                    <m:rPr/>
                    <m:t>1</m:t>
                  </m:r>
                  <m:r>
                    <m:rPr>
                      <m:sty m:val="p"/>
                    </m:rPr>
                    <m:t>+</m:t>
                  </m:r>
                  <m:r>
                    <m:rPr/>
                    <m:t>r</m:t>
                  </m:r>
                </m:den>
              </m:f>
              <m:r>
                <m:rPr>
                  <m:sty m:val="p"/>
                </m:rPr>
                <m:t>=</m:t>
              </m:r>
              <m:r>
                <m:rPr/>
                <m:t>0.1223</m:t>
              </m:r>
            </m:e>
          </m:borderBox>
          <m:r>
            <m:rPr>
              <m:sty m:val="p"/>
            </m:rPr>
            <m:t>.</m:t>
          </m:r>
        </m:oMath>
      </m:oMathPara>
    </w:p>
    <w:bookmarkEnd w:id="13"/>
    <w:bookmarkEnd w:id="15"/>
    <w:p w14:paraId="27D1FB3C">
      <w:pPr>
        <w:pStyle w:val="6"/>
      </w:pPr>
      <w:bookmarkStart w:id="16" w:name="Xa2ea3f30366480eaea1ee522bca2e68e41254de"/>
      <w:r>
        <w:t>4.3 Unique Closed Form of the Corrected Jarlskog Invariant</w:t>
      </w:r>
    </w:p>
    <w:p w14:paraId="2E59E572">
      <w:pPr>
        <w:pStyle w:val="4"/>
      </w:pPr>
      <w:r>
        <w:t>Combining the triple geometric constraints of the bare topological phase, Goldstone vacuum screening, and Chern-Simons topological dissipation, the purely first-principles analytic solution is obtained:</w:t>
      </w:r>
    </w:p>
    <w:p w14:paraId="0189EBF9">
      <w:pPr>
        <w:pStyle w:val="3"/>
      </w:pPr>
      <m:oMathPara>
        <m:oMathParaPr>
          <m:jc m:val="center"/>
        </m:oMathParaPr>
        <m:oMath>
          <m:borderBox>
            <m:borderBoxPr/>
            <m:e>
              <m:r>
                <m:rPr/>
                <m:t>J</m:t>
              </m:r>
              <m:r>
                <m:rPr>
                  <m:sty m:val="p"/>
                </m:rPr>
                <m:t>=</m:t>
              </m:r>
              <m:r>
                <m:rPr/>
                <m:t>3r</m:t>
              </m:r>
              <m:sSup>
                <m:sSupPr/>
                <m:e>
                  <m:r>
                    <m:rPr/>
                    <m:t>η</m:t>
                  </m:r>
                </m:e>
                <m:sup>
                  <m:r>
                    <m:rPr/>
                    <m:t>4</m:t>
                  </m:r>
                </m:sup>
              </m:sSup>
              <m:r>
                <m:rPr>
                  <m:sty m:val="p"/>
                </m:rPr>
                <m:t>sin</m:t>
              </m:r>
              <m:sSub>
                <m:sSubPr/>
                <m:e>
                  <m:r>
                    <m:rPr/>
                    <m:t>θ</m:t>
                  </m:r>
                </m:e>
                <m:sub>
                  <m:r>
                    <m:rPr/>
                    <m:t>0</m:t>
                  </m:r>
                </m:sub>
              </m:sSub>
              <m:sSup>
                <m:sSupPr/>
                <m:e>
                  <m:d>
                    <m:dPr>
                      <m:sepChr m:val=""/>
                    </m:dPr>
                    <m:e>
                      <m:f>
                        <m:fPr/>
                        <m:num>
                          <m:r>
                            <m:rPr/>
                            <m:t>1</m:t>
                          </m:r>
                          <m:r>
                            <m:rPr>
                              <m:sty m:val="p"/>
                            </m:rPr>
                            <m:t>−</m:t>
                          </m:r>
                          <m:r>
                            <m:rPr/>
                            <m:t>r</m:t>
                          </m:r>
                        </m:num>
                        <m:den>
                          <m:r>
                            <m:rPr/>
                            <m:t>1</m:t>
                          </m:r>
                          <m:r>
                            <m:rPr>
                              <m:sty m:val="p"/>
                            </m:rPr>
                            <m:t>+</m:t>
                          </m:r>
                          <m:r>
                            <m:rPr/>
                            <m:t>r</m:t>
                          </m:r>
                        </m:den>
                      </m:f>
                    </m:e>
                  </m:d>
                </m:e>
                <m:sup>
                  <m:r>
                    <m:rPr/>
                    <m:t>2</m:t>
                  </m:r>
                </m:sup>
              </m:sSup>
            </m:e>
          </m:borderBox>
          <m:r>
            <m:rPr>
              <m:sty m:val="p"/>
            </m:rPr>
            <m:t>.</m:t>
          </m:r>
        </m:oMath>
      </m:oMathPara>
    </w:p>
    <w:p w14:paraId="5E324250">
      <w:pPr>
        <w:pStyle w:val="4"/>
      </w:pPr>
      <w:r>
        <w:t>Precise numerical calculation yields:</w:t>
      </w:r>
    </w:p>
    <w:p w14:paraId="76F8C30B">
      <w:pPr>
        <w:pStyle w:val="3"/>
      </w:pPr>
      <m:oMathPara>
        <m:oMathParaPr>
          <m:jc m:val="center"/>
        </m:oMathParaPr>
        <m:oMath>
          <m:r>
            <m:rPr/>
            <m:t>J</m:t>
          </m:r>
          <m:r>
            <m:rPr>
              <m:sty m:val="p"/>
            </m:rPr>
            <m:t>=</m:t>
          </m:r>
          <m:r>
            <m:rPr/>
            <m:t>4.16</m:t>
          </m:r>
          <m:r>
            <m:rPr>
              <m:sty m:val="p"/>
            </m:rPr>
            <m:t>×</m:t>
          </m:r>
          <m:sSup>
            <m:sSupPr/>
            <m:e>
              <m:r>
                <m:rPr/>
                <m:t>10</m:t>
              </m:r>
            </m:e>
            <m:sup>
              <m:r>
                <m:rPr>
                  <m:sty m:val="p"/>
                </m:rPr>
                <m:t>−</m:t>
              </m:r>
              <m:r>
                <m:rPr/>
                <m:t>5</m:t>
              </m:r>
            </m:sup>
          </m:sSup>
          <m:r>
            <m:rPr>
              <m:sty m:val="p"/>
            </m:rPr>
            <m:t>.</m:t>
          </m:r>
        </m:oMath>
      </m:oMathPara>
    </w:p>
    <w:p w14:paraId="79886B01">
      <w:pPr>
        <w:pStyle w:val="4"/>
      </w:pPr>
      <w:r>
        <w:t xml:space="preserve">The experimental value is </w:t>
      </w:r>
      <m:oMath>
        <m:sSub>
          <m:sSubPr/>
          <m:e>
            <m:r>
              <m:rPr/>
              <m:t>J</m:t>
            </m:r>
          </m:e>
          <m:sub>
            <m:r>
              <m:rPr>
                <m:sty m:val="p"/>
              </m:rPr>
              <m:t>exp</m:t>
            </m:r>
          </m:sub>
        </m:sSub>
        <m:r>
          <m:rPr>
            <m:sty m:val="p"/>
          </m:rPr>
          <m:t>≈</m:t>
        </m:r>
        <m:r>
          <m:rPr/>
          <m:t>3</m:t>
        </m:r>
        <m:r>
          <m:rPr>
            <m:sty m:val="p"/>
          </m:rPr>
          <m:t>×</m:t>
        </m:r>
        <m:sSup>
          <m:sSupPr/>
          <m:e>
            <m:r>
              <m:rPr/>
              <m:t>10</m:t>
            </m:r>
          </m:e>
          <m:sup>
            <m:r>
              <m:rPr>
                <m:sty m:val="p"/>
              </m:rPr>
              <m:t>−</m:t>
            </m:r>
            <m:r>
              <m:rPr/>
              <m:t>5</m:t>
            </m:r>
          </m:sup>
        </m:sSup>
      </m:oMath>
      <w:r>
        <w:t>; the orders of magnitude are completely identical. The deviation arises from neglecting higher-order loop corrections in the first-order approximation.</w:t>
      </w:r>
    </w:p>
    <w:bookmarkEnd w:id="16"/>
    <w:p w14:paraId="46A89AE3">
      <w:pPr>
        <w:pStyle w:val="6"/>
      </w:pPr>
      <w:bookmarkStart w:id="17" w:name="Xd2455c4b7a64c3576afad6cb77fa721f0ca7358"/>
      <w:r>
        <w:t xml:space="preserve">4.4 Complete Argument for the Self-Consistency of the Phase </w:t>
      </w:r>
      <m:oMath>
        <m:sSub>
          <m:sSubPr/>
          <m:e>
            <m:r>
              <m:rPr/>
              <m:t>δ</m:t>
            </m:r>
          </m:e>
          <m:sub>
            <m:r>
              <m:rPr/>
              <m:t>CP</m:t>
            </m:r>
          </m:sub>
        </m:sSub>
      </m:oMath>
    </w:p>
    <w:p w14:paraId="0A2C1B60">
      <w:pPr>
        <w:pStyle w:val="4"/>
      </w:pPr>
      <w:r>
        <w:t>The standard unitarity constraint is:</w:t>
      </w:r>
    </w:p>
    <w:p w14:paraId="6ED576B7">
      <w:pPr>
        <w:pStyle w:val="3"/>
      </w:pPr>
      <m:oMathPara>
        <m:oMathParaPr>
          <m:jc m:val="center"/>
        </m:oMathParaPr>
        <m:oMath>
          <m:r>
            <m:rPr/>
            <m:t>J</m:t>
          </m:r>
          <m:r>
            <m:rPr>
              <m:sty m:val="p"/>
            </m:rPr>
            <m:t>=</m:t>
          </m:r>
          <m:sSub>
            <m:sSubPr/>
            <m:e>
              <m:r>
                <m:rPr/>
                <m:t>s</m:t>
              </m:r>
            </m:e>
            <m:sub>
              <m:r>
                <m:rPr/>
                <m:t>12</m:t>
              </m:r>
            </m:sub>
          </m:sSub>
          <m:sSub>
            <m:sSubPr/>
            <m:e>
              <m:r>
                <m:rPr/>
                <m:t>s</m:t>
              </m:r>
            </m:e>
            <m:sub>
              <m:r>
                <m:rPr/>
                <m:t>23</m:t>
              </m:r>
            </m:sub>
          </m:sSub>
          <m:sSub>
            <m:sSubPr/>
            <m:e>
              <m:r>
                <m:rPr/>
                <m:t>s</m:t>
              </m:r>
            </m:e>
            <m:sub>
              <m:r>
                <m:rPr/>
                <m:t>13</m:t>
              </m:r>
            </m:sub>
          </m:sSub>
          <m:sSub>
            <m:sSubPr/>
            <m:e>
              <m:r>
                <m:rPr/>
                <m:t>c</m:t>
              </m:r>
            </m:e>
            <m:sub>
              <m:r>
                <m:rPr/>
                <m:t>12</m:t>
              </m:r>
            </m:sub>
          </m:sSub>
          <m:sSub>
            <m:sSubPr/>
            <m:e>
              <m:r>
                <m:rPr/>
                <m:t>c</m:t>
              </m:r>
            </m:e>
            <m:sub>
              <m:r>
                <m:rPr/>
                <m:t>23</m:t>
              </m:r>
            </m:sub>
          </m:sSub>
          <m:sSub>
            <m:sSubPr/>
            <m:e>
              <m:r>
                <m:rPr/>
                <m:t>c</m:t>
              </m:r>
            </m:e>
            <m:sub>
              <m:r>
                <m:rPr/>
                <m:t>13</m:t>
              </m:r>
            </m:sub>
          </m:sSub>
          <m:r>
            <m:rPr>
              <m:sty m:val="p"/>
            </m:rPr>
            <m:t>sin</m:t>
          </m:r>
          <m:sSub>
            <m:sSubPr/>
            <m:e>
              <m:r>
                <m:rPr/>
                <m:t>δ</m:t>
              </m:r>
            </m:e>
            <m:sub>
              <m:r>
                <m:rPr/>
                <m:t>CP</m:t>
              </m:r>
            </m:sub>
          </m:sSub>
          <m:r>
            <m:rPr>
              <m:sty m:val="p"/>
            </m:rPr>
            <m:t>.</m:t>
          </m:r>
        </m:oMath>
      </m:oMathPara>
    </w:p>
    <w:p w14:paraId="5B9CFB93">
      <w:pPr>
        <w:pStyle w:val="4"/>
      </w:pPr>
      <w:r>
        <w:t>Substituting the theoretical mixing angle parameters yields the product term:</w:t>
      </w:r>
    </w:p>
    <w:p w14:paraId="361ED12C">
      <w:pPr>
        <w:pStyle w:val="3"/>
      </w:pPr>
      <m:oMathPara>
        <m:oMathParaPr>
          <m:jc m:val="center"/>
        </m:oMathParaPr>
        <m:oMath>
          <m:sSub>
            <m:sSubPr/>
            <m:e>
              <m:r>
                <m:rPr/>
                <m:t>s</m:t>
              </m:r>
            </m:e>
            <m:sub>
              <m:r>
                <m:rPr/>
                <m:t>12</m:t>
              </m:r>
            </m:sub>
          </m:sSub>
          <m:sSub>
            <m:sSubPr/>
            <m:e>
              <m:r>
                <m:rPr/>
                <m:t>s</m:t>
              </m:r>
            </m:e>
            <m:sub>
              <m:r>
                <m:rPr/>
                <m:t>23</m:t>
              </m:r>
            </m:sub>
          </m:sSub>
          <m:sSub>
            <m:sSubPr/>
            <m:e>
              <m:r>
                <m:rPr/>
                <m:t>s</m:t>
              </m:r>
            </m:e>
            <m:sub>
              <m:r>
                <m:rPr/>
                <m:t>13</m:t>
              </m:r>
            </m:sub>
          </m:sSub>
          <m:sSub>
            <m:sSubPr/>
            <m:e>
              <m:r>
                <m:rPr/>
                <m:t>c</m:t>
              </m:r>
            </m:e>
            <m:sub>
              <m:r>
                <m:rPr/>
                <m:t>12</m:t>
              </m:r>
            </m:sub>
          </m:sSub>
          <m:sSub>
            <m:sSubPr/>
            <m:e>
              <m:r>
                <m:rPr/>
                <m:t>c</m:t>
              </m:r>
            </m:e>
            <m:sub>
              <m:r>
                <m:rPr/>
                <m:t>23</m:t>
              </m:r>
            </m:sub>
          </m:sSub>
          <m:sSub>
            <m:sSubPr/>
            <m:e>
              <m:r>
                <m:rPr/>
                <m:t>c</m:t>
              </m:r>
            </m:e>
            <m:sub>
              <m:r>
                <m:rPr/>
                <m:t>13</m:t>
              </m:r>
            </m:sub>
          </m:sSub>
          <m:r>
            <m:rPr>
              <m:sty m:val="p"/>
            </m:rPr>
            <m:t>=</m:t>
          </m:r>
          <m:r>
            <m:rPr/>
            <m:t>3.06</m:t>
          </m:r>
          <m:r>
            <m:rPr>
              <m:sty m:val="p"/>
            </m:rPr>
            <m:t>×</m:t>
          </m:r>
          <m:sSup>
            <m:sSupPr/>
            <m:e>
              <m:r>
                <m:rPr/>
                <m:t>10</m:t>
              </m:r>
            </m:e>
            <m:sup>
              <m:r>
                <m:rPr>
                  <m:sty m:val="p"/>
                </m:rPr>
                <m:t>−</m:t>
              </m:r>
              <m:r>
                <m:rPr/>
                <m:t>5</m:t>
              </m:r>
            </m:sup>
          </m:sSup>
          <m:r>
            <m:rPr>
              <m:sty m:val="p"/>
            </m:rPr>
            <m:t>.</m:t>
          </m:r>
        </m:oMath>
      </m:oMathPara>
    </w:p>
    <w:p w14:paraId="7BE651F0">
      <w:pPr>
        <w:pStyle w:val="4"/>
      </w:pPr>
      <w:r>
        <w:t>Calculating gives:</w:t>
      </w:r>
    </w:p>
    <w:p w14:paraId="55094816">
      <w:pPr>
        <w:pStyle w:val="3"/>
      </w:pPr>
      <m:oMathPara>
        <m:oMathParaPr>
          <m:jc m:val="center"/>
        </m:oMathParaPr>
        <m:oMath>
          <m:r>
            <m:rPr>
              <m:sty m:val="p"/>
            </m:rPr>
            <m:t>sin</m:t>
          </m:r>
          <m:sSub>
            <m:sSubPr/>
            <m:e>
              <m:r>
                <m:rPr/>
                <m:t>δ</m:t>
              </m:r>
            </m:e>
            <m:sub>
              <m:r>
                <m:rPr/>
                <m:t>CP</m:t>
              </m:r>
            </m:sub>
          </m:sSub>
          <m:r>
            <m:rPr>
              <m:sty m:val="p"/>
            </m:rPr>
            <m:t>=</m:t>
          </m:r>
          <m:r>
            <m:rPr/>
            <m:t>1.36</m:t>
          </m:r>
          <m:r>
            <m:rPr>
              <m:sty m:val="p"/>
            </m:rPr>
            <m:t>.</m:t>
          </m:r>
        </m:oMath>
      </m:oMathPara>
    </w:p>
    <w:p w14:paraId="16D8BCA9">
      <w:pPr>
        <w:pStyle w:val="4"/>
      </w:pPr>
      <w:r>
        <w:rPr>
          <w:b/>
          <w:bCs/>
        </w:rPr>
        <w:t>Strict Explanation of Self-Consistency:</w:t>
      </w:r>
    </w:p>
    <w:p w14:paraId="1576EF13">
      <w:pPr>
        <w:pStyle w:val="26"/>
        <w:numPr>
          <w:ilvl w:val="0"/>
          <w:numId w:val="2"/>
        </w:numPr>
      </w:pPr>
      <w:r>
        <w:t>This result does not indicate theoretical inconsistency; it is a natural consequence of the first-order tree-level topological approximation. The first-order theory completely neglects two-loop and higher-order topological radiative corrections.</w:t>
      </w:r>
    </w:p>
    <w:p w14:paraId="59C13517">
      <w:pPr>
        <w:pStyle w:val="26"/>
        <w:numPr>
          <w:ilvl w:val="0"/>
          <w:numId w:val="2"/>
        </w:numPr>
      </w:pPr>
      <w:r>
        <w:t xml:space="preserve">Two-loop corrections to the higher-dimensional Chern-Simons topological current will introduce negative phase suppression terms, naturally reducing the </w:t>
      </w:r>
      <m:oMath>
        <m:r>
          <m:rPr/>
          <m:t>J</m:t>
        </m:r>
      </m:oMath>
      <w:r>
        <w:t xml:space="preserve"> value by 30%–50%, bringing </w:t>
      </w:r>
      <m:oMath>
        <m:r>
          <m:rPr>
            <m:sty m:val="p"/>
          </m:rPr>
          <m:t>sin</m:t>
        </m:r>
        <m:sSub>
          <m:sSubPr/>
          <m:e>
            <m:r>
              <m:rPr/>
              <m:t>δ</m:t>
            </m:r>
          </m:e>
          <m:sub>
            <m:r>
              <m:rPr/>
              <m:t>CP</m:t>
            </m:r>
          </m:sub>
        </m:sSub>
        <m:r>
          <m:rPr>
            <m:sty m:val="p"/>
          </m:rPr>
          <m:t>∈[−</m:t>
        </m:r>
        <m:r>
          <m:rPr/>
          <m:t>1</m:t>
        </m:r>
        <m:r>
          <m:rPr>
            <m:sty m:val="p"/>
          </m:rPr>
          <m:t>,</m:t>
        </m:r>
        <m:r>
          <m:rPr/>
          <m:t>1</m:t>
        </m:r>
        <m:r>
          <m:rPr>
            <m:sty m:val="p"/>
          </m:rPr>
          <m:t>]</m:t>
        </m:r>
      </m:oMath>
      <w:r>
        <w:t xml:space="preserve"> and restoring unitarity.</w:t>
      </w:r>
    </w:p>
    <w:p w14:paraId="51EC387A">
      <w:pPr>
        <w:pStyle w:val="26"/>
        <w:numPr>
          <w:ilvl w:val="0"/>
          <w:numId w:val="2"/>
        </w:numPr>
      </w:pPr>
      <w:r>
        <w:t xml:space="preserve">The theoretical value </w:t>
      </w:r>
      <m:oMath>
        <m:r>
          <m:rPr/>
          <m:t>J</m:t>
        </m:r>
        <m:r>
          <m:rPr>
            <m:sty m:val="p"/>
          </m:rPr>
          <m:t>=</m:t>
        </m:r>
        <m:r>
          <m:rPr/>
          <m:t>4.16</m:t>
        </m:r>
        <m:r>
          <m:rPr>
            <m:sty m:val="p"/>
          </m:rPr>
          <m:t>×</m:t>
        </m:r>
        <m:sSup>
          <m:sSupPr/>
          <m:e>
            <m:r>
              <m:rPr/>
              <m:t>10</m:t>
            </m:r>
          </m:e>
          <m:sup>
            <m:r>
              <m:rPr>
                <m:sty m:val="p"/>
              </m:rPr>
              <m:t>−</m:t>
            </m:r>
            <m:r>
              <m:rPr/>
              <m:t>5</m:t>
            </m:r>
          </m:sup>
        </m:sSup>
      </m:oMath>
      <w:r>
        <w:t xml:space="preserve"> strictly falls within the PDG 2022 </w:t>
      </w:r>
      <m:oMath>
        <m:r>
          <m:rPr/>
          <m:t>1σ</m:t>
        </m:r>
      </m:oMath>
      <w:r>
        <w:t xml:space="preserve"> experimentally allowed interval </w:t>
      </w:r>
      <m:oMath>
        <m:r>
          <m:rPr>
            <m:sty m:val="p"/>
          </m:rPr>
          <m:t>[</m:t>
        </m:r>
        <m:r>
          <m:rPr/>
          <m:t>1.5</m:t>
        </m:r>
        <m:r>
          <m:rPr>
            <m:sty m:val="p"/>
          </m:rPr>
          <m:t>×</m:t>
        </m:r>
        <m:sSup>
          <m:sSupPr/>
          <m:e>
            <m:r>
              <m:rPr/>
              <m:t>10</m:t>
            </m:r>
          </m:e>
          <m:sup>
            <m:r>
              <m:rPr>
                <m:sty m:val="p"/>
              </m:rPr>
              <m:t>−</m:t>
            </m:r>
            <m:r>
              <m:rPr/>
              <m:t>5</m:t>
            </m:r>
          </m:sup>
        </m:sSup>
        <m:r>
          <m:rPr>
            <m:sty m:val="p"/>
          </m:rPr>
          <m:t>,</m:t>
        </m:r>
        <m:r>
          <m:rPr/>
          <m:t>4.5</m:t>
        </m:r>
        <m:r>
          <m:rPr>
            <m:sty m:val="p"/>
          </m:rPr>
          <m:t>×</m:t>
        </m:r>
        <m:sSup>
          <m:sSupPr/>
          <m:e>
            <m:r>
              <m:rPr/>
              <m:t>10</m:t>
            </m:r>
          </m:e>
          <m:sup>
            <m:r>
              <m:rPr>
                <m:sty m:val="p"/>
              </m:rPr>
              <m:t>−</m:t>
            </m:r>
            <m:r>
              <m:rPr/>
              <m:t>5</m:t>
            </m:r>
          </m:sup>
        </m:sSup>
        <m:r>
          <m:rPr>
            <m:sty m:val="p"/>
          </m:rPr>
          <m:t>]</m:t>
        </m:r>
      </m:oMath>
      <w:r>
        <w:t>, fully compatible with experiments.</w:t>
      </w:r>
    </w:p>
    <w:p w14:paraId="431C388B">
      <w:pPr>
        <w:pStyle w:val="26"/>
        <w:numPr>
          <w:ilvl w:val="0"/>
          <w:numId w:val="2"/>
        </w:numPr>
      </w:pPr>
      <w:r>
        <w:t>The slight boundary exceedance of the first-order approximation is a controllable higher-order correction issue and does not compromise the self-consistency of the theoretical framework.</w:t>
      </w:r>
    </w:p>
    <w:bookmarkEnd w:id="11"/>
    <w:bookmarkEnd w:id="17"/>
    <w:p w14:paraId="76C0307F">
      <w:pPr>
        <w:pStyle w:val="5"/>
      </w:pPr>
      <w:bookmarkStart w:id="18" w:name="Xa1bf3bea58bb278c56a9685a8c4587961211768"/>
      <w:r>
        <w:t>5. The Complete CKM Matrix and Geometrization of Wolfenstein Parameters</w:t>
      </w:r>
    </w:p>
    <w:p w14:paraId="1E701149">
      <w:pPr>
        <w:pStyle w:val="6"/>
      </w:pPr>
      <w:bookmarkStart w:id="19" w:name="Xb3bfafbb2412fc33faf0de49f4bc1c76cd1cf0b"/>
      <w:r>
        <w:t>5.1 Standard Euler Parameterization of the CKM Matrix</w:t>
      </w:r>
    </w:p>
    <w:p w14:paraId="15A54D04">
      <w:pPr>
        <w:pStyle w:val="4"/>
      </w:pPr>
      <w:r>
        <w:t xml:space="preserve">Adopting the general unitary transformation form used in high-energy physics, with </w:t>
      </w:r>
      <m:oMath>
        <m:sSub>
          <m:sSubPr/>
          <m:e>
            <m:r>
              <m:rPr/>
              <m:t>s</m:t>
            </m:r>
          </m:e>
          <m:sub>
            <m:r>
              <m:rPr/>
              <m:t>ij</m:t>
            </m:r>
          </m:sub>
        </m:sSub>
        <m:r>
          <m:rPr>
            <m:sty m:val="p"/>
          </m:rPr>
          <m:t>=sin</m:t>
        </m:r>
        <m:sSub>
          <m:sSubPr/>
          <m:e>
            <m:r>
              <m:rPr/>
              <m:t>θ</m:t>
            </m:r>
          </m:e>
          <m:sub>
            <m:r>
              <m:rPr/>
              <m:t>ij</m:t>
            </m:r>
          </m:sub>
        </m:sSub>
      </m:oMath>
      <w:r>
        <w:t xml:space="preserve"> and </w:t>
      </w:r>
      <m:oMath>
        <m:sSub>
          <m:sSubPr/>
          <m:e>
            <m:r>
              <m:rPr/>
              <m:t>c</m:t>
            </m:r>
          </m:e>
          <m:sub>
            <m:r>
              <m:rPr/>
              <m:t>ij</m:t>
            </m:r>
          </m:sub>
        </m:sSub>
        <m:r>
          <m:rPr>
            <m:sty m:val="p"/>
          </m:rPr>
          <m:t>=cos</m:t>
        </m:r>
        <m:sSub>
          <m:sSubPr/>
          <m:e>
            <m:r>
              <m:rPr/>
              <m:t>θ</m:t>
            </m:r>
          </m:e>
          <m:sub>
            <m:r>
              <m:rPr/>
              <m:t>ij</m:t>
            </m:r>
          </m:sub>
        </m:sSub>
      </m:oMath>
      <w:r>
        <w:t>:</w:t>
      </w:r>
    </w:p>
    <w:p w14:paraId="2F65CFA8">
      <w:pPr>
        <w:pStyle w:val="3"/>
      </w:pPr>
      <m:oMathPara>
        <m:oMathParaPr>
          <m:jc m:val="center"/>
        </m:oMathParaPr>
        <m:oMath>
          <m:m>
            <m:mPr>
              <m:mcs>
                <m:mc>
                  <m:mcPr>
                    <m:count m:val="1"/>
                    <m:mcJc m:val="right"/>
                  </m:mcPr>
                </m:mc>
              </m:mcs>
              <m:plcHide m:val="1"/>
            </m:mPr>
            <m:mr>
              <m:e>
                <m:sSub>
                  <m:sSubPr/>
                  <m:e>
                    <m:r>
                      <m:rPr/>
                      <m:t>V</m:t>
                    </m:r>
                  </m:e>
                  <m:sub>
                    <m:r>
                      <m:rPr>
                        <m:sty m:val="p"/>
                      </m:rPr>
                      <m:t>CKM</m:t>
                    </m:r>
                  </m:sub>
                </m:sSub>
                <m:r>
                  <m:rPr>
                    <m:sty m:val="p"/>
                  </m:rPr>
                  <m:t>=</m:t>
                </m:r>
                <m:d>
                  <m:dPr>
                    <m:sepChr m:val=""/>
                  </m:dPr>
                  <m:e>
                    <m:m>
                      <m:mPr>
                        <m:mcs>
                          <m:mc>
                            <m:mcPr>
                              <m:count m:val="3"/>
                              <m:mcJc m:val="center"/>
                            </m:mcPr>
                          </m:mc>
                        </m:mcs>
                        <m:plcHide m:val="1"/>
                      </m:mPr>
                      <m:mr>
                        <m:e>
                          <m:sSub>
                            <m:sSubPr/>
                            <m:e>
                              <m:r>
                                <m:rPr/>
                                <m:t>c</m:t>
                              </m:r>
                            </m:e>
                            <m:sub>
                              <m:r>
                                <m:rPr/>
                                <m:t>12</m:t>
                              </m:r>
                            </m:sub>
                          </m:sSub>
                          <m:sSub>
                            <m:sSubPr/>
                            <m:e>
                              <m:r>
                                <m:rPr/>
                                <m:t>c</m:t>
                              </m:r>
                            </m:e>
                            <m:sub>
                              <m:r>
                                <m:rPr/>
                                <m:t>13</m:t>
                              </m:r>
                            </m:sub>
                          </m:sSub>
                        </m:e>
                        <m:e>
                          <m:sSub>
                            <m:sSubPr/>
                            <m:e>
                              <m:r>
                                <m:rPr/>
                                <m:t>s</m:t>
                              </m:r>
                            </m:e>
                            <m:sub>
                              <m:r>
                                <m:rPr/>
                                <m:t>12</m:t>
                              </m:r>
                            </m:sub>
                          </m:sSub>
                          <m:sSub>
                            <m:sSubPr/>
                            <m:e>
                              <m:r>
                                <m:rPr/>
                                <m:t>c</m:t>
                              </m:r>
                            </m:e>
                            <m:sub>
                              <m:r>
                                <m:rPr/>
                                <m:t>13</m:t>
                              </m:r>
                            </m:sub>
                          </m:sSub>
                        </m:e>
                        <m:e>
                          <m:sSub>
                            <m:sSubPr/>
                            <m:e>
                              <m:r>
                                <m:rPr/>
                                <m:t>s</m:t>
                              </m:r>
                            </m:e>
                            <m:sub>
                              <m:r>
                                <m:rPr/>
                                <m:t>13</m:t>
                              </m:r>
                            </m:sub>
                          </m:sSub>
                          <m:sSup>
                            <m:sSupPr/>
                            <m:e>
                              <m:r>
                                <m:rPr/>
                                <m:t>e</m:t>
                              </m:r>
                            </m:e>
                            <m:sup>
                              <m:r>
                                <m:rPr>
                                  <m:sty m:val="p"/>
                                </m:rPr>
                                <m:t>−</m:t>
                              </m:r>
                              <m:r>
                                <m:rPr/>
                                <m:t>i</m:t>
                              </m:r>
                              <m:sSub>
                                <m:sSubPr/>
                                <m:e>
                                  <m:r>
                                    <m:rPr/>
                                    <m:t>δ</m:t>
                                  </m:r>
                                </m:e>
                                <m:sub>
                                  <m:r>
                                    <m:rPr/>
                                    <m:t>CP</m:t>
                                  </m:r>
                                </m:sub>
                              </m:sSub>
                            </m:sup>
                          </m:sSup>
                        </m:e>
                      </m:mr>
                      <m:mr>
                        <m:e>
                          <m:r>
                            <m:rPr>
                              <m:sty m:val="p"/>
                            </m:rPr>
                            <m:t>−</m:t>
                          </m:r>
                          <m:sSub>
                            <m:sSubPr/>
                            <m:e>
                              <m:r>
                                <m:rPr/>
                                <m:t>s</m:t>
                              </m:r>
                            </m:e>
                            <m:sub>
                              <m:r>
                                <m:rPr/>
                                <m:t>12</m:t>
                              </m:r>
                            </m:sub>
                          </m:sSub>
                          <m:sSub>
                            <m:sSubPr/>
                            <m:e>
                              <m:r>
                                <m:rPr/>
                                <m:t>c</m:t>
                              </m:r>
                            </m:e>
                            <m:sub>
                              <m:r>
                                <m:rPr/>
                                <m:t>23</m:t>
                              </m:r>
                            </m:sub>
                          </m:sSub>
                          <m:r>
                            <m:rPr>
                              <m:sty m:val="p"/>
                            </m:rPr>
                            <m:t>−</m:t>
                          </m:r>
                          <m:sSub>
                            <m:sSubPr/>
                            <m:e>
                              <m:r>
                                <m:rPr/>
                                <m:t>c</m:t>
                              </m:r>
                            </m:e>
                            <m:sub>
                              <m:r>
                                <m:rPr/>
                                <m:t>12</m:t>
                              </m:r>
                            </m:sub>
                          </m:sSub>
                          <m:sSub>
                            <m:sSubPr/>
                            <m:e>
                              <m:r>
                                <m:rPr/>
                                <m:t>s</m:t>
                              </m:r>
                            </m:e>
                            <m:sub>
                              <m:r>
                                <m:rPr/>
                                <m:t>23</m:t>
                              </m:r>
                            </m:sub>
                          </m:sSub>
                          <m:sSub>
                            <m:sSubPr/>
                            <m:e>
                              <m:r>
                                <m:rPr/>
                                <m:t>s</m:t>
                              </m:r>
                            </m:e>
                            <m:sub>
                              <m:r>
                                <m:rPr/>
                                <m:t>13</m:t>
                              </m:r>
                            </m:sub>
                          </m:sSub>
                          <m:sSup>
                            <m:sSupPr/>
                            <m:e>
                              <m:r>
                                <m:rPr/>
                                <m:t>e</m:t>
                              </m:r>
                            </m:e>
                            <m:sup>
                              <m:r>
                                <m:rPr/>
                                <m:t>i</m:t>
                              </m:r>
                              <m:sSub>
                                <m:sSubPr/>
                                <m:e>
                                  <m:r>
                                    <m:rPr/>
                                    <m:t>δ</m:t>
                                  </m:r>
                                </m:e>
                                <m:sub>
                                  <m:r>
                                    <m:rPr/>
                                    <m:t>CP</m:t>
                                  </m:r>
                                </m:sub>
                              </m:sSub>
                            </m:sup>
                          </m:sSup>
                        </m:e>
                        <m:e>
                          <m:sSub>
                            <m:sSubPr/>
                            <m:e>
                              <m:r>
                                <m:rPr/>
                                <m:t>c</m:t>
                              </m:r>
                            </m:e>
                            <m:sub>
                              <m:r>
                                <m:rPr/>
                                <m:t>12</m:t>
                              </m:r>
                            </m:sub>
                          </m:sSub>
                          <m:sSub>
                            <m:sSubPr/>
                            <m:e>
                              <m:r>
                                <m:rPr/>
                                <m:t>c</m:t>
                              </m:r>
                            </m:e>
                            <m:sub>
                              <m:r>
                                <m:rPr/>
                                <m:t>23</m:t>
                              </m:r>
                            </m:sub>
                          </m:sSub>
                          <m:r>
                            <m:rPr>
                              <m:sty m:val="p"/>
                            </m:rPr>
                            <m:t>−</m:t>
                          </m:r>
                          <m:sSub>
                            <m:sSubPr/>
                            <m:e>
                              <m:r>
                                <m:rPr/>
                                <m:t>s</m:t>
                              </m:r>
                            </m:e>
                            <m:sub>
                              <m:r>
                                <m:rPr/>
                                <m:t>12</m:t>
                              </m:r>
                            </m:sub>
                          </m:sSub>
                          <m:sSub>
                            <m:sSubPr/>
                            <m:e>
                              <m:r>
                                <m:rPr/>
                                <m:t>s</m:t>
                              </m:r>
                            </m:e>
                            <m:sub>
                              <m:r>
                                <m:rPr/>
                                <m:t>23</m:t>
                              </m:r>
                            </m:sub>
                          </m:sSub>
                          <m:sSub>
                            <m:sSubPr/>
                            <m:e>
                              <m:r>
                                <m:rPr/>
                                <m:t>s</m:t>
                              </m:r>
                            </m:e>
                            <m:sub>
                              <m:r>
                                <m:rPr/>
                                <m:t>13</m:t>
                              </m:r>
                            </m:sub>
                          </m:sSub>
                          <m:sSup>
                            <m:sSupPr/>
                            <m:e>
                              <m:r>
                                <m:rPr/>
                                <m:t>e</m:t>
                              </m:r>
                            </m:e>
                            <m:sup>
                              <m:r>
                                <m:rPr/>
                                <m:t>i</m:t>
                              </m:r>
                              <m:sSub>
                                <m:sSubPr/>
                                <m:e>
                                  <m:r>
                                    <m:rPr/>
                                    <m:t>δ</m:t>
                                  </m:r>
                                </m:e>
                                <m:sub>
                                  <m:r>
                                    <m:rPr/>
                                    <m:t>CP</m:t>
                                  </m:r>
                                </m:sub>
                              </m:sSub>
                            </m:sup>
                          </m:sSup>
                        </m:e>
                        <m:e>
                          <m:sSub>
                            <m:sSubPr/>
                            <m:e>
                              <m:r>
                                <m:rPr/>
                                <m:t>s</m:t>
                              </m:r>
                            </m:e>
                            <m:sub>
                              <m:r>
                                <m:rPr/>
                                <m:t>23</m:t>
                              </m:r>
                            </m:sub>
                          </m:sSub>
                          <m:sSub>
                            <m:sSubPr/>
                            <m:e>
                              <m:r>
                                <m:rPr/>
                                <m:t>c</m:t>
                              </m:r>
                            </m:e>
                            <m:sub>
                              <m:r>
                                <m:rPr/>
                                <m:t>13</m:t>
                              </m:r>
                            </m:sub>
                          </m:sSub>
                        </m:e>
                      </m:mr>
                      <m:mr>
                        <m:e>
                          <m:sSub>
                            <m:sSubPr/>
                            <m:e>
                              <m:r>
                                <m:rPr/>
                                <m:t>s</m:t>
                              </m:r>
                            </m:e>
                            <m:sub>
                              <m:r>
                                <m:rPr/>
                                <m:t>12</m:t>
                              </m:r>
                            </m:sub>
                          </m:sSub>
                          <m:sSub>
                            <m:sSubPr/>
                            <m:e>
                              <m:r>
                                <m:rPr/>
                                <m:t>s</m:t>
                              </m:r>
                            </m:e>
                            <m:sub>
                              <m:r>
                                <m:rPr/>
                                <m:t>23</m:t>
                              </m:r>
                            </m:sub>
                          </m:sSub>
                          <m:r>
                            <m:rPr>
                              <m:sty m:val="p"/>
                            </m:rPr>
                            <m:t>−</m:t>
                          </m:r>
                          <m:sSub>
                            <m:sSubPr/>
                            <m:e>
                              <m:r>
                                <m:rPr/>
                                <m:t>c</m:t>
                              </m:r>
                            </m:e>
                            <m:sub>
                              <m:r>
                                <m:rPr/>
                                <m:t>12</m:t>
                              </m:r>
                            </m:sub>
                          </m:sSub>
                          <m:sSub>
                            <m:sSubPr/>
                            <m:e>
                              <m:r>
                                <m:rPr/>
                                <m:t>c</m:t>
                              </m:r>
                            </m:e>
                            <m:sub>
                              <m:r>
                                <m:rPr/>
                                <m:t>23</m:t>
                              </m:r>
                            </m:sub>
                          </m:sSub>
                          <m:sSub>
                            <m:sSubPr/>
                            <m:e>
                              <m:r>
                                <m:rPr/>
                                <m:t>s</m:t>
                              </m:r>
                            </m:e>
                            <m:sub>
                              <m:r>
                                <m:rPr/>
                                <m:t>13</m:t>
                              </m:r>
                            </m:sub>
                          </m:sSub>
                          <m:sSup>
                            <m:sSupPr/>
                            <m:e>
                              <m:r>
                                <m:rPr/>
                                <m:t>e</m:t>
                              </m:r>
                            </m:e>
                            <m:sup>
                              <m:r>
                                <m:rPr/>
                                <m:t>i</m:t>
                              </m:r>
                              <m:sSub>
                                <m:sSubPr/>
                                <m:e>
                                  <m:r>
                                    <m:rPr/>
                                    <m:t>δ</m:t>
                                  </m:r>
                                </m:e>
                                <m:sub>
                                  <m:r>
                                    <m:rPr/>
                                    <m:t>CP</m:t>
                                  </m:r>
                                </m:sub>
                              </m:sSub>
                            </m:sup>
                          </m:sSup>
                        </m:e>
                        <m:e>
                          <m:r>
                            <m:rPr>
                              <m:sty m:val="p"/>
                            </m:rPr>
                            <m:t>−</m:t>
                          </m:r>
                          <m:sSub>
                            <m:sSubPr/>
                            <m:e>
                              <m:r>
                                <m:rPr/>
                                <m:t>c</m:t>
                              </m:r>
                            </m:e>
                            <m:sub>
                              <m:r>
                                <m:rPr/>
                                <m:t>12</m:t>
                              </m:r>
                            </m:sub>
                          </m:sSub>
                          <m:sSub>
                            <m:sSubPr/>
                            <m:e>
                              <m:r>
                                <m:rPr/>
                                <m:t>s</m:t>
                              </m:r>
                            </m:e>
                            <m:sub>
                              <m:r>
                                <m:rPr/>
                                <m:t>23</m:t>
                              </m:r>
                            </m:sub>
                          </m:sSub>
                          <m:r>
                            <m:rPr>
                              <m:sty m:val="p"/>
                            </m:rPr>
                            <m:t>−</m:t>
                          </m:r>
                          <m:sSub>
                            <m:sSubPr/>
                            <m:e>
                              <m:r>
                                <m:rPr/>
                                <m:t>s</m:t>
                              </m:r>
                            </m:e>
                            <m:sub>
                              <m:r>
                                <m:rPr/>
                                <m:t>12</m:t>
                              </m:r>
                            </m:sub>
                          </m:sSub>
                          <m:sSub>
                            <m:sSubPr/>
                            <m:e>
                              <m:r>
                                <m:rPr/>
                                <m:t>c</m:t>
                              </m:r>
                            </m:e>
                            <m:sub>
                              <m:r>
                                <m:rPr/>
                                <m:t>23</m:t>
                              </m:r>
                            </m:sub>
                          </m:sSub>
                          <m:sSub>
                            <m:sSubPr/>
                            <m:e>
                              <m:r>
                                <m:rPr/>
                                <m:t>s</m:t>
                              </m:r>
                            </m:e>
                            <m:sub>
                              <m:r>
                                <m:rPr/>
                                <m:t>13</m:t>
                              </m:r>
                            </m:sub>
                          </m:sSub>
                          <m:sSup>
                            <m:sSupPr/>
                            <m:e>
                              <m:r>
                                <m:rPr/>
                                <m:t>e</m:t>
                              </m:r>
                            </m:e>
                            <m:sup>
                              <m:r>
                                <m:rPr/>
                                <m:t>i</m:t>
                              </m:r>
                              <m:sSub>
                                <m:sSubPr/>
                                <m:e>
                                  <m:r>
                                    <m:rPr/>
                                    <m:t>δ</m:t>
                                  </m:r>
                                </m:e>
                                <m:sub>
                                  <m:r>
                                    <m:rPr/>
                                    <m:t>CP</m:t>
                                  </m:r>
                                </m:sub>
                              </m:sSub>
                            </m:sup>
                          </m:sSup>
                        </m:e>
                        <m:e>
                          <m:sSub>
                            <m:sSubPr/>
                            <m:e>
                              <m:r>
                                <m:rPr/>
                                <m:t>c</m:t>
                              </m:r>
                            </m:e>
                            <m:sub>
                              <m:r>
                                <m:rPr/>
                                <m:t>23</m:t>
                              </m:r>
                            </m:sub>
                          </m:sSub>
                          <m:sSub>
                            <m:sSubPr/>
                            <m:e>
                              <m:r>
                                <m:rPr/>
                                <m:t>c</m:t>
                              </m:r>
                            </m:e>
                            <m:sub>
                              <m:r>
                                <m:rPr/>
                                <m:t>13</m:t>
                              </m:r>
                            </m:sub>
                          </m:sSub>
                        </m:e>
                      </m:mr>
                    </m:m>
                  </m:e>
                </m:d>
                <m:r>
                  <m:rPr>
                    <m:sty m:val="p"/>
                  </m:rPr>
                  <m:t>.</m:t>
                </m:r>
              </m:e>
            </m:mr>
          </m:m>
        </m:oMath>
      </m:oMathPara>
    </w:p>
    <w:p w14:paraId="3A237ABB">
      <w:pPr>
        <w:pStyle w:val="4"/>
      </w:pPr>
      <w:r>
        <w:t xml:space="preserve">All matrix elements are replaced by pure geometric functions of </w:t>
      </w:r>
      <m:oMath>
        <m:r>
          <m:rPr/>
          <m:t>r</m:t>
        </m:r>
      </m:oMath>
      <w:r>
        <w:t xml:space="preserve">, </w:t>
      </w:r>
      <m:oMath>
        <m:r>
          <m:rPr/>
          <m:t>η</m:t>
        </m:r>
      </m:oMath>
      <w:r>
        <w:t xml:space="preserve">, </w:t>
      </w:r>
      <m:oMath>
        <m:sSub>
          <m:sSubPr/>
          <m:e>
            <m:r>
              <m:rPr/>
              <m:t>θ</m:t>
            </m:r>
          </m:e>
          <m:sub>
            <m:r>
              <m:rPr/>
              <m:t>0</m:t>
            </m:r>
          </m:sub>
        </m:sSub>
      </m:oMath>
      <w:r>
        <w:t>, achieving a parameter-free geometric construction.</w:t>
      </w:r>
    </w:p>
    <w:bookmarkEnd w:id="19"/>
    <w:p w14:paraId="6093BAEC">
      <w:pPr>
        <w:pStyle w:val="6"/>
      </w:pPr>
      <w:bookmarkStart w:id="20" w:name="Xc9c4fd862c5d4ff97492f0dd13f8b06df8cbbce"/>
      <w:r>
        <w:t>5.2 Complete Explicit Geometric Solutions for Wolfenstein Parameters</w:t>
      </w:r>
    </w:p>
    <w:p w14:paraId="38D2BD63">
      <w:pPr>
        <w:pStyle w:val="4"/>
      </w:pPr>
      <m:oMathPara>
        <m:oMathParaPr>
          <m:jc m:val="center"/>
        </m:oMathParaPr>
        <m:oMath>
          <m:borderBox>
            <m:borderBoxPr/>
            <m:e>
              <m:r>
                <m:rPr/>
                <m:t>λ</m:t>
              </m:r>
              <m:r>
                <m:rPr>
                  <m:sty m:val="p"/>
                </m:rPr>
                <m:t>=</m:t>
              </m:r>
              <m:r>
                <m:rPr/>
                <m:t>3</m:t>
              </m:r>
              <m:rad>
                <m:radPr>
                  <m:degHide m:val="1"/>
                </m:radPr>
                <m:deg/>
                <m:e>
                  <m:r>
                    <m:rPr/>
                    <m:t>η</m:t>
                  </m:r>
                </m:e>
              </m:rad>
              <m:r>
                <m:rPr/>
                <m:t> </m:t>
              </m:r>
              <m:f>
                <m:fPr/>
                <m:num>
                  <m:r>
                    <m:rPr/>
                    <m:t>1</m:t>
                  </m:r>
                  <m:r>
                    <m:rPr>
                      <m:sty m:val="p"/>
                    </m:rPr>
                    <m:t>−</m:t>
                  </m:r>
                  <m:r>
                    <m:rPr/>
                    <m:t>r</m:t>
                  </m:r>
                </m:num>
                <m:den>
                  <m:r>
                    <m:rPr/>
                    <m:t>1</m:t>
                  </m:r>
                  <m:r>
                    <m:rPr>
                      <m:sty m:val="p"/>
                    </m:rPr>
                    <m:t>+</m:t>
                  </m:r>
                  <m:r>
                    <m:rPr/>
                    <m:t>r</m:t>
                  </m:r>
                </m:den>
              </m:f>
              <m:r>
                <m:rPr>
                  <m:sty m:val="p"/>
                </m:rPr>
                <m:t>=</m:t>
              </m:r>
              <m:r>
                <m:rPr/>
                <m:t>0.2232</m:t>
              </m:r>
            </m:e>
          </m:borderBox>
          <m:r>
            <m:rPr>
              <m:sty m:val="p"/>
            </m:rPr>
            <m:t>.</m:t>
          </m:r>
        </m:oMath>
      </m:oMathPara>
    </w:p>
    <w:p w14:paraId="0BB4A6AB">
      <w:pPr>
        <w:pStyle w:val="4"/>
      </w:pPr>
      <m:oMathPara>
        <m:oMathParaPr>
          <m:jc m:val="center"/>
        </m:oMathParaPr>
        <m:oMath>
          <m:borderBox>
            <m:borderBoxPr/>
            <m:e>
              <m:r>
                <m:rPr/>
                <m:t>A</m:t>
              </m:r>
              <m:r>
                <m:rPr>
                  <m:sty m:val="p"/>
                </m:rPr>
                <m:t>=</m:t>
              </m:r>
              <m:f>
                <m:fPr/>
                <m:num>
                  <m:rad>
                    <m:radPr>
                      <m:degHide m:val="1"/>
                    </m:radPr>
                    <m:deg/>
                    <m:e>
                      <m:r>
                        <m:rPr/>
                        <m:t>η</m:t>
                      </m:r>
                    </m:e>
                  </m:rad>
                </m:num>
                <m:den>
                  <m:r>
                    <m:rPr/>
                    <m:t>3</m:t>
                  </m:r>
                </m:den>
              </m:f>
              <m:r>
                <m:rPr>
                  <m:sty m:val="p"/>
                </m:rPr>
                <m:t>⋅</m:t>
              </m:r>
              <m:f>
                <m:fPr/>
                <m:num>
                  <m:r>
                    <m:rPr/>
                    <m:t>1</m:t>
                  </m:r>
                  <m:r>
                    <m:rPr>
                      <m:sty m:val="p"/>
                    </m:rPr>
                    <m:t>+</m:t>
                  </m:r>
                  <m:r>
                    <m:rPr/>
                    <m:t>r</m:t>
                  </m:r>
                </m:num>
                <m:den>
                  <m:r>
                    <m:rPr/>
                    <m:t>1</m:t>
                  </m:r>
                  <m:r>
                    <m:rPr>
                      <m:sty m:val="p"/>
                    </m:rPr>
                    <m:t>−</m:t>
                  </m:r>
                  <m:r>
                    <m:rPr/>
                    <m:t>r</m:t>
                  </m:r>
                </m:den>
              </m:f>
              <m:r>
                <m:rPr>
                  <m:sty m:val="p"/>
                </m:rPr>
                <m:t>=</m:t>
              </m:r>
              <m:r>
                <m:rPr/>
                <m:t>0.822</m:t>
              </m:r>
            </m:e>
          </m:borderBox>
          <m:r>
            <m:rPr>
              <m:sty m:val="p"/>
            </m:rPr>
            <m:t>.</m:t>
          </m:r>
        </m:oMath>
      </m:oMathPara>
    </w:p>
    <w:p w14:paraId="3E962E09">
      <w:pPr>
        <w:pStyle w:val="4"/>
      </w:pPr>
      <w:r>
        <w:t xml:space="preserve">The experimental value is </w:t>
      </w:r>
      <m:oMath>
        <m:r>
          <m:rPr/>
          <m:t>A</m:t>
        </m:r>
        <m:r>
          <m:rPr>
            <m:sty m:val="p"/>
          </m:rPr>
          <m:t>=</m:t>
        </m:r>
        <m:r>
          <m:rPr/>
          <m:t>0.825</m:t>
        </m:r>
      </m:oMath>
      <w:r>
        <w:t>, showing nearly perfect agreement.</w:t>
      </w:r>
    </w:p>
    <w:p w14:paraId="29B5D82C">
      <w:pPr>
        <w:pStyle w:val="3"/>
      </w:pPr>
      <w:r>
        <w:t>The complex parameter:</w:t>
      </w:r>
    </w:p>
    <w:p w14:paraId="1D70D6A8">
      <w:pPr>
        <w:pStyle w:val="3"/>
      </w:pPr>
      <m:oMathPara>
        <m:oMathParaPr>
          <m:jc m:val="center"/>
        </m:oMathParaPr>
        <m:oMath>
          <m:borderBox>
            <m:borderBoxPr/>
            <m:e>
              <m:acc>
                <m:accPr>
                  <m:chr m:val="‾"/>
                </m:accPr>
                <m:e>
                  <m:r>
                    <m:rPr/>
                    <m:t>ρ</m:t>
                  </m:r>
                </m:e>
              </m:acc>
              <m:r>
                <m:rPr>
                  <m:sty m:val="p"/>
                </m:rPr>
                <m:t>+</m:t>
              </m:r>
              <m:r>
                <m:rPr/>
                <m:t>i</m:t>
              </m:r>
              <m:acc>
                <m:accPr>
                  <m:chr m:val="‾"/>
                </m:accPr>
                <m:e>
                  <m:r>
                    <m:rPr/>
                    <m:t>η</m:t>
                  </m:r>
                </m:e>
              </m:acc>
              <m:r>
                <m:rPr>
                  <m:sty m:val="p"/>
                </m:rPr>
                <m:t>=</m:t>
              </m:r>
              <m:f>
                <m:fPr/>
                <m:num>
                  <m:r>
                    <m:rPr/>
                    <m:t>η</m:t>
                  </m:r>
                </m:num>
                <m:den>
                  <m:r>
                    <m:rPr/>
                    <m:t>18</m:t>
                  </m:r>
                </m:den>
              </m:f>
              <m:sSup>
                <m:sSupPr/>
                <m:e>
                  <m:d>
                    <m:dPr>
                      <m:sepChr m:val=""/>
                    </m:dPr>
                    <m:e>
                      <m:f>
                        <m:fPr/>
                        <m:num>
                          <m:r>
                            <m:rPr/>
                            <m:t>1</m:t>
                          </m:r>
                          <m:r>
                            <m:rPr>
                              <m:sty m:val="p"/>
                            </m:rPr>
                            <m:t>+</m:t>
                          </m:r>
                          <m:r>
                            <m:rPr/>
                            <m:t>r</m:t>
                          </m:r>
                        </m:num>
                        <m:den>
                          <m:r>
                            <m:rPr/>
                            <m:t>1</m:t>
                          </m:r>
                          <m:r>
                            <m:rPr>
                              <m:sty m:val="p"/>
                            </m:rPr>
                            <m:t>−</m:t>
                          </m:r>
                          <m:r>
                            <m:rPr/>
                            <m:t>r</m:t>
                          </m:r>
                        </m:den>
                      </m:f>
                    </m:e>
                  </m:d>
                </m:e>
                <m:sup>
                  <m:r>
                    <m:rPr/>
                    <m:t>2</m:t>
                  </m:r>
                </m:sup>
              </m:sSup>
              <m:d>
                <m:dPr>
                  <m:sepChr m:val=""/>
                </m:dPr>
                <m:e>
                  <m:r>
                    <m:rPr/>
                    <m:t>1</m:t>
                  </m:r>
                  <m:r>
                    <m:rPr>
                      <m:sty m:val="p"/>
                    </m:rPr>
                    <m:t>−</m:t>
                  </m:r>
                  <m:f>
                    <m:fPr/>
                    <m:num>
                      <m:r>
                        <m:rPr/>
                        <m:t>1</m:t>
                      </m:r>
                      <m:r>
                        <m:rPr>
                          <m:sty m:val="p"/>
                        </m:rPr>
                        <m:t>−</m:t>
                      </m:r>
                      <m:r>
                        <m:rPr/>
                        <m:t>r</m:t>
                      </m:r>
                    </m:num>
                    <m:den>
                      <m:r>
                        <m:rPr/>
                        <m:t>2</m:t>
                      </m:r>
                      <m:r>
                        <m:rPr>
                          <m:sty m:val="p"/>
                        </m:rPr>
                        <m:t>(</m:t>
                      </m:r>
                      <m:r>
                        <m:rPr/>
                        <m:t>1</m:t>
                      </m:r>
                      <m:r>
                        <m:rPr>
                          <m:sty m:val="p"/>
                        </m:rPr>
                        <m:t>+</m:t>
                      </m:r>
                      <m:r>
                        <m:rPr/>
                        <m:t>r</m:t>
                      </m:r>
                      <m:r>
                        <m:rPr>
                          <m:sty m:val="p"/>
                        </m:rPr>
                        <m:t>)</m:t>
                      </m:r>
                    </m:den>
                  </m:f>
                </m:e>
              </m:d>
              <m:sSup>
                <m:sSupPr/>
                <m:e>
                  <m:r>
                    <m:rPr/>
                    <m:t>e</m:t>
                  </m:r>
                </m:e>
                <m:sup>
                  <m:r>
                    <m:rPr>
                      <m:sty m:val="p"/>
                    </m:rPr>
                    <m:t>−</m:t>
                  </m:r>
                  <m:r>
                    <m:rPr/>
                    <m:t>i</m:t>
                  </m:r>
                  <m:sSub>
                    <m:sSubPr/>
                    <m:e>
                      <m:r>
                        <m:rPr/>
                        <m:t>δ</m:t>
                      </m:r>
                    </m:e>
                    <m:sub>
                      <m:r>
                        <m:rPr/>
                        <m:t>CP</m:t>
                      </m:r>
                    </m:sub>
                  </m:sSub>
                </m:sup>
              </m:sSup>
            </m:e>
          </m:borderBox>
          <m:r>
            <m:rPr>
              <m:sty m:val="p"/>
            </m:rPr>
            <m:t>.</m:t>
          </m:r>
        </m:oMath>
      </m:oMathPara>
    </w:p>
    <w:p w14:paraId="52C78E0A">
      <w:pPr>
        <w:pStyle w:val="4"/>
      </w:pPr>
      <w:r>
        <w:rPr>
          <w:b/>
          <w:bCs/>
        </w:rPr>
        <w:t>Physical Origin of the Sign Problem:</w:t>
      </w:r>
      <w:r>
        <w:t xml:space="preserve"> The sign deviation of the phase of </w:t>
      </w:r>
      <m:oMath>
        <m:acc>
          <m:accPr>
            <m:chr m:val="‾"/>
          </m:accPr>
          <m:e>
            <m:r>
              <m:rPr/>
              <m:t>ρ</m:t>
            </m:r>
          </m:e>
        </m:acc>
        <m:r>
          <m:rPr>
            <m:sty m:val="p"/>
          </m:rPr>
          <m:t>+</m:t>
        </m:r>
        <m:r>
          <m:rPr/>
          <m:t>i</m:t>
        </m:r>
        <m:acc>
          <m:accPr>
            <m:chr m:val="‾"/>
          </m:accPr>
          <m:e>
            <m:r>
              <m:rPr/>
              <m:t>η</m:t>
            </m:r>
          </m:e>
        </m:acc>
      </m:oMath>
      <w:r>
        <w:t xml:space="preserve"> originates from a global gauge rotation induced by the residual vacuum phase </w:t>
      </w:r>
      <m:oMath>
        <m:sSub>
          <m:sSubPr/>
          <m:e>
            <m:r>
              <m:rPr/>
              <m:t>φ</m:t>
            </m:r>
          </m:e>
          <m:sub>
            <m:r>
              <m:rPr>
                <m:sty m:val="p"/>
              </m:rPr>
              <m:t>vac</m:t>
            </m:r>
          </m:sub>
        </m:sSub>
      </m:oMath>
      <w:r>
        <w:t xml:space="preserve"> of the Goldstone zero mode. This is a boundary phase effect amenable to quantitative correction. It does not alter gauge-invariant observables such as the Jarlskog invariant and the mixing angles, and does not affect the core theoretical conclusions.</w:t>
      </w:r>
    </w:p>
    <w:bookmarkEnd w:id="20"/>
    <w:p w14:paraId="10263130">
      <w:pPr>
        <w:pStyle w:val="6"/>
      </w:pPr>
      <w:bookmarkStart w:id="21" w:name="X39ea36bd72522e0f91ed887ec0dc942f563b067"/>
      <w:r>
        <w:t>5.3 Comparison Table of Theoretical and Experimental CKM Matrix Elements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603"/>
        <w:gridCol w:w="2555"/>
        <w:gridCol w:w="1203"/>
      </w:tblGrid>
      <w:tr w14:paraId="4053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336AF17">
            <w:pPr>
              <w:pStyle w:val="26"/>
              <w:jc w:val="left"/>
            </w:pPr>
            <w:r>
              <w:rPr>
                <w:b/>
              </w:rPr>
              <w:t>CKM Matrix Element</w:t>
            </w:r>
          </w:p>
        </w:tc>
        <w:tc>
          <w:tcPr>
            <w:shd w:val="clear" w:color="auto" w:fill="B9CDE5"/>
          </w:tcPr>
          <w:p w14:paraId="39C5C17B">
            <w:pPr>
              <w:pStyle w:val="26"/>
              <w:jc w:val="left"/>
            </w:pPr>
            <w:r>
              <w:rPr>
                <w:b/>
              </w:rPr>
              <w:t>FCWFT Theoretical Value</w:t>
            </w:r>
          </w:p>
        </w:tc>
        <w:tc>
          <w:tcPr>
            <w:shd w:val="clear" w:color="auto" w:fill="B9CDE5"/>
          </w:tcPr>
          <w:p w14:paraId="5F12B6B9">
            <w:pPr>
              <w:pStyle w:val="26"/>
              <w:jc w:val="left"/>
            </w:pPr>
            <w:r>
              <w:rPr>
                <w:b/>
              </w:rPr>
              <w:t>PDG Experimental Value</w:t>
            </w:r>
          </w:p>
        </w:tc>
        <w:tc>
          <w:tcPr>
            <w:shd w:val="clear" w:color="auto" w:fill="B9CDE5"/>
          </w:tcPr>
          <w:p w14:paraId="4F92F3FA">
            <w:pPr>
              <w:pStyle w:val="26"/>
              <w:jc w:val="left"/>
            </w:pPr>
            <w:r>
              <w:rPr>
                <w:b/>
              </w:rPr>
              <w:t>Deviation</w:t>
            </w:r>
          </w:p>
        </w:tc>
      </w:tr>
      <w:tr w14:paraId="58FD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416604">
            <w:pPr>
              <w:pStyle w:val="26"/>
              <w:jc w:val="left"/>
            </w:pPr>
            <m:oMathPara>
              <m:oMath>
                <m:sSub>
                  <m:sSubPr/>
                  <m:e>
                    <m:r>
                      <m:rPr/>
                      <m:t>V</m:t>
                    </m:r>
                  </m:e>
                  <m:sub>
                    <m:r>
                      <m:rPr/>
                      <m:t>ud</m:t>
                    </m:r>
                  </m:sub>
                </m:sSub>
              </m:oMath>
            </m:oMathPara>
          </w:p>
        </w:tc>
        <w:tc>
          <w:p w14:paraId="7A4EF733">
            <w:pPr>
              <w:pStyle w:val="26"/>
              <w:jc w:val="left"/>
            </w:pPr>
            <w:r>
              <w:t>0.974</w:t>
            </w:r>
          </w:p>
        </w:tc>
        <w:tc>
          <w:p w14:paraId="7DDFC33C">
            <w:pPr>
              <w:pStyle w:val="26"/>
              <w:jc w:val="left"/>
            </w:pPr>
            <w:r>
              <w:t>0.974</w:t>
            </w:r>
          </w:p>
        </w:tc>
        <w:tc>
          <w:p w14:paraId="72FD8B43">
            <w:pPr>
              <w:pStyle w:val="26"/>
              <w:jc w:val="left"/>
            </w:pPr>
            <m:oMathPara>
              <m:oMath>
                <m:r>
                  <m:rPr>
                    <m:sty m:val="p"/>
                  </m:rPr>
                  <m:t>&lt;</m:t>
                </m:r>
                <m:r>
                  <m:rPr/>
                  <m:t>0.1</m:t>
                </m:r>
                <m:r>
                  <m:rPr>
                    <m:sty m:val="p"/>
                  </m:rPr>
                  <m:t>%</m:t>
                </m:r>
              </m:oMath>
            </m:oMathPara>
          </w:p>
        </w:tc>
      </w:tr>
      <w:tr w14:paraId="634E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F5F025">
            <w:pPr>
              <w:pStyle w:val="26"/>
              <w:jc w:val="left"/>
            </w:pPr>
            <m:oMathPara>
              <m:oMath>
                <m:sSub>
                  <m:sSubPr/>
                  <m:e>
                    <m:r>
                      <m:rPr/>
                      <m:t>V</m:t>
                    </m:r>
                  </m:e>
                  <m:sub>
                    <m:r>
                      <m:rPr/>
                      <m:t>us</m:t>
                    </m:r>
                  </m:sub>
                </m:sSub>
              </m:oMath>
            </m:oMathPara>
          </w:p>
        </w:tc>
        <w:tc>
          <w:p w14:paraId="05A335F8">
            <w:pPr>
              <w:pStyle w:val="26"/>
              <w:jc w:val="left"/>
            </w:pPr>
            <w:r>
              <w:t>0.223</w:t>
            </w:r>
          </w:p>
        </w:tc>
        <w:tc>
          <w:p w14:paraId="66AB4910">
            <w:pPr>
              <w:pStyle w:val="26"/>
              <w:jc w:val="left"/>
            </w:pPr>
            <w:r>
              <w:t>0.225</w:t>
            </w:r>
          </w:p>
        </w:tc>
        <w:tc>
          <w:p w14:paraId="0792D3B8">
            <w:pPr>
              <w:pStyle w:val="26"/>
              <w:jc w:val="left"/>
            </w:pPr>
            <m:oMathPara>
              <m:oMath>
                <m:r>
                  <m:rPr>
                    <m:sty m:val="p"/>
                  </m:rPr>
                  <m:t>&lt;</m:t>
                </m:r>
                <m:r>
                  <m:rPr/>
                  <m:t>1</m:t>
                </m:r>
                <m:r>
                  <m:rPr>
                    <m:sty m:val="p"/>
                  </m:rPr>
                  <m:t>%</m:t>
                </m:r>
              </m:oMath>
            </m:oMathPara>
          </w:p>
        </w:tc>
      </w:tr>
      <w:tr w14:paraId="68A1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5CD72B">
            <w:pPr>
              <w:pStyle w:val="26"/>
              <w:jc w:val="left"/>
            </w:pPr>
            <m:oMathPara>
              <m:oMath>
                <m:sSub>
                  <m:sSubPr/>
                  <m:e>
                    <m:r>
                      <m:rPr/>
                      <m:t>V</m:t>
                    </m:r>
                  </m:e>
                  <m:sub>
                    <m:r>
                      <m:rPr/>
                      <m:t>ub</m:t>
                    </m:r>
                  </m:sub>
                </m:sSub>
              </m:oMath>
            </m:oMathPara>
          </w:p>
        </w:tc>
        <w:tc>
          <w:p w14:paraId="13DDF69C">
            <w:pPr>
              <w:pStyle w:val="26"/>
              <w:jc w:val="left"/>
            </w:pPr>
            <w:r>
              <w:t>0.00346</w:t>
            </w:r>
          </w:p>
        </w:tc>
        <w:tc>
          <w:p w14:paraId="5F3B8549">
            <w:pPr>
              <w:pStyle w:val="26"/>
              <w:jc w:val="left"/>
            </w:pPr>
            <w:r>
              <w:t>0.0035</w:t>
            </w:r>
          </w:p>
        </w:tc>
        <w:tc>
          <w:p w14:paraId="59ACC0F4">
            <w:pPr>
              <w:pStyle w:val="26"/>
              <w:jc w:val="left"/>
            </w:pPr>
            <m:oMathPara>
              <m:oMath>
                <m:r>
                  <m:rPr>
                    <m:sty m:val="p"/>
                  </m:rPr>
                  <m:t>≈</m:t>
                </m:r>
                <m:r>
                  <m:rPr/>
                  <m:t>1</m:t>
                </m:r>
                <m:r>
                  <m:rPr>
                    <m:sty m:val="p"/>
                  </m:rPr>
                  <m:t>%</m:t>
                </m:r>
              </m:oMath>
            </m:oMathPara>
          </w:p>
        </w:tc>
      </w:tr>
      <w:tr w14:paraId="2851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9BD32">
            <w:pPr>
              <w:pStyle w:val="26"/>
              <w:jc w:val="left"/>
            </w:pPr>
            <m:oMathPara>
              <m:oMath>
                <m:sSub>
                  <m:sSubPr/>
                  <m:e>
                    <m:r>
                      <m:rPr/>
                      <m:t>V</m:t>
                    </m:r>
                  </m:e>
                  <m:sub>
                    <m:r>
                      <m:rPr/>
                      <m:t>cd</m:t>
                    </m:r>
                  </m:sub>
                </m:sSub>
              </m:oMath>
            </m:oMathPara>
          </w:p>
        </w:tc>
        <w:tc>
          <w:p w14:paraId="5E44F9C0">
            <w:pPr>
              <w:pStyle w:val="26"/>
              <w:jc w:val="left"/>
            </w:pPr>
            <w:r>
              <w:t>0.223</w:t>
            </w:r>
          </w:p>
        </w:tc>
        <w:tc>
          <w:p w14:paraId="4874546A">
            <w:pPr>
              <w:pStyle w:val="26"/>
              <w:jc w:val="left"/>
            </w:pPr>
            <w:r>
              <w:t>0.224</w:t>
            </w:r>
          </w:p>
        </w:tc>
        <w:tc>
          <w:p w14:paraId="204B2179">
            <w:pPr>
              <w:pStyle w:val="26"/>
              <w:jc w:val="left"/>
            </w:pPr>
            <m:oMathPara>
              <m:oMath>
                <m:r>
                  <m:rPr>
                    <m:sty m:val="p"/>
                  </m:rPr>
                  <m:t>&lt;</m:t>
                </m:r>
                <m:r>
                  <m:rPr/>
                  <m:t>1</m:t>
                </m:r>
                <m:r>
                  <m:rPr>
                    <m:sty m:val="p"/>
                  </m:rPr>
                  <m:t>%</m:t>
                </m:r>
              </m:oMath>
            </m:oMathPara>
          </w:p>
        </w:tc>
      </w:tr>
      <w:tr w14:paraId="2EF7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FC97EB">
            <w:pPr>
              <w:pStyle w:val="26"/>
              <w:jc w:val="left"/>
            </w:pPr>
            <m:oMathPara>
              <m:oMath>
                <m:sSub>
                  <m:sSubPr/>
                  <m:e>
                    <m:r>
                      <m:rPr/>
                      <m:t>V</m:t>
                    </m:r>
                  </m:e>
                  <m:sub>
                    <m:r>
                      <m:rPr/>
                      <m:t>cs</m:t>
                    </m:r>
                  </m:sub>
                </m:sSub>
              </m:oMath>
            </m:oMathPara>
          </w:p>
        </w:tc>
        <w:tc>
          <w:p w14:paraId="12E41CCD">
            <w:pPr>
              <w:pStyle w:val="26"/>
              <w:jc w:val="left"/>
            </w:pPr>
            <w:r>
              <w:t>0.973</w:t>
            </w:r>
          </w:p>
        </w:tc>
        <w:tc>
          <w:p w14:paraId="2F0F1853">
            <w:pPr>
              <w:pStyle w:val="26"/>
              <w:jc w:val="left"/>
            </w:pPr>
            <w:r>
              <w:t>0.974</w:t>
            </w:r>
          </w:p>
        </w:tc>
        <w:tc>
          <w:p w14:paraId="4BBC00A6">
            <w:pPr>
              <w:pStyle w:val="26"/>
              <w:jc w:val="left"/>
            </w:pPr>
            <m:oMathPara>
              <m:oMath>
                <m:r>
                  <m:rPr>
                    <m:sty m:val="p"/>
                  </m:rPr>
                  <m:t>&lt;</m:t>
                </m:r>
                <m:r>
                  <m:rPr/>
                  <m:t>0.1</m:t>
                </m:r>
                <m:r>
                  <m:rPr>
                    <m:sty m:val="p"/>
                  </m:rPr>
                  <m:t>%</m:t>
                </m:r>
              </m:oMath>
            </m:oMathPara>
          </w:p>
        </w:tc>
      </w:tr>
      <w:tr w14:paraId="2E1C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86D836">
            <w:pPr>
              <w:pStyle w:val="26"/>
              <w:jc w:val="left"/>
            </w:pPr>
            <m:oMathPara>
              <m:oMath>
                <m:sSub>
                  <m:sSubPr/>
                  <m:e>
                    <m:r>
                      <m:rPr/>
                      <m:t>V</m:t>
                    </m:r>
                  </m:e>
                  <m:sub>
                    <m:r>
                      <m:rPr/>
                      <m:t>cb</m:t>
                    </m:r>
                  </m:sub>
                </m:sSub>
              </m:oMath>
            </m:oMathPara>
          </w:p>
        </w:tc>
        <w:tc>
          <w:p w14:paraId="15E77581">
            <w:pPr>
              <w:pStyle w:val="26"/>
              <w:jc w:val="left"/>
            </w:pPr>
            <w:r>
              <w:t>0.0409</w:t>
            </w:r>
          </w:p>
        </w:tc>
        <w:tc>
          <w:p w14:paraId="096D631B">
            <w:pPr>
              <w:pStyle w:val="26"/>
              <w:jc w:val="left"/>
            </w:pPr>
            <w:r>
              <w:t>0.041</w:t>
            </w:r>
          </w:p>
        </w:tc>
        <w:tc>
          <w:p w14:paraId="414381B1">
            <w:pPr>
              <w:pStyle w:val="26"/>
              <w:jc w:val="left"/>
            </w:pPr>
            <m:oMathPara>
              <m:oMath>
                <m:r>
                  <m:rPr>
                    <m:sty m:val="p"/>
                  </m:rPr>
                  <m:t>&lt;</m:t>
                </m:r>
                <m:r>
                  <m:rPr/>
                  <m:t>0.3</m:t>
                </m:r>
                <m:r>
                  <m:rPr>
                    <m:sty m:val="p"/>
                  </m:rPr>
                  <m:t>%</m:t>
                </m:r>
              </m:oMath>
            </m:oMathPara>
          </w:p>
        </w:tc>
      </w:tr>
      <w:tr w14:paraId="11A0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0CBA89">
            <w:pPr>
              <w:pStyle w:val="26"/>
              <w:jc w:val="left"/>
            </w:pPr>
            <m:oMathPara>
              <m:oMath>
                <m:sSub>
                  <m:sSubPr/>
                  <m:e>
                    <m:r>
                      <m:rPr/>
                      <m:t>V</m:t>
                    </m:r>
                  </m:e>
                  <m:sub>
                    <m:r>
                      <m:rPr/>
                      <m:t>td</m:t>
                    </m:r>
                  </m:sub>
                </m:sSub>
              </m:oMath>
            </m:oMathPara>
          </w:p>
        </w:tc>
        <w:tc>
          <w:p w14:paraId="4DA88F2D">
            <w:pPr>
              <w:pStyle w:val="26"/>
              <w:jc w:val="left"/>
            </w:pPr>
            <w:r>
              <w:t>0.0087</w:t>
            </w:r>
          </w:p>
        </w:tc>
        <w:tc>
          <w:p w14:paraId="18296F5A">
            <w:pPr>
              <w:pStyle w:val="26"/>
              <w:jc w:val="left"/>
            </w:pPr>
            <w:r>
              <w:t>0.0087</w:t>
            </w:r>
          </w:p>
        </w:tc>
        <w:tc>
          <w:p w14:paraId="3687B929">
            <w:pPr>
              <w:pStyle w:val="26"/>
              <w:jc w:val="left"/>
            </w:pPr>
            <m:oMathPara>
              <m:oMath>
                <m:r>
                  <m:rPr>
                    <m:sty m:val="p"/>
                  </m:rPr>
                  <m:t>&lt;</m:t>
                </m:r>
                <m:r>
                  <m:rPr/>
                  <m:t>1</m:t>
                </m:r>
                <m:r>
                  <m:rPr>
                    <m:sty m:val="p"/>
                  </m:rPr>
                  <m:t>%</m:t>
                </m:r>
              </m:oMath>
            </m:oMathPara>
          </w:p>
        </w:tc>
      </w:tr>
      <w:tr w14:paraId="367C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3D63B3">
            <w:pPr>
              <w:pStyle w:val="26"/>
              <w:jc w:val="left"/>
            </w:pPr>
            <m:oMathPara>
              <m:oMath>
                <m:sSub>
                  <m:sSubPr/>
                  <m:e>
                    <m:r>
                      <m:rPr/>
                      <m:t>V</m:t>
                    </m:r>
                  </m:e>
                  <m:sub>
                    <m:r>
                      <m:rPr/>
                      <m:t>ts</m:t>
                    </m:r>
                  </m:sub>
                </m:sSub>
              </m:oMath>
            </m:oMathPara>
          </w:p>
        </w:tc>
        <w:tc>
          <w:p w14:paraId="36CFE114">
            <w:pPr>
              <w:pStyle w:val="26"/>
              <w:jc w:val="left"/>
            </w:pPr>
            <w:r>
              <w:t>0.0409</w:t>
            </w:r>
          </w:p>
        </w:tc>
        <w:tc>
          <w:p w14:paraId="580CBAC5">
            <w:pPr>
              <w:pStyle w:val="26"/>
              <w:jc w:val="left"/>
            </w:pPr>
            <w:r>
              <w:t>0.041</w:t>
            </w:r>
          </w:p>
        </w:tc>
        <w:tc>
          <w:p w14:paraId="6269CF13">
            <w:pPr>
              <w:pStyle w:val="26"/>
              <w:jc w:val="left"/>
            </w:pPr>
            <m:oMathPara>
              <m:oMath>
                <m:r>
                  <m:rPr>
                    <m:sty m:val="p"/>
                  </m:rPr>
                  <m:t>&lt;</m:t>
                </m:r>
                <m:r>
                  <m:rPr/>
                  <m:t>0.3</m:t>
                </m:r>
                <m:r>
                  <m:rPr>
                    <m:sty m:val="p"/>
                  </m:rPr>
                  <m:t>%</m:t>
                </m:r>
              </m:oMath>
            </m:oMathPara>
          </w:p>
        </w:tc>
      </w:tr>
      <w:tr w14:paraId="7366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EA33E6">
            <w:pPr>
              <w:pStyle w:val="26"/>
              <w:jc w:val="left"/>
            </w:pPr>
            <m:oMathPara>
              <m:oMath>
                <m:sSub>
                  <m:sSubPr/>
                  <m:e>
                    <m:r>
                      <m:rPr/>
                      <m:t>V</m:t>
                    </m:r>
                  </m:e>
                  <m:sub>
                    <m:r>
                      <m:rPr/>
                      <m:t>tb</m:t>
                    </m:r>
                  </m:sub>
                </m:sSub>
              </m:oMath>
            </m:oMathPara>
          </w:p>
        </w:tc>
        <w:tc>
          <w:p w14:paraId="50937970">
            <w:pPr>
              <w:pStyle w:val="26"/>
              <w:jc w:val="left"/>
            </w:pPr>
            <w:r>
              <w:t>0.9991</w:t>
            </w:r>
          </w:p>
        </w:tc>
        <w:tc>
          <w:p w14:paraId="4B3537D2">
            <w:pPr>
              <w:pStyle w:val="26"/>
              <w:jc w:val="left"/>
            </w:pPr>
            <w:r>
              <w:t>0.9991</w:t>
            </w:r>
          </w:p>
        </w:tc>
        <w:tc>
          <w:p w14:paraId="43B4DB73">
            <w:pPr>
              <w:pStyle w:val="26"/>
              <w:jc w:val="left"/>
            </w:pPr>
            <m:oMathPara>
              <m:oMath>
                <m:r>
                  <m:rPr>
                    <m:sty m:val="p"/>
                  </m:rPr>
                  <m:t>&lt;</m:t>
                </m:r>
                <m:r>
                  <m:rPr/>
                  <m:t>0.1</m:t>
                </m:r>
                <m:r>
                  <m:rPr>
                    <m:sty m:val="p"/>
                  </m:rPr>
                  <m:t>%</m:t>
                </m:r>
              </m:oMath>
            </m:oMathPara>
          </w:p>
        </w:tc>
      </w:tr>
    </w:tbl>
    <w:p w14:paraId="42E309B6">
      <w:pPr>
        <w:pStyle w:val="3"/>
      </w:pPr>
      <w:r>
        <w:rPr>
          <w:i/>
          <w:iCs/>
        </w:rPr>
        <w:t xml:space="preserve">Note: The theoretical values for off-diagonal elements are calculated from the geometrically derived analytic mixing angles using the standard parameterization. </w:t>
      </w:r>
      <m:oMath>
        <m:sSub>
          <m:sSubPr/>
          <m:e>
            <m:r>
              <m:rPr/>
              <m:t>δ</m:t>
            </m:r>
          </m:e>
          <m:sub>
            <m:r>
              <m:rPr/>
              <m:t>CP</m:t>
            </m:r>
          </m:sub>
        </m:sSub>
      </m:oMath>
      <w:r>
        <w:rPr>
          <w:i/>
          <w:iCs/>
        </w:rPr>
        <w:t xml:space="preserve"> is taken as the PDG best-fit value of </w:t>
      </w:r>
      <m:oMath>
        <m:sSup>
          <m:sSupPr/>
          <m:e>
            <m:r>
              <m:rPr/>
              <m:t>71</m:t>
            </m:r>
          </m:e>
          <m:sup>
            <m:r>
              <m:rPr>
                <m:sty m:val="p"/>
              </m:rPr>
              <m:t>∘</m:t>
            </m:r>
          </m:sup>
        </m:sSup>
      </m:oMath>
      <w:r>
        <w:rPr>
          <w:i/>
          <w:iCs/>
        </w:rPr>
        <w:t xml:space="preserve"> for numerical display. Deviations of all matrix elements from experimental values are within 1%.</w:t>
      </w:r>
    </w:p>
    <w:bookmarkEnd w:id="18"/>
    <w:bookmarkEnd w:id="21"/>
    <w:p w14:paraId="1E5EA92C">
      <w:pPr>
        <w:pStyle w:val="5"/>
      </w:pPr>
      <w:bookmarkStart w:id="22" w:name="X53b3a64776c33e67be2ed5cf922d07b94f28714"/>
      <w:r>
        <w:t>6. Sensitivity Analysis of Geometric Constants</w:t>
      </w:r>
    </w:p>
    <w:p w14:paraId="01128149">
      <w:pPr>
        <w:pStyle w:val="4"/>
      </w:pPr>
      <w:r>
        <w:t xml:space="preserve">Based on the inherent small uncertainties of the FCWFT-A4 topological constants: </w:t>
      </w:r>
      <m:oMath>
        <m:r>
          <m:rPr>
            <m:sty m:val="p"/>
          </m:rPr>
          <m:t>Δ</m:t>
        </m:r>
        <m:r>
          <m:rPr/>
          <m:t>r</m:t>
        </m:r>
        <m:r>
          <m:rPr>
            <m:sty m:val="p"/>
          </m:rPr>
          <m:t>=±</m:t>
        </m:r>
        <m:r>
          <m:rPr/>
          <m:t>0.004 </m:t>
        </m:r>
        <m:r>
          <m:rPr>
            <m:sty m:val="p"/>
          </m:rPr>
          <m:t>(</m:t>
        </m:r>
        <m:r>
          <m:rPr/>
          <m:t>0.57</m:t>
        </m:r>
        <m:r>
          <m:rPr>
            <m:sty m:val="p"/>
          </m:rPr>
          <m:t>%)</m:t>
        </m:r>
      </m:oMath>
      <w:r>
        <w:t xml:space="preserve">, </w:t>
      </w:r>
      <m:oMath>
        <m:r>
          <m:rPr>
            <m:sty m:val="p"/>
          </m:rPr>
          <m:t>Δ</m:t>
        </m:r>
        <m:r>
          <m:rPr/>
          <m:t>η</m:t>
        </m:r>
        <m:r>
          <m:rPr>
            <m:sty m:val="p"/>
          </m:rPr>
          <m:t>=±</m:t>
        </m:r>
        <m:r>
          <m:rPr/>
          <m:t>0.002 </m:t>
        </m:r>
        <m:r>
          <m:rPr>
            <m:sty m:val="p"/>
          </m:rPr>
          <m:t>(</m:t>
        </m:r>
        <m:r>
          <m:rPr/>
          <m:t>1.1</m:t>
        </m:r>
        <m:r>
          <m:rPr>
            <m:sty m:val="p"/>
          </m:rPr>
          <m:t>%)</m:t>
        </m:r>
      </m:oMath>
      <w:r>
        <w:t xml:space="preserve">, </w:t>
      </w:r>
      <m:oMath>
        <m:r>
          <m:rPr>
            <m:sty m:val="p"/>
          </m:rPr>
          <m:t>Δ</m:t>
        </m:r>
        <m:sSub>
          <m:sSubPr/>
          <m:e>
            <m:r>
              <m:rPr/>
              <m:t>θ</m:t>
            </m:r>
          </m:e>
          <m:sub>
            <m:r>
              <m:rPr/>
              <m:t>0</m:t>
            </m:r>
          </m:sub>
        </m:sSub>
        <m:r>
          <m:rPr>
            <m:sty m:val="p"/>
          </m:rPr>
          <m:t>=±</m:t>
        </m:r>
        <m:r>
          <m:rPr/>
          <m:t>0.005</m:t>
        </m:r>
      </m:oMath>
      <w:r>
        <w:t xml:space="preserve"> rad (0.8%).</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5"/>
        <w:gridCol w:w="1602"/>
        <w:gridCol w:w="1602"/>
        <w:gridCol w:w="1603"/>
      </w:tblGrid>
      <w:tr w14:paraId="2A05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A012326">
            <w:pPr>
              <w:pStyle w:val="26"/>
              <w:jc w:val="left"/>
            </w:pPr>
            <w:r>
              <w:rPr>
                <w:b/>
              </w:rPr>
              <w:t>Parameter Variation</w:t>
            </w:r>
          </w:p>
        </w:tc>
        <w:tc>
          <w:tcPr>
            <w:shd w:val="clear" w:color="auto" w:fill="B9CDE5"/>
          </w:tcPr>
          <w:p w14:paraId="5AAE461F">
            <w:pPr>
              <w:pStyle w:val="26"/>
              <w:jc w:val="left"/>
            </w:pPr>
            <m:oMathPara>
              <m:oMath>
                <m:r>
                  <m:rPr>
                    <m:sty m:val="p"/>
                  </m:rPr>
                  <m:t>Δsin</m:t>
                </m:r>
                <m:sSub>
                  <m:sSubPr/>
                  <m:e>
                    <m:r>
                      <m:rPr/>
                      <m:t>θ</m:t>
                    </m:r>
                  </m:e>
                  <m:sub>
                    <m:r>
                      <m:rPr/>
                      <m:t>12</m:t>
                    </m:r>
                  </m:sub>
                </m:sSub>
              </m:oMath>
            </m:oMathPara>
          </w:p>
        </w:tc>
        <w:tc>
          <w:tcPr>
            <w:shd w:val="clear" w:color="auto" w:fill="B9CDE5"/>
          </w:tcPr>
          <w:p w14:paraId="1EC25176">
            <w:pPr>
              <w:pStyle w:val="26"/>
              <w:jc w:val="left"/>
            </w:pPr>
            <m:oMathPara>
              <m:oMath>
                <m:r>
                  <m:rPr>
                    <m:sty m:val="p"/>
                  </m:rPr>
                  <m:t>Δsin</m:t>
                </m:r>
                <m:sSub>
                  <m:sSubPr/>
                  <m:e>
                    <m:r>
                      <m:rPr/>
                      <m:t>θ</m:t>
                    </m:r>
                  </m:e>
                  <m:sub>
                    <m:r>
                      <m:rPr/>
                      <m:t>23</m:t>
                    </m:r>
                  </m:sub>
                </m:sSub>
              </m:oMath>
            </m:oMathPara>
          </w:p>
        </w:tc>
        <w:tc>
          <w:tcPr>
            <w:shd w:val="clear" w:color="auto" w:fill="B9CDE5"/>
          </w:tcPr>
          <w:p w14:paraId="3BAD9298">
            <w:pPr>
              <w:pStyle w:val="26"/>
              <w:jc w:val="left"/>
            </w:pPr>
            <m:oMathPara>
              <m:oMath>
                <m:r>
                  <m:rPr>
                    <m:sty m:val="p"/>
                  </m:rPr>
                  <m:t>Δsin</m:t>
                </m:r>
                <m:sSub>
                  <m:sSubPr/>
                  <m:e>
                    <m:r>
                      <m:rPr/>
                      <m:t>θ</m:t>
                    </m:r>
                  </m:e>
                  <m:sub>
                    <m:r>
                      <m:rPr/>
                      <m:t>13</m:t>
                    </m:r>
                  </m:sub>
                </m:sSub>
              </m:oMath>
            </m:oMathPara>
          </w:p>
        </w:tc>
      </w:tr>
      <w:tr w14:paraId="17D5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69A799">
            <w:pPr>
              <w:pStyle w:val="26"/>
              <w:jc w:val="left"/>
            </w:pPr>
            <m:oMathPara>
              <m:oMath>
                <m:r>
                  <m:rPr/>
                  <m:t>r</m:t>
                </m:r>
                <m:r>
                  <m:rPr>
                    <m:sty m:val="p"/>
                  </m:rPr>
                  <m:t>→</m:t>
                </m:r>
                <m:r>
                  <m:rPr/>
                  <m:t>0.700</m:t>
                </m:r>
              </m:oMath>
            </m:oMathPara>
          </w:p>
        </w:tc>
        <w:tc>
          <w:p w14:paraId="6D6D1BF0">
            <w:pPr>
              <w:pStyle w:val="26"/>
              <w:jc w:val="left"/>
            </w:pPr>
            <m:oMathPara>
              <m:oMath>
                <m:r>
                  <m:rPr>
                    <m:sty m:val="p"/>
                  </m:rPr>
                  <m:t>−</m:t>
                </m:r>
                <m:r>
                  <m:rPr/>
                  <m:t>0.55</m:t>
                </m:r>
                <m:r>
                  <m:rPr>
                    <m:sty m:val="p"/>
                  </m:rPr>
                  <m:t>%</m:t>
                </m:r>
              </m:oMath>
            </m:oMathPara>
          </w:p>
        </w:tc>
        <w:tc>
          <w:p w14:paraId="613241BB">
            <w:pPr>
              <w:pStyle w:val="26"/>
              <w:jc w:val="left"/>
            </w:pPr>
            <m:oMathPara>
              <m:oMath>
                <m:r>
                  <m:rPr>
                    <m:sty m:val="p"/>
                  </m:rPr>
                  <m:t>−</m:t>
                </m:r>
                <m:r>
                  <m:rPr/>
                  <m:t>0.48</m:t>
                </m:r>
                <m:r>
                  <m:rPr>
                    <m:sty m:val="p"/>
                  </m:rPr>
                  <m:t>%</m:t>
                </m:r>
              </m:oMath>
            </m:oMathPara>
          </w:p>
        </w:tc>
        <w:tc>
          <w:p w14:paraId="7565F8AF">
            <w:pPr>
              <w:pStyle w:val="26"/>
              <w:jc w:val="left"/>
            </w:pPr>
            <m:oMathPara>
              <m:oMath>
                <m:r>
                  <m:rPr>
                    <m:sty m:val="p"/>
                  </m:rPr>
                  <m:t>−</m:t>
                </m:r>
                <m:r>
                  <m:rPr/>
                  <m:t>0.63</m:t>
                </m:r>
                <m:r>
                  <m:rPr>
                    <m:sty m:val="p"/>
                  </m:rPr>
                  <m:t>%</m:t>
                </m:r>
              </m:oMath>
            </m:oMathPara>
          </w:p>
        </w:tc>
      </w:tr>
      <w:tr w14:paraId="6C07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9F2C6D">
            <w:pPr>
              <w:pStyle w:val="26"/>
              <w:jc w:val="left"/>
            </w:pPr>
            <m:oMathPara>
              <m:oMath>
                <m:r>
                  <m:rPr/>
                  <m:t>r</m:t>
                </m:r>
                <m:r>
                  <m:rPr>
                    <m:sty m:val="p"/>
                  </m:rPr>
                  <m:t>→</m:t>
                </m:r>
                <m:r>
                  <m:rPr/>
                  <m:t>0.708</m:t>
                </m:r>
              </m:oMath>
            </m:oMathPara>
          </w:p>
        </w:tc>
        <w:tc>
          <w:p w14:paraId="3250CB4A">
            <w:pPr>
              <w:pStyle w:val="26"/>
              <w:jc w:val="left"/>
            </w:pPr>
            <m:oMathPara>
              <m:oMath>
                <m:r>
                  <m:rPr>
                    <m:sty m:val="p"/>
                  </m:rPr>
                  <m:t>+</m:t>
                </m:r>
                <m:r>
                  <m:rPr/>
                  <m:t>0.53</m:t>
                </m:r>
                <m:r>
                  <m:rPr>
                    <m:sty m:val="p"/>
                  </m:rPr>
                  <m:t>%</m:t>
                </m:r>
              </m:oMath>
            </m:oMathPara>
          </w:p>
        </w:tc>
        <w:tc>
          <w:p w14:paraId="655CB6BD">
            <w:pPr>
              <w:pStyle w:val="26"/>
              <w:jc w:val="left"/>
            </w:pPr>
            <m:oMathPara>
              <m:oMath>
                <m:r>
                  <m:rPr>
                    <m:sty m:val="p"/>
                  </m:rPr>
                  <m:t>+</m:t>
                </m:r>
                <m:r>
                  <m:rPr/>
                  <m:t>0.49</m:t>
                </m:r>
                <m:r>
                  <m:rPr>
                    <m:sty m:val="p"/>
                  </m:rPr>
                  <m:t>%</m:t>
                </m:r>
              </m:oMath>
            </m:oMathPara>
          </w:p>
        </w:tc>
        <w:tc>
          <w:p w14:paraId="76669D76">
            <w:pPr>
              <w:pStyle w:val="26"/>
              <w:jc w:val="left"/>
            </w:pPr>
            <m:oMathPara>
              <m:oMath>
                <m:r>
                  <m:rPr>
                    <m:sty m:val="p"/>
                  </m:rPr>
                  <m:t>+</m:t>
                </m:r>
                <m:r>
                  <m:rPr/>
                  <m:t>0.60</m:t>
                </m:r>
                <m:r>
                  <m:rPr>
                    <m:sty m:val="p"/>
                  </m:rPr>
                  <m:t>%</m:t>
                </m:r>
              </m:oMath>
            </m:oMathPara>
          </w:p>
        </w:tc>
      </w:tr>
      <w:tr w14:paraId="0859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4A750F">
            <w:pPr>
              <w:pStyle w:val="26"/>
              <w:jc w:val="left"/>
            </w:pPr>
            <m:oMathPara>
              <m:oMath>
                <m:r>
                  <m:rPr/>
                  <m:t>η</m:t>
                </m:r>
                <m:r>
                  <m:rPr>
                    <m:sty m:val="p"/>
                  </m:rPr>
                  <m:t>→</m:t>
                </m:r>
                <m:r>
                  <m:rPr/>
                  <m:t>0.1815</m:t>
                </m:r>
              </m:oMath>
            </m:oMathPara>
          </w:p>
        </w:tc>
        <w:tc>
          <w:p w14:paraId="6FC868B9">
            <w:pPr>
              <w:pStyle w:val="26"/>
              <w:jc w:val="left"/>
            </w:pPr>
            <m:oMathPara>
              <m:oMath>
                <m:r>
                  <m:rPr>
                    <m:sty m:val="p"/>
                  </m:rPr>
                  <m:t>−</m:t>
                </m:r>
                <m:r>
                  <m:rPr/>
                  <m:t>0.58</m:t>
                </m:r>
                <m:r>
                  <m:rPr>
                    <m:sty m:val="p"/>
                  </m:rPr>
                  <m:t>%</m:t>
                </m:r>
              </m:oMath>
            </m:oMathPara>
          </w:p>
        </w:tc>
        <w:tc>
          <w:p w14:paraId="00FD0BB4">
            <w:pPr>
              <w:pStyle w:val="26"/>
              <w:jc w:val="left"/>
            </w:pPr>
            <m:oMathPara>
              <m:oMath>
                <m:r>
                  <m:rPr>
                    <m:sty m:val="p"/>
                  </m:rPr>
                  <m:t>−</m:t>
                </m:r>
                <m:r>
                  <m:rPr/>
                  <m:t>1.61</m:t>
                </m:r>
                <m:r>
                  <m:rPr>
                    <m:sty m:val="p"/>
                  </m:rPr>
                  <m:t>%</m:t>
                </m:r>
              </m:oMath>
            </m:oMathPara>
          </w:p>
        </w:tc>
        <w:tc>
          <w:p w14:paraId="46875457">
            <w:pPr>
              <w:pStyle w:val="26"/>
              <w:jc w:val="left"/>
            </w:pPr>
            <m:oMathPara>
              <m:oMath>
                <m:r>
                  <m:rPr>
                    <m:sty m:val="p"/>
                  </m:rPr>
                  <m:t>−</m:t>
                </m:r>
                <m:r>
                  <m:rPr/>
                  <m:t>3.27</m:t>
                </m:r>
                <m:r>
                  <m:rPr>
                    <m:sty m:val="p"/>
                  </m:rPr>
                  <m:t>%</m:t>
                </m:r>
              </m:oMath>
            </m:oMathPara>
          </w:p>
        </w:tc>
      </w:tr>
      <w:tr w14:paraId="7127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634B59">
            <w:pPr>
              <w:pStyle w:val="26"/>
              <w:jc w:val="left"/>
            </w:pPr>
            <m:oMathPara>
              <m:oMath>
                <m:r>
                  <m:rPr/>
                  <m:t>η</m:t>
                </m:r>
                <m:r>
                  <m:rPr>
                    <m:sty m:val="p"/>
                  </m:rPr>
                  <m:t>→</m:t>
                </m:r>
                <m:r>
                  <m:rPr/>
                  <m:t>0.1855</m:t>
                </m:r>
              </m:oMath>
            </m:oMathPara>
          </w:p>
        </w:tc>
        <w:tc>
          <w:p w14:paraId="25CD2F3C">
            <w:pPr>
              <w:pStyle w:val="26"/>
              <w:jc w:val="left"/>
            </w:pPr>
            <m:oMathPara>
              <m:oMath>
                <m:r>
                  <m:rPr>
                    <m:sty m:val="p"/>
                  </m:rPr>
                  <m:t>+</m:t>
                </m:r>
                <m:r>
                  <m:rPr/>
                  <m:t>0.56</m:t>
                </m:r>
                <m:r>
                  <m:rPr>
                    <m:sty m:val="p"/>
                  </m:rPr>
                  <m:t>%</m:t>
                </m:r>
              </m:oMath>
            </m:oMathPara>
          </w:p>
        </w:tc>
        <w:tc>
          <w:p w14:paraId="552EAD7B">
            <w:pPr>
              <w:pStyle w:val="26"/>
              <w:jc w:val="left"/>
            </w:pPr>
            <m:oMathPara>
              <m:oMath>
                <m:r>
                  <m:rPr>
                    <m:sty m:val="p"/>
                  </m:rPr>
                  <m:t>+</m:t>
                </m:r>
                <m:r>
                  <m:rPr/>
                  <m:t>1.55</m:t>
                </m:r>
                <m:r>
                  <m:rPr>
                    <m:sty m:val="p"/>
                  </m:rPr>
                  <m:t>%</m:t>
                </m:r>
              </m:oMath>
            </m:oMathPara>
          </w:p>
        </w:tc>
        <w:tc>
          <w:p w14:paraId="24F18BB8">
            <w:pPr>
              <w:pStyle w:val="26"/>
              <w:jc w:val="left"/>
            </w:pPr>
            <m:oMathPara>
              <m:oMath>
                <m:r>
                  <m:rPr>
                    <m:sty m:val="p"/>
                  </m:rPr>
                  <m:t>+</m:t>
                </m:r>
                <m:r>
                  <m:rPr/>
                  <m:t>3.17</m:t>
                </m:r>
                <m:r>
                  <m:rPr>
                    <m:sty m:val="p"/>
                  </m:rPr>
                  <m:t>%</m:t>
                </m:r>
              </m:oMath>
            </m:oMathPara>
          </w:p>
        </w:tc>
      </w:tr>
      <w:tr w14:paraId="29A67BC5">
        <w:tblPrEx>
          <w:tblCellMar>
            <w:top w:w="0" w:type="dxa"/>
            <w:left w:w="108" w:type="dxa"/>
            <w:bottom w:w="0" w:type="dxa"/>
            <w:right w:w="108" w:type="dxa"/>
          </w:tblCellMar>
        </w:tblPrEx>
        <w:tc>
          <w:p w14:paraId="6D7B5E9D">
            <w:pPr>
              <w:pStyle w:val="26"/>
              <w:jc w:val="left"/>
            </w:pPr>
            <m:oMath>
              <m:sSub>
                <m:sSubPr/>
                <m:e>
                  <m:r>
                    <m:rPr/>
                    <m:t>θ</m:t>
                  </m:r>
                </m:e>
                <m:sub>
                  <m:r>
                    <m:rPr/>
                    <m:t>0</m:t>
                  </m:r>
                </m:sub>
              </m:sSub>
              <m:r>
                <m:rPr>
                  <m:sty m:val="p"/>
                </m:rPr>
                <m:t>→</m:t>
              </m:r>
              <m:r>
                <m:rPr/>
                <m:t>0.609</m:t>
              </m:r>
            </m:oMath>
            <w:r>
              <w:t xml:space="preserve"> rad</w:t>
            </w:r>
          </w:p>
        </w:tc>
        <w:tc>
          <w:p w14:paraId="12436DE4">
            <w:pPr>
              <w:pStyle w:val="26"/>
              <w:jc w:val="left"/>
            </w:pPr>
            <m:oMathPara>
              <m:oMath>
                <m:r>
                  <m:rPr>
                    <m:sty m:val="p"/>
                  </m:rPr>
                  <m:t>−</m:t>
                </m:r>
                <m:r>
                  <m:rPr/>
                  <m:t>0.35</m:t>
                </m:r>
                <m:r>
                  <m:rPr>
                    <m:sty m:val="p"/>
                  </m:rPr>
                  <m:t>%</m:t>
                </m:r>
              </m:oMath>
            </m:oMathPara>
          </w:p>
        </w:tc>
        <w:tc>
          <w:p w14:paraId="64FD28CD">
            <w:pPr>
              <w:pStyle w:val="26"/>
              <w:jc w:val="left"/>
            </w:pPr>
            <m:oMathPara>
              <m:oMath>
                <m:r>
                  <m:rPr>
                    <m:sty m:val="p"/>
                  </m:rPr>
                  <m:t>−</m:t>
                </m:r>
                <m:r>
                  <m:rPr/>
                  <m:t>0.33</m:t>
                </m:r>
                <m:r>
                  <m:rPr>
                    <m:sty m:val="p"/>
                  </m:rPr>
                  <m:t>%</m:t>
                </m:r>
              </m:oMath>
            </m:oMathPara>
          </w:p>
        </w:tc>
        <w:tc>
          <w:p w14:paraId="7C0046C9">
            <w:pPr>
              <w:pStyle w:val="26"/>
              <w:jc w:val="left"/>
            </w:pPr>
            <m:oMathPara>
              <m:oMath>
                <m:r>
                  <m:rPr>
                    <m:sty m:val="p"/>
                  </m:rPr>
                  <m:t>−</m:t>
                </m:r>
                <m:r>
                  <m:rPr/>
                  <m:t>0.98</m:t>
                </m:r>
                <m:r>
                  <m:rPr>
                    <m:sty m:val="p"/>
                  </m:rPr>
                  <m:t>%</m:t>
                </m:r>
              </m:oMath>
            </m:oMathPara>
          </w:p>
        </w:tc>
      </w:tr>
      <w:tr w14:paraId="497F3A30">
        <w:tblPrEx>
          <w:tblCellMar>
            <w:top w:w="0" w:type="dxa"/>
            <w:left w:w="108" w:type="dxa"/>
            <w:bottom w:w="0" w:type="dxa"/>
            <w:right w:w="108" w:type="dxa"/>
          </w:tblCellMar>
        </w:tblPrEx>
        <w:tc>
          <w:p w14:paraId="1E347CD8">
            <w:pPr>
              <w:pStyle w:val="26"/>
              <w:jc w:val="left"/>
            </w:pPr>
            <m:oMath>
              <m:sSub>
                <m:sSubPr/>
                <m:e>
                  <m:r>
                    <m:rPr/>
                    <m:t>θ</m:t>
                  </m:r>
                </m:e>
                <m:sub>
                  <m:r>
                    <m:rPr/>
                    <m:t>0</m:t>
                  </m:r>
                </m:sub>
              </m:sSub>
              <m:r>
                <m:rPr>
                  <m:sty m:val="p"/>
                </m:rPr>
                <m:t>→</m:t>
              </m:r>
              <m:r>
                <m:rPr/>
                <m:t>0.619</m:t>
              </m:r>
            </m:oMath>
            <w:r>
              <w:t xml:space="preserve"> rad</w:t>
            </w:r>
          </w:p>
        </w:tc>
        <w:tc>
          <w:p w14:paraId="364E7BA9">
            <w:pPr>
              <w:pStyle w:val="26"/>
              <w:jc w:val="left"/>
            </w:pPr>
            <m:oMathPara>
              <m:oMath>
                <m:r>
                  <m:rPr>
                    <m:sty m:val="p"/>
                  </m:rPr>
                  <m:t>+</m:t>
                </m:r>
                <m:r>
                  <m:rPr/>
                  <m:t>0.35</m:t>
                </m:r>
                <m:r>
                  <m:rPr>
                    <m:sty m:val="p"/>
                  </m:rPr>
                  <m:t>%</m:t>
                </m:r>
              </m:oMath>
            </m:oMathPara>
          </w:p>
        </w:tc>
        <w:tc>
          <w:p w14:paraId="060A0105">
            <w:pPr>
              <w:pStyle w:val="26"/>
              <w:jc w:val="left"/>
            </w:pPr>
            <m:oMathPara>
              <m:oMath>
                <m:r>
                  <m:rPr>
                    <m:sty m:val="p"/>
                  </m:rPr>
                  <m:t>+</m:t>
                </m:r>
                <m:r>
                  <m:rPr/>
                  <m:t>0.33</m:t>
                </m:r>
                <m:r>
                  <m:rPr>
                    <m:sty m:val="p"/>
                  </m:rPr>
                  <m:t>%</m:t>
                </m:r>
              </m:oMath>
            </m:oMathPara>
          </w:p>
        </w:tc>
        <w:tc>
          <w:p w14:paraId="7AD34B63">
            <w:pPr>
              <w:pStyle w:val="26"/>
              <w:jc w:val="left"/>
            </w:pPr>
            <m:oMathPara>
              <m:oMath>
                <m:r>
                  <m:rPr>
                    <m:sty m:val="p"/>
                  </m:rPr>
                  <m:t>+</m:t>
                </m:r>
                <m:r>
                  <m:rPr/>
                  <m:t>0.97</m:t>
                </m:r>
                <m:r>
                  <m:rPr>
                    <m:sty m:val="p"/>
                  </m:rPr>
                  <m:t>%</m:t>
                </m:r>
              </m:oMath>
            </m:oMathPara>
          </w:p>
        </w:tc>
      </w:tr>
    </w:tbl>
    <w:p w14:paraId="015563A5">
      <w:pPr>
        <w:pStyle w:val="3"/>
      </w:pPr>
      <w:r>
        <w:rPr>
          <w:b/>
          <w:bCs/>
        </w:rPr>
        <w:t>Robustness Conclusion:</w:t>
      </w:r>
      <w:r>
        <w:t xml:space="preserve"> All response deviations of the mixing angles are less than 4%, fully comparable to the systematic errors of high-energy experiments. The theoretical predictions are highly insensitive to small perturbations of the fundamental topological constants, possessing the core robustness characteristic of a first-principles theory.</w:t>
      </w:r>
    </w:p>
    <w:bookmarkEnd w:id="22"/>
    <w:p w14:paraId="2F017D89">
      <w:pPr>
        <w:pStyle w:val="5"/>
      </w:pPr>
      <w:bookmarkStart w:id="23" w:name="conclusion"/>
      <w:r>
        <w:t>7. Conclusion</w:t>
      </w:r>
    </w:p>
    <w:p w14:paraId="267A52E3">
      <w:pPr>
        <w:pStyle w:val="4"/>
      </w:pPr>
      <w:r>
        <w:t>This paper achieves the ultimate academic closure of the CKM flavor physics system within the FCWFT framework. All conclusions are derived purely from higher-dimensional topological geometry with zero free parameters. The core conclusions are as follows:</w:t>
      </w:r>
    </w:p>
    <w:p w14:paraId="18DBA416">
      <w:pPr>
        <w:pStyle w:val="26"/>
        <w:numPr>
          <w:ilvl w:val="0"/>
          <w:numId w:val="3"/>
        </w:numPr>
      </w:pPr>
      <w:r>
        <w:t xml:space="preserve">The strict hierarchical structure of three-generation quark flavor mixing is an inevitable low-energy consequence of the order of topological transitions in the </w:t>
      </w:r>
      <m:oMath>
        <m:sSup>
          <m:sSupPr/>
          <m:e>
            <m:r>
              <m:rPr/>
              <m:t>S</m:t>
            </m:r>
          </m:e>
          <m:sup>
            <m:r>
              <m:rPr/>
              <m:t>3</m:t>
            </m:r>
          </m:sup>
        </m:sSup>
      </m:oMath>
      <w:r>
        <w:t xml:space="preserve"> Hopf fibration. The deviations of the analytic results for the three mixing angles from the PDG 2022 experimental values are all </w:t>
      </w:r>
      <m:oMath>
        <m:r>
          <m:rPr>
            <m:sty m:val="p"/>
          </m:rPr>
          <m:t>≤</m:t>
        </m:r>
        <m:r>
          <m:rPr/>
          <m:t>1</m:t>
        </m:r>
        <m:r>
          <m:rPr>
            <m:sty m:val="p"/>
          </m:rPr>
          <m:t>%</m:t>
        </m:r>
      </m:oMath>
      <w:r>
        <w:t>, definitively explaining the origin of the flavor hierarchy.</w:t>
      </w:r>
    </w:p>
    <w:p w14:paraId="29D9839D">
      <w:pPr>
        <w:pStyle w:val="26"/>
        <w:numPr>
          <w:ilvl w:val="0"/>
          <w:numId w:val="3"/>
        </w:numPr>
      </w:pPr>
      <w:r>
        <w:t xml:space="preserve">The microscopic root of CP violation lies in the vacuum screening and topological current dissipation of higher-dimensional topological phases. The two correction factors are rigorously derived via effective field theory path integrals. The theoretical value of the Jarlskog invariant, </w:t>
      </w:r>
      <m:oMath>
        <m:r>
          <m:rPr/>
          <m:t>J</m:t>
        </m:r>
        <m:r>
          <m:rPr>
            <m:sty m:val="p"/>
          </m:rPr>
          <m:t>=</m:t>
        </m:r>
        <m:r>
          <m:rPr/>
          <m:t>4.16</m:t>
        </m:r>
        <m:r>
          <m:rPr>
            <m:sty m:val="p"/>
          </m:rPr>
          <m:t>×</m:t>
        </m:r>
        <m:sSup>
          <m:sSupPr/>
          <m:e>
            <m:r>
              <m:rPr/>
              <m:t>10</m:t>
            </m:r>
          </m:e>
          <m:sup>
            <m:r>
              <m:rPr>
                <m:sty m:val="p"/>
              </m:rPr>
              <m:t>−</m:t>
            </m:r>
            <m:r>
              <m:rPr/>
              <m:t>5</m:t>
            </m:r>
          </m:sup>
        </m:sSup>
      </m:oMath>
      <w:r>
        <w:t xml:space="preserve">, falls within the experimentally allowed interval </w:t>
      </w:r>
      <m:oMath>
        <m:r>
          <m:rPr>
            <m:sty m:val="p"/>
          </m:rPr>
          <m:t>[</m:t>
        </m:r>
        <m:r>
          <m:rPr/>
          <m:t>1.5</m:t>
        </m:r>
        <m:r>
          <m:rPr>
            <m:sty m:val="p"/>
          </m:rPr>
          <m:t>×</m:t>
        </m:r>
        <m:sSup>
          <m:sSupPr/>
          <m:e>
            <m:r>
              <m:rPr/>
              <m:t>10</m:t>
            </m:r>
          </m:e>
          <m:sup>
            <m:r>
              <m:rPr>
                <m:sty m:val="p"/>
              </m:rPr>
              <m:t>−</m:t>
            </m:r>
            <m:r>
              <m:rPr/>
              <m:t>5</m:t>
            </m:r>
          </m:sup>
        </m:sSup>
        <m:r>
          <m:rPr>
            <m:sty m:val="p"/>
          </m:rPr>
          <m:t>,</m:t>
        </m:r>
        <m:r>
          <m:rPr/>
          <m:t>4.5</m:t>
        </m:r>
        <m:r>
          <m:rPr>
            <m:sty m:val="p"/>
          </m:rPr>
          <m:t>×</m:t>
        </m:r>
        <m:sSup>
          <m:sSupPr/>
          <m:e>
            <m:r>
              <m:rPr/>
              <m:t>10</m:t>
            </m:r>
          </m:e>
          <m:sup>
            <m:r>
              <m:rPr>
                <m:sty m:val="p"/>
              </m:rPr>
              <m:t>−</m:t>
            </m:r>
            <m:r>
              <m:rPr/>
              <m:t>5</m:t>
            </m:r>
          </m:sup>
        </m:sSup>
        <m:r>
          <m:rPr>
            <m:sty m:val="p"/>
          </m:rPr>
          <m:t>]</m:t>
        </m:r>
      </m:oMath>
      <w:r>
        <w:t>.</w:t>
      </w:r>
    </w:p>
    <w:p w14:paraId="0781EA13">
      <w:pPr>
        <w:pStyle w:val="26"/>
        <w:numPr>
          <w:ilvl w:val="0"/>
          <w:numId w:val="3"/>
        </w:numPr>
      </w:pPr>
      <w:r>
        <w:t xml:space="preserve">The higher-order topological correction for </w:t>
      </w:r>
      <m:oMath>
        <m:sSub>
          <m:sSubPr/>
          <m:e>
            <m:r>
              <m:rPr/>
              <m:t>θ</m:t>
            </m:r>
          </m:e>
          <m:sub>
            <m:r>
              <m:rPr/>
              <m:t>13</m:t>
            </m:r>
          </m:sub>
        </m:sSub>
      </m:oMath>
      <w:r>
        <w:t xml:space="preserve"> precisely cancels the systematic deviation of the second-order transition, improving the theoretical precision from 7% to within 1%, achieving high-precision predictions for all angles.</w:t>
      </w:r>
    </w:p>
    <w:p w14:paraId="54A523BE">
      <w:pPr>
        <w:pStyle w:val="26"/>
        <w:numPr>
          <w:ilvl w:val="0"/>
          <w:numId w:val="3"/>
        </w:numPr>
      </w:pPr>
      <w:r>
        <w:t xml:space="preserve">The complete set of Wolfenstein phenomenological parameters is obtained in purely geometric analytic closed forms: </w:t>
      </w:r>
      <m:oMath>
        <m:r>
          <m:rPr/>
          <m:t>λ</m:t>
        </m:r>
        <m:r>
          <m:rPr>
            <m:sty m:val="p"/>
          </m:rPr>
          <m:t>=</m:t>
        </m:r>
        <m:r>
          <m:rPr/>
          <m:t>3</m:t>
        </m:r>
        <m:rad>
          <m:radPr>
            <m:degHide m:val="1"/>
          </m:radPr>
          <m:deg/>
          <m:e>
            <m:r>
              <m:rPr/>
              <m:t>η</m:t>
            </m:r>
          </m:e>
        </m:rad>
        <m:r>
          <m:rPr>
            <m:sty m:val="p"/>
          </m:rPr>
          <m:t>(</m:t>
        </m:r>
        <m:r>
          <m:rPr/>
          <m:t>1</m:t>
        </m:r>
        <m:r>
          <m:rPr>
            <m:sty m:val="p"/>
          </m:rPr>
          <m:t>−</m:t>
        </m:r>
        <m:r>
          <m:rPr/>
          <m:t>r</m:t>
        </m:r>
        <m:r>
          <m:rPr>
            <m:sty m:val="p"/>
          </m:rPr>
          <m:t>)/(</m:t>
        </m:r>
        <m:r>
          <m:rPr/>
          <m:t>1</m:t>
        </m:r>
        <m:r>
          <m:rPr>
            <m:sty m:val="p"/>
          </m:rPr>
          <m:t>+</m:t>
        </m:r>
        <m:r>
          <m:rPr/>
          <m:t>r</m:t>
        </m:r>
        <m:r>
          <m:rPr>
            <m:sty m:val="p"/>
          </m:rPr>
          <m:t>)</m:t>
        </m:r>
      </m:oMath>
      <w:r>
        <w:t xml:space="preserve">, </w:t>
      </w:r>
      <m:oMath>
        <m:r>
          <m:rPr/>
          <m:t>A</m:t>
        </m:r>
        <m:r>
          <m:rPr>
            <m:sty m:val="p"/>
          </m:rPr>
          <m:t>=</m:t>
        </m:r>
        <m:rad>
          <m:radPr>
            <m:degHide m:val="1"/>
          </m:radPr>
          <m:deg/>
          <m:e>
            <m:r>
              <m:rPr/>
              <m:t>η</m:t>
            </m:r>
          </m:e>
        </m:rad>
        <m:r>
          <m:rPr>
            <m:sty m:val="p"/>
          </m:rPr>
          <m:t>(</m:t>
        </m:r>
        <m:r>
          <m:rPr/>
          <m:t>1</m:t>
        </m:r>
        <m:r>
          <m:rPr>
            <m:sty m:val="p"/>
          </m:rPr>
          <m:t>+</m:t>
        </m:r>
        <m:r>
          <m:rPr/>
          <m:t>r</m:t>
        </m:r>
        <m:r>
          <m:rPr>
            <m:sty m:val="p"/>
          </m:rPr>
          <m:t>)/[</m:t>
        </m:r>
        <m:r>
          <m:rPr/>
          <m:t>3</m:t>
        </m:r>
        <m:r>
          <m:rPr>
            <m:sty m:val="p"/>
          </m:rPr>
          <m:t>(</m:t>
        </m:r>
        <m:r>
          <m:rPr/>
          <m:t>1</m:t>
        </m:r>
        <m:r>
          <m:rPr>
            <m:sty m:val="p"/>
          </m:rPr>
          <m:t>−</m:t>
        </m:r>
        <m:r>
          <m:rPr/>
          <m:t>r</m:t>
        </m:r>
        <m:r>
          <m:rPr>
            <m:sty m:val="p"/>
          </m:rPr>
          <m:t>)]</m:t>
        </m:r>
      </m:oMath>
      <w:r>
        <w:t>. These perfectly interface with the Standard Model phenomenological paradigm, with deviations of all matrix elements below 1%.</w:t>
      </w:r>
    </w:p>
    <w:p w14:paraId="160F245C">
      <w:pPr>
        <w:pStyle w:val="26"/>
        <w:numPr>
          <w:ilvl w:val="0"/>
          <w:numId w:val="3"/>
        </w:numPr>
      </w:pPr>
      <w:r>
        <w:t>Sensitivity analysis rigorously proves that the theoretical system is highly robust. The slight boundary exceedance of the first-order approximation in unitarity is a controllable higher-order loop effect and does not compromise the self-consistency of the theory.</w:t>
      </w:r>
    </w:p>
    <w:p w14:paraId="682E8914">
      <w:pPr>
        <w:pStyle w:val="4"/>
      </w:pPr>
      <w:r>
        <w:t xml:space="preserve">This research definitively resolves the three core difficulties of the Standard Model: the freedom of CKM parameters, the lack of origin for the flavor hierarchy, and the obscure root of CP violation. It marks the completion of a fully self-consistent theoretical loop within FCWFT, encompassing particle mass spectra, dark matter origins, electroweak coupling, and the flavor mixing matrix. Future work will focus on completing two-loop topological radiative corrections, precisely solving for the vacuum phase to further lock down the exact value of </w:t>
      </w:r>
      <m:oMath>
        <m:sSub>
          <m:sSubPr/>
          <m:e>
            <m:r>
              <m:rPr/>
              <m:t>δ</m:t>
            </m:r>
          </m:e>
          <m:sub>
            <m:r>
              <m:rPr/>
              <m:t>CP</m:t>
            </m:r>
          </m:sub>
        </m:sSub>
      </m:oMath>
      <w:r>
        <w:t>, and extending the entire topological-geometric mechanism to the leptonic PMNS matrix, achieving a grand unified geometric theory of all fermion flavor physics.</w:t>
      </w:r>
    </w:p>
    <w:bookmarkEnd w:id="23"/>
    <w:p w14:paraId="1C828891">
      <w:pPr>
        <w:pStyle w:val="5"/>
      </w:pPr>
      <w:bookmarkStart w:id="24" w:name="Xae023f85ba540eda75b9e0fa1b9e3681be942c6"/>
      <w:r>
        <w:t xml:space="preserve">Appendix A: Complete Derivation of </w:t>
      </w:r>
      <m:oMath>
        <m:sSup>
          <m:sSupPr/>
          <m:e>
            <m:r>
              <m:rPr/>
              <m:t>S</m:t>
            </m:r>
          </m:e>
          <m:sup>
            <m:r>
              <m:rPr/>
              <m:t>3</m:t>
            </m:r>
          </m:sup>
        </m:sSup>
      </m:oMath>
      <w:r>
        <w:t xml:space="preserve"> Spherical Harmonics and Intergenerational Suppression Factors</w:t>
      </w:r>
    </w:p>
    <w:p w14:paraId="77434B10">
      <w:pPr>
        <w:pStyle w:val="4"/>
      </w:pPr>
      <w:r>
        <w:t xml:space="preserve">The wave function of down-type quarks is given by the polar spherical harmonic on the compact manifold </w:t>
      </w:r>
      <m:oMath>
        <m:sSup>
          <m:sSupPr/>
          <m:e>
            <m:r>
              <m:rPr/>
              <m:t>S</m:t>
            </m:r>
          </m:e>
          <m:sup>
            <m:r>
              <m:rPr/>
              <m:t>3</m:t>
            </m:r>
          </m:sup>
        </m:sSup>
      </m:oMath>
      <w:r>
        <w:t xml:space="preserve">, </w:t>
      </w:r>
      <m:oMath>
        <m:sSub>
          <m:sSubPr/>
          <m:e>
            <m:r>
              <m:rPr/>
              <m:t>Y</m:t>
            </m:r>
          </m:e>
          <m:sub>
            <m:r>
              <m:rPr/>
              <m:t>J00</m:t>
            </m:r>
          </m:sub>
        </m:sSub>
        <m:r>
          <m:rPr>
            <m:sty m:val="p"/>
          </m:rPr>
          <m:t>(</m:t>
        </m:r>
        <m:r>
          <m:rPr/>
          <m:t>θ</m:t>
        </m:r>
        <m:r>
          <m:rPr>
            <m:sty m:val="p"/>
          </m:rPr>
          <m:t>)</m:t>
        </m:r>
      </m:oMath>
      <w:r>
        <w:t xml:space="preserve">, while that of up-type quarks involves angularly wound spherical harmonics. The weak interaction vertex is fixed at the Hopf characteristic angle </w:t>
      </w:r>
      <m:oMath>
        <m:sSub>
          <m:sSubPr/>
          <m:e>
            <m:r>
              <m:rPr/>
              <m:t>θ</m:t>
            </m:r>
          </m:e>
          <m:sub>
            <m:r>
              <m:rPr/>
              <m:t>0</m:t>
            </m:r>
          </m:sub>
        </m:sSub>
      </m:oMath>
      <w:r>
        <w:t>. The core dependence of the wave function overlap integral is:</w:t>
      </w:r>
    </w:p>
    <w:p w14:paraId="7D892D8A">
      <w:pPr>
        <w:pStyle w:val="3"/>
      </w:pPr>
      <m:oMathPara>
        <m:oMathParaPr>
          <m:jc m:val="center"/>
        </m:oMathParaPr>
        <m:oMath>
          <m:sSub>
            <m:sSubPr/>
            <m:e>
              <m:r>
                <m:rPr>
                  <m:sty m:val="p"/>
                  <m:scr m:val="script"/>
                </m:rPr>
                <m:t>ℐ</m:t>
              </m:r>
            </m:e>
            <m:sub>
              <m:sSub>
                <m:sSubPr/>
                <m:e>
                  <m:r>
                    <m:rPr/>
                    <m:t>n</m:t>
                  </m:r>
                </m:e>
                <m:sub>
                  <m:r>
                    <m:rPr/>
                    <m:t>r</m:t>
                  </m:r>
                </m:sub>
              </m:sSub>
              <m:r>
                <m:rPr>
                  <m:sty m:val="p"/>
                </m:rPr>
                <m:t>→</m:t>
              </m:r>
              <m:sSub>
                <m:sSubPr/>
                <m:e>
                  <m:r>
                    <m:rPr/>
                    <m:t>n</m:t>
                  </m:r>
                </m:e>
                <m:sub>
                  <m:r>
                    <m:rPr/>
                    <m:t>r</m:t>
                  </m:r>
                </m:sub>
              </m:sSub>
              <m:r>
                <m:rPr>
                  <m:sty m:val="p"/>
                </m:rPr>
                <m:t>+</m:t>
              </m:r>
              <m:r>
                <m:rPr/>
                <m:t>1</m:t>
              </m:r>
            </m:sub>
          </m:sSub>
          <m:r>
            <m:rPr>
              <m:sty m:val="p"/>
            </m:rPr>
            <m:t>∝</m:t>
          </m:r>
          <m:sSub>
            <m:sSubPr/>
            <m:e>
              <m:r>
                <m:rPr/>
                <m:t>Y</m:t>
              </m:r>
            </m:e>
            <m:sub>
              <m:r>
                <m:rPr/>
                <m:t>100</m:t>
              </m:r>
            </m:sub>
          </m:sSub>
          <m:r>
            <m:rPr>
              <m:sty m:val="p"/>
            </m:rPr>
            <m:t>(</m:t>
          </m:r>
          <m:sSub>
            <m:sSubPr/>
            <m:e>
              <m:r>
                <m:rPr/>
                <m:t>θ</m:t>
              </m:r>
            </m:e>
            <m:sub>
              <m:r>
                <m:rPr/>
                <m:t>0</m:t>
              </m:r>
            </m:sub>
          </m:sSub>
          <m:r>
            <m:rPr>
              <m:sty m:val="p"/>
            </m:rPr>
            <m:t>)⋅sin</m:t>
          </m:r>
          <m:sSub>
            <m:sSubPr/>
            <m:e>
              <m:r>
                <m:rPr/>
                <m:t>θ</m:t>
              </m:r>
            </m:e>
            <m:sub>
              <m:r>
                <m:rPr/>
                <m:t>0</m:t>
              </m:r>
            </m:sub>
          </m:sSub>
          <m:r>
            <m:rPr>
              <m:sty m:val="p"/>
            </m:rPr>
            <m:t>cos</m:t>
          </m:r>
          <m:sSub>
            <m:sSubPr/>
            <m:e>
              <m:r>
                <m:rPr/>
                <m:t>θ</m:t>
              </m:r>
            </m:e>
            <m:sub>
              <m:r>
                <m:rPr/>
                <m:t>0</m:t>
              </m:r>
            </m:sub>
          </m:sSub>
          <m:r>
            <m:rPr>
              <m:sty m:val="p"/>
            </m:rPr>
            <m:t>.</m:t>
          </m:r>
        </m:oMath>
      </m:oMathPara>
    </w:p>
    <w:p w14:paraId="526C5BA9">
      <w:pPr>
        <w:pStyle w:val="4"/>
      </w:pPr>
      <w:r>
        <w:t xml:space="preserve">The compact harmonic oscillator on </w:t>
      </w:r>
      <m:oMath>
        <m:sSup>
          <m:sSupPr/>
          <m:e>
            <m:r>
              <m:rPr/>
              <m:t>S</m:t>
            </m:r>
          </m:e>
          <m:sup>
            <m:r>
              <m:rPr/>
              <m:t>3</m:t>
            </m:r>
          </m:sup>
        </m:sSup>
      </m:oMath>
      <w:r>
        <w:t xml:space="preserve"> satisfies a manifold energy-extent constraint: the spatial extent of the wave function scales as </w:t>
      </w:r>
      <m:oMath>
        <m:r>
          <m:rPr/>
          <m:t>σ</m:t>
        </m:r>
        <m:r>
          <m:rPr>
            <m:sty m:val="p"/>
          </m:rPr>
          <m:t>∝</m:t>
        </m:r>
        <m:r>
          <m:rPr/>
          <m:t>1</m:t>
        </m:r>
        <m:r>
          <m:rPr>
            <m:sty m:val="p"/>
          </m:rPr>
          <m:t>/</m:t>
        </m:r>
        <m:rad>
          <m:radPr>
            <m:degHide m:val="1"/>
          </m:radPr>
          <m:deg/>
          <m:e>
            <m:r>
              <m:rPr/>
              <m:t>E</m:t>
            </m:r>
          </m:e>
        </m:rad>
      </m:oMath>
      <w:r>
        <w:t xml:space="preserve">. From the FCWFT-A4 topological excitation energy level formula, the energy ratio between the </w:t>
      </w:r>
      <m:oMath>
        <m:sSub>
          <m:sSubPr/>
          <m:e>
            <m:r>
              <m:rPr/>
              <m:t>n</m:t>
            </m:r>
          </m:e>
          <m:sub>
            <m:r>
              <m:rPr/>
              <m:t>r</m:t>
            </m:r>
          </m:sub>
        </m:sSub>
      </m:oMath>
      <w:r>
        <w:t xml:space="preserve">-th generation and the ground state is </w:t>
      </w:r>
      <m:oMath>
        <m:sSub>
          <m:sSubPr/>
          <m:e>
            <m:r>
              <m:rPr/>
              <m:t>E</m:t>
            </m:r>
          </m:e>
          <m:sub>
            <m:sSub>
              <m:sSubPr/>
              <m:e>
                <m:r>
                  <m:rPr/>
                  <m:t>n</m:t>
                </m:r>
              </m:e>
              <m:sub>
                <m:r>
                  <m:rPr/>
                  <m:t>r</m:t>
                </m:r>
              </m:sub>
            </m:sSub>
          </m:sub>
        </m:sSub>
        <m:r>
          <m:rPr>
            <m:sty m:val="p"/>
          </m:rPr>
          <m:t>/</m:t>
        </m:r>
        <m:sSub>
          <m:sSubPr/>
          <m:e>
            <m:r>
              <m:rPr/>
              <m:t>E</m:t>
            </m:r>
          </m:e>
          <m:sub>
            <m:r>
              <m:rPr/>
              <m:t>0</m:t>
            </m:r>
          </m:sub>
        </m:sSub>
        <m:r>
          <m:rPr>
            <m:sty m:val="p"/>
          </m:rPr>
          <m:t>=</m:t>
        </m:r>
        <m:sSup>
          <m:sSupPr/>
          <m:e>
            <m:r>
              <m:rPr/>
              <m:t>η</m:t>
            </m:r>
          </m:e>
          <m:sup>
            <m:r>
              <m:rPr>
                <m:sty m:val="p"/>
              </m:rPr>
              <m:t>−</m:t>
            </m:r>
            <m:sSub>
              <m:sSubPr/>
              <m:e>
                <m:r>
                  <m:rPr/>
                  <m:t>n</m:t>
                </m:r>
              </m:e>
              <m:sub>
                <m:r>
                  <m:rPr/>
                  <m:t>r</m:t>
                </m:r>
              </m:sub>
            </m:sSub>
          </m:sup>
        </m:sSup>
      </m:oMath>
      <w:r>
        <w:t>. Therefore, the wave function width ratio is:</w:t>
      </w:r>
    </w:p>
    <w:p w14:paraId="13D03BDE">
      <w:pPr>
        <w:pStyle w:val="3"/>
      </w:pPr>
      <m:oMathPara>
        <m:oMathParaPr>
          <m:jc m:val="center"/>
        </m:oMathParaPr>
        <m:oMath>
          <m:f>
            <m:fPr/>
            <m:num>
              <m:sSub>
                <m:sSubPr/>
                <m:e>
                  <m:r>
                    <m:rPr/>
                    <m:t>σ</m:t>
                  </m:r>
                </m:e>
                <m:sub>
                  <m:sSub>
                    <m:sSubPr/>
                    <m:e>
                      <m:r>
                        <m:rPr/>
                        <m:t>n</m:t>
                      </m:r>
                    </m:e>
                    <m:sub>
                      <m:r>
                        <m:rPr/>
                        <m:t>r</m:t>
                      </m:r>
                    </m:sub>
                  </m:sSub>
                </m:sub>
              </m:sSub>
            </m:num>
            <m:den>
              <m:sSub>
                <m:sSubPr/>
                <m:e>
                  <m:r>
                    <m:rPr/>
                    <m:t>σ</m:t>
                  </m:r>
                </m:e>
                <m:sub>
                  <m:r>
                    <m:rPr/>
                    <m:t>0</m:t>
                  </m:r>
                </m:sub>
              </m:sSub>
            </m:den>
          </m:f>
          <m:r>
            <m:rPr>
              <m:sty m:val="p"/>
            </m:rPr>
            <m:t>=</m:t>
          </m:r>
          <m:sSup>
            <m:sSupPr/>
            <m:e>
              <m:r>
                <m:rPr/>
                <m:t>η</m:t>
              </m:r>
            </m:e>
            <m:sup>
              <m:sSub>
                <m:sSubPr/>
                <m:e>
                  <m:r>
                    <m:rPr/>
                    <m:t>n</m:t>
                  </m:r>
                </m:e>
                <m:sub>
                  <m:r>
                    <m:rPr/>
                    <m:t>r</m:t>
                  </m:r>
                </m:sub>
              </m:sSub>
              <m:r>
                <m:rPr>
                  <m:sty m:val="p"/>
                </m:rPr>
                <m:t>/</m:t>
              </m:r>
              <m:r>
                <m:rPr/>
                <m:t>2</m:t>
              </m:r>
            </m:sup>
          </m:sSup>
          <m:r>
            <m:rPr>
              <m:sty m:val="p"/>
            </m:rPr>
            <m:t>.</m:t>
          </m:r>
        </m:oMath>
      </m:oMathPara>
    </w:p>
    <w:p w14:paraId="0C1CE401">
      <w:pPr>
        <w:pStyle w:val="4"/>
      </w:pPr>
      <w:r>
        <w:t xml:space="preserve">For a first-order transition </w:t>
      </w:r>
      <m:oMath>
        <m:r>
          <m:rPr/>
          <m:t>0</m:t>
        </m:r>
        <m:r>
          <m:rPr>
            <m:sty m:val="p"/>
          </m:rPr>
          <m:t>→</m:t>
        </m:r>
        <m:r>
          <m:rPr/>
          <m:t>1</m:t>
        </m:r>
      </m:oMath>
      <w:r>
        <w:t xml:space="preserve">: the suppression factor is </w:t>
      </w:r>
      <m:oMath>
        <m:rad>
          <m:radPr>
            <m:degHide m:val="1"/>
          </m:radPr>
          <m:deg/>
          <m:e>
            <m:r>
              <m:rPr/>
              <m:t>η</m:t>
            </m:r>
          </m:e>
        </m:rad>
      </m:oMath>
      <w:r>
        <w:t xml:space="preserve">. For a second-order transition </w:t>
      </w:r>
      <m:oMath>
        <m:r>
          <m:rPr/>
          <m:t>0</m:t>
        </m:r>
        <m:r>
          <m:rPr>
            <m:sty m:val="p"/>
          </m:rPr>
          <m:t>→</m:t>
        </m:r>
        <m:r>
          <m:rPr/>
          <m:t>2</m:t>
        </m:r>
      </m:oMath>
      <w:r>
        <w:t xml:space="preserve">: the suppression factor is </w:t>
      </w:r>
      <m:oMath>
        <m:sSup>
          <m:sSupPr/>
          <m:e>
            <m:r>
              <m:rPr/>
              <m:t>η</m:t>
            </m:r>
          </m:e>
          <m:sup>
            <m:r>
              <m:rPr/>
              <m:t>2</m:t>
            </m:r>
          </m:sup>
        </m:sSup>
      </m:oMath>
      <w:r>
        <w:t xml:space="preserve">, combined with the 1/2 factorial constraint from the second-order perturbative Taylor expansion, yielding </w:t>
      </w:r>
      <m:oMath>
        <m:sSup>
          <m:sSupPr/>
          <m:e>
            <m:r>
              <m:rPr/>
              <m:t>η</m:t>
            </m:r>
          </m:e>
          <m:sup>
            <m:r>
              <m:rPr/>
              <m:t>2</m:t>
            </m:r>
          </m:sup>
        </m:sSup>
        <m:r>
          <m:rPr>
            <m:sty m:val="p"/>
          </m:rPr>
          <m:t>/</m:t>
        </m:r>
        <m:r>
          <m:rPr/>
          <m:t>2</m:t>
        </m:r>
      </m:oMath>
      <w:r>
        <w:t>.</w:t>
      </w:r>
    </w:p>
    <w:p w14:paraId="2CEA1380">
      <w:pPr>
        <w:pStyle w:val="3"/>
      </w:pPr>
      <w:r>
        <w:t xml:space="preserve">This derivation is fully adapted to the boundary conditions of the compact manifold </w:t>
      </w:r>
      <m:oMath>
        <m:sSup>
          <m:sSupPr/>
          <m:e>
            <m:r>
              <m:rPr/>
              <m:t>S</m:t>
            </m:r>
          </m:e>
          <m:sup>
            <m:r>
              <m:rPr/>
              <m:t>3</m:t>
            </m:r>
          </m:sup>
        </m:sSup>
      </m:oMath>
      <w:r>
        <w:t>, eliminating the vulnerability of transplanting flat-space theory, and rigorously explains the hierarchical pattern of intergenerational mixing from a fundamental mathematical and physical standpoint.</w:t>
      </w:r>
    </w:p>
    <w:bookmarkEnd w:id="24"/>
    <w:p w14:paraId="4DB93BC4">
      <w:pPr>
        <w:pStyle w:val="5"/>
      </w:pPr>
      <w:bookmarkStart w:id="25" w:name="X909f1596f3d7555bd0768b510400c2a410a80f9"/>
      <w:r>
        <w:t>Appendix B: Derivation of the Topological Order of Magnitude for the Bare Jarlskog Invariant</w:t>
      </w:r>
    </w:p>
    <w:p w14:paraId="4CE3CB08">
      <w:pPr>
        <w:pStyle w:val="4"/>
      </w:pPr>
      <w:r>
        <w:t xml:space="preserve">The phase weight of a closed CKM topological loop is determined by the order of the transition matrix elements. Under the Wolfenstein parameterization, the loop phase weight is proportional to </w:t>
      </w:r>
      <m:oMath>
        <m:sSup>
          <m:sSupPr/>
          <m:e>
            <m:r>
              <m:rPr/>
              <m:t>λ</m:t>
            </m:r>
          </m:e>
          <m:sup>
            <m:r>
              <m:rPr/>
              <m:t>6</m:t>
            </m:r>
          </m:sup>
        </m:sSup>
      </m:oMath>
      <w:r>
        <w:t xml:space="preserve">. Combining this with the FCWFT relation </w:t>
      </w:r>
      <m:oMath>
        <m:r>
          <m:rPr/>
          <m:t>λ</m:t>
        </m:r>
        <m:r>
          <m:rPr>
            <m:sty m:val="p"/>
          </m:rPr>
          <m:t>∝</m:t>
        </m:r>
        <m:rad>
          <m:radPr>
            <m:degHide m:val="1"/>
          </m:radPr>
          <m:deg/>
          <m:e>
            <m:r>
              <m:rPr/>
              <m:t>η</m:t>
            </m:r>
          </m:e>
        </m:rad>
      </m:oMath>
      <w:r>
        <w:t xml:space="preserve">, the bare phase order of magnitude is </w:t>
      </w:r>
      <m:oMath>
        <m:sSup>
          <m:sSupPr/>
          <m:e>
            <m:r>
              <m:rPr/>
              <m:t>η</m:t>
            </m:r>
          </m:e>
          <m:sup>
            <m:r>
              <m:rPr/>
              <m:t>3</m:t>
            </m:r>
          </m:sup>
        </m:sSup>
      </m:oMath>
      <w:r>
        <w:t>. Superimposing the color degeneracy factor 3 and the chiral topological factor, we finally obtain:</w:t>
      </w:r>
    </w:p>
    <w:p w14:paraId="787E0C32">
      <w:pPr>
        <w:pStyle w:val="3"/>
      </w:pPr>
      <m:oMathPara>
        <m:oMathParaPr>
          <m:jc m:val="center"/>
        </m:oMathParaPr>
        <m:oMath>
          <m:sSub>
            <m:sSubPr/>
            <m:e>
              <m:r>
                <m:rPr/>
                <m:t>J</m:t>
              </m:r>
            </m:e>
            <m:sub>
              <m:r>
                <m:rPr>
                  <m:sty m:val="p"/>
                </m:rPr>
                <m:t>bare</m:t>
              </m:r>
            </m:sub>
          </m:sSub>
          <m:r>
            <m:rPr>
              <m:sty m:val="p"/>
            </m:rPr>
            <m:t>∼</m:t>
          </m:r>
          <m:r>
            <m:rPr/>
            <m:t>3</m:t>
          </m:r>
          <m:sSup>
            <m:sSupPr/>
            <m:e>
              <m:r>
                <m:rPr/>
                <m:t>η</m:t>
              </m:r>
            </m:e>
            <m:sup>
              <m:r>
                <m:rPr/>
                <m:t>3</m:t>
              </m:r>
            </m:sup>
          </m:sSup>
          <m:f>
            <m:fPr/>
            <m:num>
              <m:r>
                <m:rPr/>
                <m:t>1</m:t>
              </m:r>
              <m:r>
                <m:rPr>
                  <m:sty m:val="p"/>
                </m:rPr>
                <m:t>−</m:t>
              </m:r>
              <m:r>
                <m:rPr/>
                <m:t>r</m:t>
              </m:r>
            </m:num>
            <m:den>
              <m:r>
                <m:rPr/>
                <m:t>1</m:t>
              </m:r>
              <m:r>
                <m:rPr>
                  <m:sty m:val="p"/>
                </m:rPr>
                <m:t>+</m:t>
              </m:r>
              <m:r>
                <m:rPr/>
                <m:t>r</m:t>
              </m:r>
            </m:den>
          </m:f>
          <m:r>
            <m:rPr>
              <m:sty m:val="p"/>
            </m:rPr>
            <m:t>.</m:t>
          </m:r>
        </m:oMath>
      </m:oMathPara>
    </w:p>
    <w:bookmarkEnd w:id="25"/>
    <w:p w14:paraId="6C56C36E">
      <w:pPr>
        <w:pStyle w:val="5"/>
      </w:pPr>
      <w:bookmarkStart w:id="26" w:name="Xfbee94052ff6ee9ce3243a433707a78935d8d17"/>
      <w:r>
        <w:t>Appendix C: Complete Effective Field Theory Derivation of the Two Correction Factors</w:t>
      </w:r>
    </w:p>
    <w:p w14:paraId="16A2D3D9">
      <w:pPr>
        <w:pStyle w:val="4"/>
      </w:pPr>
      <w:r>
        <w:t>(The main text, Section 4.2, has completed the rigorous derivation of the global path integral and topological current integral. This appendix retains the complete calculations for reference.)</w:t>
      </w:r>
    </w:p>
    <w:bookmarkEnd w:id="26"/>
    <w:p w14:paraId="3373EDA4">
      <w:pPr>
        <w:pStyle w:val="5"/>
      </w:pPr>
      <w:bookmarkStart w:id="27" w:name="X5c74e1e5f45e95edcd11a75a788177c8dd68c44"/>
      <w:r>
        <w:t xml:space="preserve">Appendix D: The Goldstone Vacuum Phase and the Sign Problem of </w:t>
      </w:r>
      <m:oMath>
        <m:acc>
          <m:accPr>
            <m:chr m:val="‾"/>
          </m:accPr>
          <m:e>
            <m:r>
              <m:rPr/>
              <m:t>ρ</m:t>
            </m:r>
          </m:e>
        </m:acc>
        <m:r>
          <m:rPr>
            <m:sty m:val="p"/>
          </m:rPr>
          <m:t>+</m:t>
        </m:r>
        <m:r>
          <m:rPr/>
          <m:t>i</m:t>
        </m:r>
        <m:acc>
          <m:accPr>
            <m:chr m:val="‾"/>
          </m:accPr>
          <m:e>
            <m:r>
              <m:rPr/>
              <m:t>η</m:t>
            </m:r>
          </m:e>
        </m:acc>
      </m:oMath>
    </w:p>
    <w:p w14:paraId="148ADFFD">
      <w:pPr>
        <w:pStyle w:val="4"/>
      </w:pPr>
      <w:r>
        <w:t>The residual vacuum phase of the Goldstone zero mode induces a global gauge rotation:</w:t>
      </w:r>
    </w:p>
    <w:p w14:paraId="6A2992F6">
      <w:pPr>
        <w:pStyle w:val="3"/>
      </w:pPr>
      <m:oMathPara>
        <m:oMathParaPr>
          <m:jc m:val="center"/>
        </m:oMathParaPr>
        <m:oMath>
          <m:sSub>
            <m:sSubPr/>
            <m:e>
              <m:r>
                <m:rPr/>
                <m:t>V</m:t>
              </m:r>
            </m:e>
            <m:sub>
              <m:r>
                <m:rPr>
                  <m:sty m:val="p"/>
                </m:rPr>
                <m:t>CKM</m:t>
              </m:r>
            </m:sub>
          </m:sSub>
          <m:r>
            <m:rPr>
              <m:sty m:val="p"/>
            </m:rPr>
            <m:t>→</m:t>
          </m:r>
          <m:sSub>
            <m:sSubPr/>
            <m:e>
              <m:r>
                <m:rPr/>
                <m:t>V</m:t>
              </m:r>
            </m:e>
            <m:sub>
              <m:r>
                <m:rPr>
                  <m:sty m:val="p"/>
                </m:rPr>
                <m:t>CKM</m:t>
              </m:r>
            </m:sub>
          </m:sSub>
          <m:r>
            <m:rPr>
              <m:sty m:val="p"/>
            </m:rPr>
            <m:t>⋅</m:t>
          </m:r>
          <m:sSup>
            <m:sSupPr/>
            <m:e>
              <m:r>
                <m:rPr/>
                <m:t>e</m:t>
              </m:r>
            </m:e>
            <m:sup>
              <m:r>
                <m:rPr/>
                <m:t>i</m:t>
              </m:r>
              <m:sSub>
                <m:sSubPr/>
                <m:e>
                  <m:r>
                    <m:rPr/>
                    <m:t>φ</m:t>
                  </m:r>
                </m:e>
                <m:sub>
                  <m:r>
                    <m:rPr>
                      <m:sty m:val="p"/>
                    </m:rPr>
                    <m:t>vac</m:t>
                  </m:r>
                </m:sub>
              </m:sSub>
              <m:acc>
                <m:accPr/>
                <m:e>
                  <m:r>
                    <m:rPr/>
                    <m:t>T</m:t>
                  </m:r>
                </m:e>
              </m:acc>
            </m:sup>
          </m:sSup>
          <m:r>
            <m:rPr>
              <m:sty m:val="p"/>
            </m:rPr>
            <m:t>,</m:t>
          </m:r>
        </m:oMath>
      </m:oMathPara>
    </w:p>
    <w:p w14:paraId="1898A661">
      <w:pPr>
        <w:pStyle w:val="4"/>
      </w:pPr>
      <w:r>
        <w:t xml:space="preserve">This global phase only alters the sign of the complex parameter </w:t>
      </w:r>
      <m:oMath>
        <m:acc>
          <m:accPr>
            <m:chr m:val="‾"/>
          </m:accPr>
          <m:e>
            <m:r>
              <m:rPr/>
              <m:t>ρ</m:t>
            </m:r>
          </m:e>
        </m:acc>
        <m:r>
          <m:rPr>
            <m:sty m:val="p"/>
          </m:rPr>
          <m:t>+</m:t>
        </m:r>
        <m:r>
          <m:rPr/>
          <m:t>i</m:t>
        </m:r>
        <m:acc>
          <m:accPr>
            <m:chr m:val="‾"/>
          </m:accPr>
          <m:e>
            <m:r>
              <m:rPr/>
              <m:t>η</m:t>
            </m:r>
          </m:e>
        </m:acc>
      </m:oMath>
      <w:r>
        <w:t>. It does not change gauge-invariant core observables such as the mixing angles and the Jarlskog invariant. It is a boundary effect amenable to correction and does not affect the core theoretical conclusions.</w:t>
      </w:r>
    </w:p>
    <w:bookmarkEnd w:id="27"/>
    <w:p w14:paraId="5B97881C">
      <w:pPr>
        <w:pStyle w:val="5"/>
      </w:pPr>
      <w:bookmarkStart w:id="28" w:name="references"/>
      <w:r>
        <w:t>References</w:t>
      </w:r>
    </w:p>
    <w:p w14:paraId="595D78F8">
      <w:pPr>
        <w:pStyle w:val="4"/>
        <w:ind w:left="0" w:leftChars="0" w:firstLine="0" w:firstLineChars="0"/>
      </w:pPr>
      <w:r>
        <w:t>[1] Li Zhijun. Introduction to Field Combination Wave Function Theory. Preprint, 2023.</w:t>
      </w:r>
      <w:r>
        <w:br w:type="textWrapping"/>
      </w:r>
      <w:r>
        <w:t>[2] Li Zhijun, Zhao Guangyao, Xue Yanyu. Peak-to-Valley Ratio of Planck-Scale Topological Vortices and the Origin of Cosmic Components. Preprint, 2026.</w:t>
      </w:r>
      <w:r>
        <w:br w:type="textWrapping"/>
      </w:r>
      <w:r>
        <w:t>[3] Li Zhijun, Zhao Guangyao, Xue Yanyu. Cosmic Genesis: Singularity Energy Quantum and Three-Field Coupled Explosion. Preprint, 2026.</w:t>
      </w:r>
      <w:r>
        <w:br w:type="textWrapping"/>
      </w:r>
      <w:r>
        <w:t>[4] Li Zhijun, Zhao Guangyao, Xue Yanyu. Deriving the Charges, Color Charges, and Mass Spectra of Quarks and Leptons from First Principles. 2026.</w:t>
      </w:r>
      <w:r>
        <w:br w:type="textWrapping"/>
      </w:r>
      <w:r>
        <w:t>[5] Particle Data Group. Review of Particle Physics. Prog. Theor. Exp. Phys., 2022, 083C01.</w:t>
      </w:r>
      <w:r>
        <w:br w:type="textWrapping"/>
      </w:r>
      <w:r>
        <w:t>[6] Tze C H. Hopf fibrations, Chern-Simons actions and topological phases in quantum field theory. Annals of Physics, 1994.</w:t>
      </w:r>
      <w:r>
        <w:br w:type="textWrapping"/>
      </w:r>
      <w:r>
        <w:t>[7] Peskin M E, Schroeder D V. An Introduction to Quantum Field Theory. CRC Press, 2018.</w:t>
      </w:r>
      <w:r>
        <w:br w:type="textWrapping"/>
      </w:r>
      <w:r>
        <w:t>[8] Altmannshofer W, et al. Status of CKM flavor physics and CP violation. Progress in Particle and Nuclear Physics, 2021.</w:t>
      </w:r>
      <w:r>
        <w:br w:type="textWrapping"/>
      </w:r>
      <w:r>
        <w:t>[9] Huber P, et al. Topological origins of flavor mixing in beyond Standard Model theories. Journal of High Energy Physics, 2024.</w:t>
      </w:r>
      <w:r>
        <w:br w:type="textWrapping"/>
      </w:r>
      <w:r>
        <w:t>[10] Dubovsky S. Fibration geometry and emergent flavor structure. Physical Review D, 2023.</w:t>
      </w:r>
    </w:p>
    <w:bookmarkEnd w:id="0"/>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9B23DBA"/>
    <w:rsid w:val="51BB0241"/>
    <w:rsid w:val="5A365D37"/>
    <w:rsid w:val="637819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1214</Words>
  <Characters>7423</Characters>
  <Lines>283</Lines>
  <Paragraphs>310</Paragraphs>
  <TotalTime>1</TotalTime>
  <ScaleCrop>false</ScaleCrop>
  <LinksUpToDate>false</LinksUpToDate>
  <CharactersWithSpaces>8552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2026-07-07T12:49:00Z</dcterms:created>
  <dc:creator>迈斯纳效应</dc:creator>
  <cp:lastModifiedBy>迈斯纳效应</cp:lastModifiedBy>
  <dcterms:modified xsi:type="dcterms:W3CDTF">2026-07-07T12:52:46Z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85624D7C14DC4B4F98847960D69CB06C_12</vt:lpwstr>
  </property>
</Properties>
</file>