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981A1">
      <w:pPr>
        <w:pStyle w:val="2"/>
      </w:pPr>
      <w:bookmarkStart w:id="0" w:name="b13玻色子点引力波回声的-fcwft-精确计算来自黑洞量子引力结构的可检验预言"/>
      <w:r>
        <w:rPr>
          <w:rFonts w:hint="eastAsia"/>
        </w:rPr>
        <w:t>B13：玻色子点引力波回声的</w:t>
      </w:r>
      <w:r>
        <w:t xml:space="preserve"> FCWFT </w:t>
      </w:r>
      <w:r>
        <w:rPr>
          <w:rFonts w:hint="eastAsia"/>
        </w:rPr>
        <w:t>精确计算——来自黑洞量子引力结构的可检验预言</w:t>
      </w:r>
    </w:p>
    <w:p w14:paraId="032BA7F4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：李志军¹，赵光耀²，薛艳钰¹</w:t>
      </w:r>
      <w:r>
        <w:br w:type="textWrapping"/>
      </w:r>
      <w:r>
        <w:rPr>
          <w:rFonts w:hint="eastAsia"/>
        </w:rPr>
        <w:t>¹山西省农业厅（牧校），太原，山西，中国</w:t>
      </w:r>
      <w:r>
        <w:br w:type="textWrapping"/>
      </w:r>
      <w:r>
        <w:rPr>
          <w:rFonts w:hint="eastAsia"/>
        </w:rPr>
        <w:t>²重庆大学物理学院，重庆，中国</w:t>
      </w:r>
    </w:p>
    <w:p w14:paraId="5AA73F3C">
      <w:pPr>
        <w:pStyle w:val="5"/>
      </w:pPr>
      <w:bookmarkStart w:id="1" w:name="摘要"/>
      <w:r>
        <w:rPr>
          <w:rFonts w:hint="eastAsia"/>
        </w:rPr>
        <w:t>摘要</w:t>
      </w:r>
    </w:p>
    <w:p w14:paraId="1B2D414D">
      <w:pPr>
        <w:pStyle w:val="4"/>
      </w:pPr>
      <w:r>
        <w:rPr>
          <w:rFonts w:hint="eastAsia"/>
        </w:rPr>
        <w:t>本文基于李志军场组合波函数理论（FCWFT），对黑洞并合后产生的引力波回声进行了精确的数值计算。核心结论：黑洞核心的玻色子点（</w:t>
      </w:r>
      <m:oMath>
        <m:r>
          <m:rPr/>
          <m:t>A</m:t>
        </m:r>
        <m:r>
          <m:rPr>
            <m:sty m:val="p"/>
          </m:rPr>
          <m:t>⊗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混合玻色</w:t>
      </w:r>
      <w:r>
        <w:t xml:space="preserve"> - </w:t>
      </w:r>
      <w:r>
        <w:rPr>
          <w:rFonts w:hint="eastAsia"/>
        </w:rPr>
        <w:t>爱因斯坦凝聚体）对入射引力波具有量子反射率，导致铃荡谱中出现离散的“回声”频率谱。本文构建了玻色子点的反射率模型，推导了回声频率间隔与黑洞质量的定量关系，计算了回声振幅相对于主铃荡模的比率。结果表明：对于恒星质量黑洞（</w:t>
      </w: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），回声频率间隔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≈</m:t>
        </m:r>
        <m:r>
          <m:rPr/>
          <m:t>54</m:t>
        </m:r>
        <m:r>
          <m:rPr>
            <m:sty m:val="p"/>
          </m:rPr>
          <m:t>−−</m:t>
        </m:r>
        <m:r>
          <m:rPr/>
          <m:t>62</m:t>
        </m:r>
      </m:oMath>
      <w:r>
        <w:t xml:space="preserve"> </w:t>
      </w:r>
      <w:r>
        <w:rPr>
          <w:rFonts w:hint="eastAsia"/>
        </w:rPr>
        <w:t>Hz，振幅比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ringdown</m:t>
            </m:r>
          </m:sub>
        </m:sSub>
        <m:r>
          <m:rPr>
            <m:sty m:val="p"/>
          </m:rPr>
          <m:t>≈</m:t>
        </m:r>
        <m:r>
          <m:rPr/>
          <m:t>2.1</m:t>
        </m:r>
        <m:r>
          <m:rPr>
            <m:sty m:val="p"/>
          </m:rPr>
          <m:t>%</m:t>
        </m:r>
      </m:oMath>
      <w:r>
        <w:rPr>
          <w:rFonts w:hint="eastAsia"/>
        </w:rPr>
        <w:t>，均在</w:t>
      </w:r>
      <w:r>
        <w:t xml:space="preserve"> LIGO </w:t>
      </w:r>
      <w:r>
        <w:rPr>
          <w:rFonts w:hint="eastAsia"/>
        </w:rPr>
        <w:t>当前灵敏度可检测范围内。本文给出了不同质量黑洞的回声频率表，并建议优先分析</w:t>
      </w:r>
      <w:r>
        <w:t xml:space="preserve"> GW150914、GW170817 </w:t>
      </w:r>
      <w:r>
        <w:rPr>
          <w:rFonts w:hint="eastAsia"/>
        </w:rPr>
        <w:t>等已知事件的回声信号。该预言为</w:t>
      </w:r>
      <w:r>
        <w:t xml:space="preserve"> FCWFT </w:t>
      </w:r>
      <w:r>
        <w:rPr>
          <w:rFonts w:hint="eastAsia"/>
        </w:rPr>
        <w:t>的黑洞玻色子点模型提供了直接的观测检验途径。</w:t>
      </w:r>
    </w:p>
    <w:p w14:paraId="02B9A099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：场组合波函数理论；引力波回声；玻色子点；黑洞量子引力；LIGO；可检验预言</w:t>
      </w:r>
    </w:p>
    <w:p w14:paraId="0C36EE8C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：04.30.-w,</w:t>
      </w:r>
      <w:r>
        <w:t xml:space="preserve"> 04.70.-s, 04.80.Cc</w:t>
      </w:r>
    </w:p>
    <w:bookmarkEnd w:id="1"/>
    <w:p w14:paraId="325DC2D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366607F">
      <w:pPr>
        <w:pStyle w:val="6"/>
      </w:pPr>
      <w:bookmarkStart w:id="3" w:name="引力波天文学的新前沿"/>
      <w:r>
        <w:t xml:space="preserve">1.1 </w:t>
      </w:r>
      <w:r>
        <w:rPr>
          <w:rFonts w:hint="eastAsia"/>
        </w:rPr>
        <w:t>引力波天文学的新前沿</w:t>
      </w:r>
    </w:p>
    <w:p w14:paraId="44A60284">
      <w:pPr>
        <w:pStyle w:val="4"/>
      </w:pPr>
      <w:r>
        <w:rPr>
          <w:rFonts w:hint="eastAsia"/>
        </w:rPr>
        <w:t>自</w:t>
      </w:r>
      <w:r>
        <w:t xml:space="preserve"> 2015 </w:t>
      </w:r>
      <w:r>
        <w:rPr>
          <w:rFonts w:hint="eastAsia"/>
        </w:rPr>
        <w:t>年</w:t>
      </w:r>
      <w:r>
        <w:t xml:space="preserve"> LIGO </w:t>
      </w:r>
      <w:r>
        <w:rPr>
          <w:rFonts w:hint="eastAsia"/>
        </w:rPr>
        <w:t>首次直接探测到引力波以来（GW150914），引力波天文学已成为探索强引力区域的新窗口。黑洞并合后的铃荡谱（ringdown</w:t>
      </w:r>
      <w:r>
        <w:t xml:space="preserve"> </w:t>
      </w:r>
      <w:r>
        <w:rPr>
          <w:rFonts w:hint="eastAsia"/>
        </w:rPr>
        <w:t>spectrum）包含了关于黑洞内部结构的重要信息。</w:t>
      </w:r>
    </w:p>
    <w:bookmarkEnd w:id="3"/>
    <w:p w14:paraId="17F28A17">
      <w:pPr>
        <w:pStyle w:val="6"/>
      </w:pPr>
      <w:bookmarkStart w:id="4" w:name="标准理论预言的缺失"/>
      <w:r>
        <w:t xml:space="preserve">1.2 </w:t>
      </w:r>
      <w:r>
        <w:rPr>
          <w:rFonts w:hint="eastAsia"/>
        </w:rPr>
        <w:t>标准理论预言的缺失</w:t>
      </w:r>
    </w:p>
    <w:p w14:paraId="19301EB5">
      <w:pPr>
        <w:pStyle w:val="4"/>
      </w:pPr>
      <w:r>
        <w:rPr>
          <w:rFonts w:hint="eastAsia"/>
        </w:rPr>
        <w:t>广义相对论预言黑洞视界是一个完美的吸收面——任何落入视界的物质和辐射都无法逃逸。这意味着并合后的铃荡谱应是一个迅速衰减的纯阻尼正弦信号，不存在任何“回声”。</w:t>
      </w:r>
    </w:p>
    <w:bookmarkEnd w:id="4"/>
    <w:p w14:paraId="216D0B10">
      <w:pPr>
        <w:pStyle w:val="6"/>
      </w:pPr>
      <w:bookmarkStart w:id="5" w:name="fcwft-的新预言"/>
      <w:r>
        <w:t xml:space="preserve">1.3 FCWFT </w:t>
      </w:r>
      <w:r>
        <w:rPr>
          <w:rFonts w:hint="eastAsia"/>
        </w:rPr>
        <w:t>的新预言</w:t>
      </w:r>
    </w:p>
    <w:p w14:paraId="2A9A96CF">
      <w:pPr>
        <w:pStyle w:val="4"/>
      </w:pPr>
      <w:r>
        <w:t xml:space="preserve">FCWFT </w:t>
      </w:r>
      <w:r>
        <w:rPr>
          <w:rFonts w:hint="eastAsia"/>
        </w:rPr>
        <w:t>的黑洞玻色子点模型预言：黑洞中心存在一个尺度约为普朗克长度的混合玻色</w:t>
      </w:r>
      <w:r>
        <w:t xml:space="preserve"> - </w:t>
      </w:r>
      <w:r>
        <w:rPr>
          <w:rFonts w:hint="eastAsia"/>
        </w:rPr>
        <w:t>爱因斯坦凝聚体（玻色子点），其对入射引力波具有非零的量子反射率。这会导致铃荡谱中出现离散的“回声”频率谱。</w:t>
      </w:r>
    </w:p>
    <w:bookmarkEnd w:id="5"/>
    <w:p w14:paraId="4B694B80">
      <w:pPr>
        <w:pStyle w:val="6"/>
      </w:pPr>
      <w:bookmarkStart w:id="6" w:name="本文结构"/>
      <w:r>
        <w:t xml:space="preserve">1.4 </w:t>
      </w:r>
      <w:r>
        <w:rPr>
          <w:rFonts w:hint="eastAsia"/>
        </w:rPr>
        <w:t>本文结构</w:t>
      </w:r>
    </w:p>
    <w:p w14:paraId="15A08945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章回顾玻色子点的基本性质；第</w:t>
      </w:r>
      <w:r>
        <w:t xml:space="preserve"> 3 </w:t>
      </w:r>
      <w:r>
        <w:rPr>
          <w:rFonts w:hint="eastAsia"/>
        </w:rPr>
        <w:t>章构建反射率模型；第</w:t>
      </w:r>
      <w:r>
        <w:t xml:space="preserve"> 4 </w:t>
      </w:r>
      <w:r>
        <w:rPr>
          <w:rFonts w:hint="eastAsia"/>
        </w:rPr>
        <w:t>章推导回声频率间隔；第</w:t>
      </w:r>
      <w:r>
        <w:t xml:space="preserve"> 5 </w:t>
      </w:r>
      <w:r>
        <w:rPr>
          <w:rFonts w:hint="eastAsia"/>
        </w:rPr>
        <w:t>章计算回声振幅；第</w:t>
      </w:r>
      <w:r>
        <w:t xml:space="preserve"> 6 </w:t>
      </w:r>
      <w:r>
        <w:rPr>
          <w:rFonts w:hint="eastAsia"/>
        </w:rPr>
        <w:t>章给出不同质量黑洞的回声表；第</w:t>
      </w:r>
      <w:r>
        <w:t xml:space="preserve"> 7 </w:t>
      </w:r>
      <w:r>
        <w:rPr>
          <w:rFonts w:hint="eastAsia"/>
        </w:rPr>
        <w:t>章与已有观测数据的比对建议；第</w:t>
      </w:r>
      <w:r>
        <w:t xml:space="preserve"> 8 </w:t>
      </w:r>
      <w:r>
        <w:rPr>
          <w:rFonts w:hint="eastAsia"/>
        </w:rPr>
        <w:t>章结论。</w:t>
      </w:r>
    </w:p>
    <w:bookmarkEnd w:id="2"/>
    <w:bookmarkEnd w:id="6"/>
    <w:p w14:paraId="614A2A6B">
      <w:pPr>
        <w:pStyle w:val="5"/>
      </w:pPr>
      <w:bookmarkStart w:id="7" w:name="玻色子点的基本性质"/>
      <w:r>
        <w:t xml:space="preserve">2 </w:t>
      </w:r>
      <w:r>
        <w:rPr>
          <w:rFonts w:hint="eastAsia"/>
        </w:rPr>
        <w:t>玻色子点的基本性质</w:t>
      </w:r>
    </w:p>
    <w:p w14:paraId="70D447D0">
      <w:pPr>
        <w:pStyle w:val="6"/>
      </w:pPr>
      <w:bookmarkStart w:id="8" w:name="玻色子点的场组合结构"/>
      <w:r>
        <w:t xml:space="preserve">2.1 </w:t>
      </w:r>
      <w:r>
        <w:rPr>
          <w:rFonts w:hint="eastAsia"/>
        </w:rPr>
        <w:t>玻色子点的场组合结构</w:t>
      </w:r>
    </w:p>
    <w:p w14:paraId="407D9A0C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2.1（玻色子点）</w:t>
      </w:r>
      <w:r>
        <w:rPr>
          <w:rFonts w:hint="eastAsia"/>
        </w:rPr>
        <w:t>：玻色子点是黑洞核心的混合玻色</w:t>
      </w:r>
      <w:r>
        <w:t xml:space="preserve"> - </w:t>
      </w:r>
      <w:r>
        <w:rPr>
          <w:rFonts w:hint="eastAsia"/>
        </w:rPr>
        <w:t>爱因斯坦凝聚体，其场组合为：</w:t>
      </w:r>
    </w:p>
    <w:p w14:paraId="150200C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BosePoint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ground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⟩</m:t>
          </m:r>
        </m:oMath>
      </m:oMathPara>
    </w:p>
    <w:p w14:paraId="1479C6E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⟩=|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gluon</m:t>
            </m:r>
          </m:sub>
        </m:sSub>
        <m:r>
          <m:rPr>
            <m:sty m:val="p"/>
          </m:rPr>
          <m:t>⟩⊕|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pair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是胶子与配对玻色子的混合总态。</w:t>
      </w:r>
    </w:p>
    <w:bookmarkEnd w:id="8"/>
    <w:p w14:paraId="34944F59">
      <w:pPr>
        <w:pStyle w:val="6"/>
      </w:pPr>
      <w:bookmarkStart w:id="9" w:name="玻色子点的尺度"/>
      <w:r>
        <w:t xml:space="preserve">2.2 </w:t>
      </w:r>
      <w:r>
        <w:rPr>
          <w:rFonts w:hint="eastAsia"/>
        </w:rPr>
        <w:t>玻色子点的尺度</w:t>
      </w:r>
    </w:p>
    <w:p w14:paraId="40791F9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2.1（玻色子点的本征尺度）</w:t>
      </w:r>
      <w:r>
        <w:rPr>
          <w:rFonts w:hint="eastAsia"/>
        </w:rPr>
        <w:t>：玻色子点的本征尺度由广义不确定性原理决定：</w:t>
      </w:r>
    </w:p>
    <w:p w14:paraId="64BC62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722AA9D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1.616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>是普朗克长度，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是无量纲常数。取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，得：</w:t>
      </w:r>
    </w:p>
    <w:p w14:paraId="2AF33E3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≈</m:t>
          </m:r>
          <m:r>
            <m:rPr/>
            <m:t>1.616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35</m:t>
              </m:r>
            </m:sup>
          </m:sSup>
          <m:r>
            <m:rPr/>
            <m:t> </m:t>
          </m:r>
          <m:r>
            <m:rPr>
              <m:sty m:val="p"/>
            </m:rPr>
            <m:t>m</m:t>
          </m:r>
        </m:oMath>
      </m:oMathPara>
    </w:p>
    <w:bookmarkEnd w:id="9"/>
    <w:p w14:paraId="48995FF4">
      <w:pPr>
        <w:pStyle w:val="6"/>
      </w:pPr>
      <w:bookmarkStart w:id="10" w:name="玻色子点的有效势"/>
      <w:r>
        <w:t xml:space="preserve">2.3 </w:t>
      </w:r>
      <w:r>
        <w:rPr>
          <w:rFonts w:hint="eastAsia"/>
        </w:rPr>
        <w:t>玻色子点的有效势</w:t>
      </w:r>
    </w:p>
    <w:p w14:paraId="7526CCA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2.2（玻色子点的有效势）</w:t>
      </w:r>
      <w:r>
        <w:rPr>
          <w:rFonts w:hint="eastAsia"/>
        </w:rPr>
        <w:t>：玻色子点对外部引力波的响应由有效势描述：</w:t>
      </w:r>
    </w:p>
    <w:p w14:paraId="0D10BF7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2GM</m:t>
                  </m:r>
                </m:num>
                <m:den>
                  <m:r>
                    <m:rPr/>
                    <m:t>r</m:t>
                  </m:r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2GM</m:t>
                  </m:r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4E6F67D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V</m:t>
            </m:r>
          </m:e>
          <m:sub>
            <m:r>
              <m:rPr>
                <m:sty m:val="p"/>
              </m:rPr>
              <m:t>BEC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是玻色</w:t>
      </w:r>
      <w:r>
        <w:t xml:space="preserve"> - </w:t>
      </w:r>
      <w:r>
        <w:rPr>
          <w:rFonts w:hint="eastAsia"/>
        </w:rPr>
        <w:t>爱因斯坦凝聚体的贡献项：</w:t>
      </w:r>
    </w:p>
    <w:p w14:paraId="43FC332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4π</m:t>
              </m:r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/>
            <m:t>δ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)</m:t>
          </m:r>
        </m:oMath>
      </m:oMathPara>
    </w:p>
    <w:p w14:paraId="6E7F5ACE">
      <w:pPr>
        <w:pStyle w:val="4"/>
      </w:pP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s </w:t>
      </w:r>
      <w:r>
        <w:rPr>
          <w:rFonts w:hint="eastAsia"/>
        </w:rPr>
        <w:t>波散射长度，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是凝聚体数密度，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是玻色子质量。</w:t>
      </w:r>
    </w:p>
    <w:bookmarkEnd w:id="7"/>
    <w:bookmarkEnd w:id="10"/>
    <w:p w14:paraId="4723F777">
      <w:pPr>
        <w:pStyle w:val="5"/>
      </w:pPr>
      <w:bookmarkStart w:id="11" w:name="玻色子点的反射率模型"/>
      <w:r>
        <w:t xml:space="preserve">3 </w:t>
      </w:r>
      <w:r>
        <w:rPr>
          <w:rFonts w:hint="eastAsia"/>
        </w:rPr>
        <w:t>玻色子点的反射率模型</w:t>
      </w:r>
    </w:p>
    <w:p w14:paraId="2EC1795E">
      <w:pPr>
        <w:pStyle w:val="6"/>
      </w:pPr>
      <w:bookmarkStart w:id="12" w:name="阻抗失配"/>
      <w:r>
        <w:t xml:space="preserve">3.1 </w:t>
      </w:r>
      <w:r>
        <w:rPr>
          <w:rFonts w:hint="eastAsia"/>
        </w:rPr>
        <w:t>阻抗失配</w:t>
      </w:r>
    </w:p>
    <w:p w14:paraId="1578B4D2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3.1（特征阻抗）</w:t>
      </w:r>
      <w:r>
        <w:rPr>
          <w:rFonts w:hint="eastAsia"/>
        </w:rPr>
        <w:t>：引力波在介质中传播的特征阻抗定义为：</w:t>
      </w:r>
    </w:p>
    <w:p w14:paraId="5FD21C4D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acc>
                    <m:accPr>
                      <m:chr m:val="̇"/>
                    </m:accPr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3F5C488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是引力波应变，</w:t>
      </w:r>
      <m:oMath>
        <m:sSub>
          <m:sSubPr/>
          <m:e>
            <m:acc>
              <m:accPr>
                <m:chr m:val="̇"/>
              </m:accPr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是其时间导数。</w:t>
      </w:r>
    </w:p>
    <w:p w14:paraId="062BE78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3.1（GR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真空的特征阻抗）</w:t>
      </w:r>
      <w:r>
        <w:rPr>
          <w:rFonts w:hint="eastAsia"/>
        </w:rPr>
        <w:t>：在广义相对论真空中，特征阻抗为：</w:t>
      </w:r>
    </w:p>
    <w:p w14:paraId="03C53A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GR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16πG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ω</m:t>
          </m:r>
        </m:oMath>
      </m:oMathPara>
    </w:p>
    <w:p w14:paraId="6CEA7302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：由线性化爱因斯坦场方程，引力波在真空中的传播满足波动方程</w:t>
      </w:r>
      <w:r>
        <w:t xml:space="preserve"> </w:t>
      </w:r>
      <m:oMath>
        <m:r>
          <m:rPr>
            <m:sty m:val="p"/>
          </m:rPr>
          <m:t>▫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。平面波解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A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p"/>
              </m:rPr>
              <m:t>(</m:t>
            </m:r>
            <m:r>
              <m:rPr/>
              <m:t>kr</m:t>
            </m:r>
            <m:r>
              <m:rPr>
                <m:sty m:val="p"/>
              </m:rPr>
              <m:t>−</m:t>
            </m:r>
            <m:r>
              <m:rPr/>
              <m:t>ωt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给出阻抗</w:t>
      </w:r>
      <w:r>
        <w:t xml:space="preserve"> 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acc>
              <m:accPr>
                <m:chr m:val="̇"/>
              </m:accPr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i</m:t>
        </m:r>
        <m:r>
          <m:rPr>
            <m:sty m:val="p"/>
          </m:rPr>
          <m:t>/</m:t>
        </m:r>
        <m:r>
          <m:rPr/>
          <m:t>ω</m:t>
        </m:r>
      </m:oMath>
      <w:r>
        <w:rPr>
          <w:rFonts w:hint="eastAsia"/>
        </w:rPr>
        <w:t>。乘以归一化因子</w:t>
      </w:r>
      <w:r>
        <w:t xml:space="preserve"> </w:t>
      </w:r>
      <m:oMath>
        <m:r>
          <m:rPr/>
          <m:t>16πG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得上述结果。证毕。</w:t>
      </w:r>
    </w:p>
    <w:p w14:paraId="64165663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3.2（玻色子点的特征阻抗）</w:t>
      </w:r>
      <w:r>
        <w:rPr>
          <w:rFonts w:hint="eastAsia"/>
        </w:rPr>
        <w:t>：玻色子点内部的特征阻抗为：</w:t>
      </w:r>
    </w:p>
    <w:p w14:paraId="4FFE0E3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k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4π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sSup>
                    <m:sSupPr/>
                    <m:e>
                      <m:r>
                        <m:rPr/>
                        <m:t>ω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2EB92A4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ω</m:t>
        </m:r>
        <m:r>
          <m:rPr>
            <m:sty m:val="p"/>
          </m:rPr>
          <m:t>/</m:t>
        </m:r>
        <m:r>
          <m:rPr/>
          <m:t>c</m:t>
        </m:r>
      </m:oMath>
      <w:r>
        <w:t xml:space="preserve"> </w:t>
      </w:r>
      <w:r>
        <w:rPr>
          <w:rFonts w:hint="eastAsia"/>
        </w:rPr>
        <w:t>是波数。</w:t>
      </w:r>
    </w:p>
    <w:p w14:paraId="119E9FF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：玻色子点内部的引力波扰动由</w:t>
      </w:r>
      <w:r>
        <w:t xml:space="preserve"> Gross-Pitaevskii </w:t>
      </w:r>
      <w:r>
        <w:rPr>
          <w:rFonts w:hint="eastAsia"/>
        </w:rPr>
        <w:t>方程的线性响应描述。考虑小扰动</w:t>
      </w:r>
      <w:r>
        <w:t xml:space="preserve"> </w:t>
      </w:r>
      <m:oMath>
        <m:r>
          <m:rPr>
            <m:sty m:val="p"/>
          </m:rPr>
          <m:t>Φ=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r>
          <m:rPr/>
          <m:t>δ</m:t>
        </m:r>
        <m:r>
          <m:rPr>
            <m:sty m:val="p"/>
          </m:rPr>
          <m:t>Φ</m:t>
        </m:r>
      </m:oMath>
      <w:r>
        <w:rPr>
          <w:rFonts w:hint="eastAsia"/>
        </w:rPr>
        <w:t>，线性化后得到：</w:t>
      </w:r>
    </w:p>
    <w:p w14:paraId="28FEF8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/>
            <m:t>iωδ</m:t>
          </m:r>
          <m:r>
            <m:rPr>
              <m:sty m:val="p"/>
            </m:rPr>
            <m:t>Φ=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grav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2g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/>
            <m:t>δ</m:t>
          </m:r>
          <m:r>
            <m:rPr>
              <m:sty m:val="p"/>
            </m:rPr>
            <m:t>Φ+</m:t>
          </m:r>
          <m:r>
            <m:rPr/>
            <m:t>g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r>
            <m:rPr/>
            <m:t>δ</m:t>
          </m:r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∗</m:t>
              </m:r>
            </m:sup>
          </m:sSup>
        </m:oMath>
      </m:oMathPara>
    </w:p>
    <w:p w14:paraId="32A5A1D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4π</m:t>
        </m:r>
        <m:sSup>
          <m:sSupPr/>
          <m:e>
            <m:r>
              <m:rPr>
                <m:sty m:val="p"/>
              </m:rPr>
              <m:t>ℏ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。求解得阻抗如上式。证毕。</w:t>
      </w:r>
    </w:p>
    <w:bookmarkEnd w:id="12"/>
    <w:p w14:paraId="6ECC800D">
      <w:pPr>
        <w:pStyle w:val="6"/>
      </w:pPr>
      <w:bookmarkStart w:id="13" w:name="反射率公式"/>
      <w:r>
        <w:t xml:space="preserve">3.2 </w:t>
      </w:r>
      <w:r>
        <w:rPr>
          <w:rFonts w:hint="eastAsia"/>
        </w:rPr>
        <w:t>反射率公式</w:t>
      </w:r>
    </w:p>
    <w:p w14:paraId="26020B7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3.3（反射率公式）</w:t>
      </w:r>
      <w:r>
        <w:rPr>
          <w:rFonts w:hint="eastAsia"/>
        </w:rPr>
        <w:t>：玻色子点对入射引力波的反射率为：</w:t>
      </w:r>
    </w:p>
    <w:p w14:paraId="577F0751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BEC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ω</m:t>
                      </m:r>
                      <m:r>
                        <m:rPr>
                          <m:sty m:val="p"/>
                        </m:rPr>
                        <m:t>)−</m:t>
                      </m:r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GR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ω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BEC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ω</m:t>
                      </m:r>
                      <m:r>
                        <m:rPr>
                          <m:sty m:val="p"/>
                        </m:rPr>
                        <m:t>)+</m:t>
                      </m:r>
                      <m:sSub>
                        <m:sSubPr/>
                        <m:e>
                          <m:r>
                            <m:rPr/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GR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ω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7ADFA33F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：这是传输线理论中阻抗失配反射率的标准公式。在玻色子点表面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</m:oMath>
      <w:r>
        <w:t xml:space="preserve"> </w:t>
      </w:r>
      <w:r>
        <w:rPr>
          <w:rFonts w:hint="eastAsia"/>
        </w:rPr>
        <w:t>处，入射波、反射波和透射波的边界条件要求阻抗连续，由此导出反射率公式。证毕。</w:t>
      </w:r>
    </w:p>
    <w:bookmarkEnd w:id="13"/>
    <w:p w14:paraId="3A175E0E">
      <w:pPr>
        <w:pStyle w:val="6"/>
      </w:pPr>
      <w:bookmarkStart w:id="14" w:name="反射率的数值计算"/>
      <w:r>
        <w:t xml:space="preserve">3.3 </w:t>
      </w:r>
      <w:r>
        <w:rPr>
          <w:rFonts w:hint="eastAsia"/>
        </w:rPr>
        <w:t>反射率的数值计算</w:t>
      </w:r>
    </w:p>
    <w:p w14:paraId="7E86992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3.4（反射率的数值计算）</w:t>
      </w:r>
      <w:r>
        <w:rPr>
          <w:rFonts w:hint="eastAsia"/>
        </w:rPr>
        <w:t>：取典型参数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50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80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30</m:t>
            </m:r>
          </m:sup>
        </m:sSup>
      </m:oMath>
      <w:r>
        <w:t xml:space="preserve"> </w:t>
      </w:r>
      <w:r>
        <w:rPr>
          <w:rFonts w:hint="eastAsia"/>
        </w:rPr>
        <w:t>kg，</w:t>
      </w:r>
      <m:oMath>
        <m:r>
          <m:rPr/>
          <m:t>ω</m:t>
        </m:r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</m:oMath>
      <w:r>
        <w:t xml:space="preserve"> </w:t>
      </w:r>
      <w:r>
        <w:rPr>
          <w:rFonts w:hint="eastAsia"/>
        </w:rPr>
        <w:t>rad/s（对应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的准正则模频率），得：</w:t>
      </w:r>
    </w:p>
    <w:p w14:paraId="5E07A0D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)≈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ω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4π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sSup>
                    <m:sSupPr/>
                    <m:e>
                      <m:r>
                        <m:rPr/>
                        <m:t>ω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1DCAF051">
      <w:pPr>
        <w:pStyle w:val="4"/>
      </w:pPr>
      <w:r>
        <w:rPr>
          <w:rFonts w:hint="eastAsia"/>
        </w:rPr>
        <w:t>代入数值：</w:t>
      </w:r>
    </w:p>
    <w:p w14:paraId="2940454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ω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1.055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30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/>
                <m:t>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3.52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9</m:t>
              </m:r>
            </m:sup>
          </m:sSup>
        </m:oMath>
      </m:oMathPara>
    </w:p>
    <w:p w14:paraId="27CF5DD0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4π</m:t>
              </m:r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  <m:r>
                <m:rPr>
                  <m:sty m:val="p"/>
                </m:rPr>
                <m:t>×(</m:t>
              </m:r>
              <m:r>
                <m:rPr/>
                <m:t>1.055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50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80</m:t>
                  </m:r>
                </m:sup>
              </m:sSup>
            </m:num>
            <m:den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30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1.40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</m:oMath>
      </m:oMathPara>
    </w:p>
    <w:p w14:paraId="3B0914FC">
      <w:pPr>
        <w:pStyle w:val="4"/>
      </w:pPr>
      <w:r>
        <w:rPr>
          <w:rFonts w:hint="eastAsia"/>
        </w:rPr>
        <w:t>因此：</w:t>
      </w:r>
    </w:p>
    <w:p w14:paraId="254FCC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)≈</m:t>
          </m:r>
          <m:r>
            <m:rPr/>
            <m:t>3.52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9</m:t>
              </m:r>
            </m:sup>
          </m:sSup>
          <m:r>
            <m:rPr>
              <m:sty m:val="p"/>
            </m:rPr>
            <m:t>×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0.0014</m:t>
              </m:r>
            </m:den>
          </m:f>
          <m:r>
            <m:rPr>
              <m:sty m:val="p"/>
            </m:rPr>
            <m:t>≈</m:t>
          </m:r>
          <m:r>
            <m:rPr/>
            <m:t>3.525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9</m:t>
              </m:r>
            </m:sup>
          </m:sSup>
        </m:oMath>
      </m:oMathPara>
    </w:p>
    <w:p w14:paraId="4E0DDA0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GR</m:t>
              </m:r>
            </m:sub>
          </m:sSub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16πG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ω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16π</m:t>
              </m:r>
              <m:r>
                <m:rPr>
                  <m:sty m:val="p"/>
                </m:rPr>
                <m:t>×</m:t>
              </m:r>
              <m:r>
                <m:rPr/>
                <m:t>6.674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≈</m:t>
          </m:r>
          <m:r>
            <m:rPr/>
            <m:t>1.242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18</m:t>
              </m:r>
            </m:sup>
          </m:sSup>
        </m:oMath>
      </m:oMathPara>
    </w:p>
    <w:p w14:paraId="0FED82CE">
      <w:pPr>
        <w:pStyle w:val="4"/>
      </w:pPr>
      <w:r>
        <w:rPr>
          <w:rFonts w:hint="eastAsia"/>
        </w:rPr>
        <w:t>反射率：</w:t>
      </w:r>
    </w:p>
    <w:p w14:paraId="7EF5E555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f>
                    <m:fPr/>
                    <m:num>
                      <m:r>
                        <m:rPr/>
                        <m:t>3.525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sSupPr/>
                        <m:e>
                          <m:r>
                            <m:rPr/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9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1.242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sSupPr/>
                        <m:e>
                          <m:r>
                            <m:rPr/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18</m:t>
                          </m:r>
                        </m:sup>
                      </m:sSup>
                    </m:num>
                    <m:den>
                      <m:r>
                        <m:rPr/>
                        <m:t>3.525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sSupPr/>
                        <m:e>
                          <m:r>
                            <m:rPr/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9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1.242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sSupPr/>
                        <m:e>
                          <m:r>
                            <m:rPr/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18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1.41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9</m:t>
              </m:r>
            </m:sup>
          </m:sSup>
        </m:oMath>
      </m:oMathPara>
    </w:p>
    <w:p w14:paraId="43C014E1">
      <w:pPr>
        <w:pStyle w:val="4"/>
      </w:pPr>
      <w:r>
        <w:rPr>
          <w:rFonts w:hint="eastAsia"/>
        </w:rPr>
        <w:t>这个反射率极其接近</w:t>
      </w:r>
      <w:r>
        <w:t xml:space="preserve"> </w:t>
      </w:r>
      <w:r>
        <w:rPr>
          <w:rFonts w:hint="eastAsia"/>
        </w:rPr>
        <w:t>1，意味着玻色子点几乎是完美的反射面。</w:t>
      </w:r>
    </w:p>
    <w:p w14:paraId="46B98DB1">
      <w:pPr>
        <w:pStyle w:val="3"/>
      </w:pPr>
      <w:r>
        <w:rPr>
          <w:rFonts w:hint="eastAsia"/>
          <w:b/>
          <w:bCs/>
        </w:rPr>
        <w:t>修正</w:t>
      </w:r>
      <w:r>
        <w:rPr>
          <w:rFonts w:hint="eastAsia"/>
        </w:rPr>
        <w:t>：以上计算忽略了玻色子点的吸收。考虑吸收后，有效反射率为：</w:t>
      </w:r>
    </w:p>
    <w:p w14:paraId="27FE43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2κ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</m:sup>
          </m:sSup>
        </m:oMath>
      </m:oMathPara>
    </w:p>
    <w:p w14:paraId="6F4863B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是吸收系数。取</w:t>
      </w:r>
      <w:r>
        <w:t xml:space="preserve"> </w:t>
      </w:r>
      <m:oMath>
        <m:r>
          <m:rPr/>
          <m:t>κ</m:t>
        </m:r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35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（普朗克尺度），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rPr>
          <w:rFonts w:hint="eastAsia"/>
        </w:rPr>
        <w:t>：</w:t>
      </w:r>
    </w:p>
    <w:p w14:paraId="0C8F9E4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r>
            <m:rPr/>
            <m:t>1</m:t>
          </m:r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0.135</m:t>
          </m:r>
        </m:oMath>
      </m:oMathPara>
    </w:p>
    <w:p w14:paraId="54798AF3">
      <w:pPr>
        <w:pStyle w:val="4"/>
      </w:pPr>
      <w:r>
        <w:rPr>
          <w:rFonts w:hint="eastAsia"/>
          <w:b/>
          <w:bCs/>
        </w:rPr>
        <w:t>关键结果</w:t>
      </w:r>
      <w:r>
        <w:rPr>
          <w:rFonts w:hint="eastAsia"/>
        </w:rPr>
        <w:t>：玻色子点的有效反射率约为</w:t>
      </w:r>
      <w:r>
        <w:t xml:space="preserve"> 13.5%。</w:t>
      </w:r>
    </w:p>
    <w:bookmarkEnd w:id="11"/>
    <w:bookmarkEnd w:id="14"/>
    <w:p w14:paraId="1AF126D4">
      <w:pPr>
        <w:pStyle w:val="5"/>
      </w:pPr>
      <w:bookmarkStart w:id="15" w:name="回声频率间隔"/>
      <w:r>
        <w:t xml:space="preserve">4 </w:t>
      </w:r>
      <w:r>
        <w:rPr>
          <w:rFonts w:hint="eastAsia"/>
        </w:rPr>
        <w:t>回声频率间隔</w:t>
      </w:r>
    </w:p>
    <w:p w14:paraId="0EDEB38C">
      <w:pPr>
        <w:pStyle w:val="6"/>
      </w:pPr>
      <w:bookmarkStart w:id="16" w:name="回声腔模型"/>
      <w:r>
        <w:t xml:space="preserve">4.1 </w:t>
      </w:r>
      <w:r>
        <w:rPr>
          <w:rFonts w:hint="eastAsia"/>
        </w:rPr>
        <w:t>回声腔模型</w:t>
      </w:r>
    </w:p>
    <w:p w14:paraId="2584D4B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4.1（回声腔模型）</w:t>
      </w:r>
      <w:r>
        <w:rPr>
          <w:rFonts w:hint="eastAsia"/>
        </w:rPr>
        <w:t>：玻色子点表面（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）与光子球层（</w:t>
      </w:r>
      <m:oMath>
        <m:r>
          <m:rPr/>
          <m:t>r</m:t>
        </m:r>
        <m:r>
          <m:rPr>
            <m:sty m:val="p"/>
          </m:rPr>
          <m:t>=</m:t>
        </m:r>
        <m:r>
          <m:rPr/>
          <m:t>3GM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）之间形成一个引力波共振腔。引力波在腔内来回反射，每次反射产生一个回声脉冲。</w:t>
      </w:r>
    </w:p>
    <w:bookmarkEnd w:id="16"/>
    <w:p w14:paraId="2627CE45">
      <w:pPr>
        <w:pStyle w:val="6"/>
      </w:pPr>
      <w:bookmarkStart w:id="17" w:name="频率间隔公式"/>
      <w:r>
        <w:t xml:space="preserve">4.2 </w:t>
      </w:r>
      <w:r>
        <w:rPr>
          <w:rFonts w:hint="eastAsia"/>
        </w:rPr>
        <w:t>频率间隔公式</w:t>
      </w:r>
    </w:p>
    <w:p w14:paraId="715FC1F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4.2（回声频率间隔）</w:t>
      </w:r>
      <w:r>
        <w:rPr>
          <w:rFonts w:hint="eastAsia"/>
        </w:rPr>
        <w:t>：引力波回声的频率间隔为：</w:t>
      </w:r>
    </w:p>
    <w:p w14:paraId="67177B0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echo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den>
          </m:f>
        </m:oMath>
      </m:oMathPara>
    </w:p>
    <w:p w14:paraId="2328AD7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是腔的有效光学长度：</w:t>
      </w:r>
    </w:p>
    <w:p w14:paraId="1053FA2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ph</m:t>
                  </m:r>
                </m:sub>
              </m:sSub>
            </m:sup>
            <m:e>
              <m:f>
                <m:fPr/>
                <m:num>
                  <m:r>
                    <m:rPr/>
                    <m:t>dr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2GM</m:t>
                          </m:r>
                        </m:num>
                        <m:den>
                          <m:r>
                            <m:rPr/>
                            <m:t>r</m:t>
                          </m:r>
                          <m:sSup>
                            <m:sSupPr/>
                            <m:e>
                              <m:r>
                                <m:rPr/>
                                <m:t>c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e>
          </m:nary>
        </m:oMath>
      </m:oMathPara>
    </w:p>
    <w:p w14:paraId="6A9747CE">
      <w:pPr>
        <w:pStyle w:val="4"/>
      </w:pP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ph</m:t>
            </m:r>
          </m:sub>
        </m:sSub>
        <m:r>
          <m:rPr>
            <m:sty m:val="p"/>
          </m:rPr>
          <m:t>=</m:t>
        </m:r>
        <m:r>
          <m:rPr/>
          <m:t>3GM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是光子球层半径。</w:t>
      </w:r>
    </w:p>
    <w:p w14:paraId="62075CC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引力波在弯曲时空中的传播时间为：</w:t>
      </w:r>
    </w:p>
    <w:p w14:paraId="41EBBB70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ph</m:t>
                  </m:r>
                </m:sub>
              </m:sSub>
            </m:sup>
            <m:e>
              <m:f>
                <m:fPr/>
                <m:num>
                  <m:r>
                    <m:rPr/>
                    <m:t>dr</m:t>
                  </m:r>
                </m:num>
                <m:den>
                  <m:r>
                    <m:rPr/>
                    <m:t>c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2GM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r</m:t>
                      </m:r>
                      <m:sSup>
                        <m:sSupPr/>
                        <m:e>
                          <m:r>
                            <m:rPr/>
                            <m:t>c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 w14:paraId="3DA08DF7">
      <w:pPr>
        <w:pStyle w:val="4"/>
      </w:pPr>
      <w:r>
        <w:rPr>
          <w:rFonts w:hint="eastAsia"/>
        </w:rPr>
        <w:t>往返一次的时间为</w:t>
      </w:r>
      <w:r>
        <w:t xml:space="preserve"> </w:t>
      </w:r>
      <m:oMath>
        <m:r>
          <m:rPr/>
          <m:t>2t</m:t>
        </m:r>
      </m:oMath>
      <w:r>
        <w:rPr>
          <w:rFonts w:hint="eastAsia"/>
        </w:rPr>
        <w:t>，因此频率间隔</w:t>
      </w:r>
      <w:r>
        <w:t xml:space="preserve"> </w:t>
      </w:r>
      <m:oMath>
        <m:r>
          <m:rPr>
            <m:sty m:val="p"/>
          </m:rPr>
          <m:t>Δ</m:t>
        </m:r>
        <m:r>
          <m:rPr/>
          <m:t>f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2t</m:t>
        </m:r>
        <m:r>
          <m:rPr>
            <m:sty m:val="p"/>
          </m:rPr>
          <m:t>)</m:t>
        </m:r>
      </m:oMath>
      <w:r>
        <w:rPr>
          <w:rFonts w:hint="eastAsia"/>
        </w:rPr>
        <w:t>。证毕。</w:t>
      </w:r>
    </w:p>
    <w:bookmarkEnd w:id="17"/>
    <w:p w14:paraId="556725C7">
      <w:pPr>
        <w:pStyle w:val="6"/>
      </w:pPr>
      <w:bookmarkStart w:id="18" w:name="积分计算"/>
      <w:r>
        <w:t xml:space="preserve">4.3 </w:t>
      </w:r>
      <w:r>
        <w:rPr>
          <w:rFonts w:hint="eastAsia"/>
        </w:rPr>
        <w:t>积分计算</w:t>
      </w:r>
    </w:p>
    <w:p w14:paraId="4046AE3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4.3（有效光学长度的解析计算）</w:t>
      </w:r>
      <w:r>
        <w:rPr>
          <w:rFonts w:hint="eastAsia"/>
        </w:rPr>
        <w:t>：有效光学长度的积分为：</w:t>
      </w:r>
    </w:p>
    <w:p w14:paraId="749F13D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ph</m:t>
                  </m:r>
                </m:sub>
              </m:sSub>
            </m:sup>
            <m:e>
              <m:f>
                <m:fPr/>
                <m:num>
                  <m:r>
                    <m:rPr/>
                    <m:t>dr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r</m:t>
                      </m:r>
                    </m:e>
                  </m:rad>
                </m:den>
              </m:f>
            </m:e>
          </m:nary>
        </m:oMath>
      </m:oMathPara>
    </w:p>
    <w:p w14:paraId="43DE669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是史瓦西半径。</w:t>
      </w:r>
    </w:p>
    <w:p w14:paraId="1833FF7F">
      <w:pPr>
        <w:pStyle w:val="3"/>
      </w:pPr>
      <w:r>
        <w:rPr>
          <w:rFonts w:hint="eastAsia"/>
        </w:rPr>
        <w:t>令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ph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ph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：</w:t>
      </w:r>
    </w:p>
    <w:p w14:paraId="43B82C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</m:sub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  <m:e>
              <m:f>
                <m:fPr/>
                <m:num>
                  <m:r>
                    <m:rPr/>
                    <m:t>dx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x</m:t>
                      </m:r>
                    </m:e>
                  </m:rad>
                </m:den>
              </m:f>
            </m:e>
          </m:nary>
        </m:oMath>
      </m:oMathPara>
    </w:p>
    <w:p w14:paraId="4218F864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sSubSup>
            <m:sSubSupPr/>
            <m:e>
              <m:d>
                <m:dPr>
                  <m:begChr m:val="["/>
                  <m:sepChr m:val=""/>
                  <m:endChr m:val="]"/>
                </m:dPr>
                <m:e>
                  <m:rad>
                    <m:radPr>
                      <m:degHide m:val="1"/>
                    </m:radPr>
                    <m:deg/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rPr>
                      <m:sty m:val="p"/>
                    </m:rPr>
                    <m:t>+ln</m:t>
                  </m:r>
                  <m:d>
                    <m:dPr>
                      <m:sepChr m:val=""/>
                    </m:dPr>
                    <m:e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</m:rad>
                    </m:e>
                  </m:d>
                </m:e>
              </m:d>
            </m:e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</m:sub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</m:oMath>
      </m:oMathPara>
    </w:p>
    <w:p w14:paraId="0DDE17A6">
      <w:pPr>
        <w:pStyle w:val="4"/>
      </w:pPr>
      <w:r>
        <w:rPr>
          <w:rFonts w:hint="eastAsia"/>
        </w:rPr>
        <w:t>对于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：</w:t>
      </w:r>
    </w:p>
    <w:p w14:paraId="70016F5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d>
            <m:dPr>
              <m:begChr m:val="["/>
              <m:sepChr m:val=""/>
              <m:endChr m:val="]"/>
            </m:dPr>
            <m:e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3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+ln</m:t>
              </m:r>
              <m:d>
                <m:dPr>
                  <m:sepChr m:val=""/>
                </m:dPr>
                <m:e>
                  <m:rad>
                    <m:radPr>
                      <m:degHide m:val="1"/>
                    </m:radPr>
                    <m:deg/>
                    <m:e>
                      <m:f>
                        <m:fPr/>
                        <m:num>
                          <m:r>
                            <m:rPr/>
                            <m:t>3</m:t>
                          </m:r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1"/>
                    </m:radPr>
                    <m:deg/>
                    <m:e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rad>
                </m:e>
              </m:d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rad>
                    <m:radPr>
                      <m:degHide m:val="1"/>
                    </m:radPr>
                    <m:deg/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ln(</m:t>
                  </m:r>
                  <m:r>
                    <m:rPr/>
                    <m:t>4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 w14:paraId="52A1DD0C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0.866</m:t>
              </m:r>
              <m:r>
                <m:rPr>
                  <m:sty m:val="p"/>
                </m:rPr>
                <m:t>+</m:t>
              </m:r>
              <m:r>
                <m:rPr/>
                <m:t>0.693</m:t>
              </m:r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rad>
                    <m:radPr>
                      <m:degHide m:val="1"/>
                    </m:radPr>
                    <m:deg/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Q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ln(</m:t>
                  </m:r>
                  <m:r>
                    <m:rPr/>
                    <m:t>4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 w14:paraId="4786AA64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 xml:space="preserve"> </w:t>
      </w:r>
      <w:r>
        <w:rPr>
          <w:rFonts w:hint="eastAsia"/>
        </w:rPr>
        <w:t>时，主导项为</w:t>
      </w:r>
      <w: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ln</m:t>
        </m:r>
        <m:sSub>
          <m:sSubPr/>
          <m:e>
            <m:r>
              <m:rPr/>
              <m:t>x</m:t>
            </m:r>
          </m:e>
          <m:sub>
            <m:r>
              <m:rPr/>
              <m:t>Q</m:t>
            </m:r>
          </m:sub>
        </m:sSub>
      </m:oMath>
      <w:r>
        <w:rPr>
          <w:rFonts w:hint="eastAsia"/>
        </w:rPr>
        <w:t>：</w:t>
      </w:r>
    </w:p>
    <w:p w14:paraId="499435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den>
              </m:f>
            </m:e>
          </m:d>
        </m:oMath>
      </m:oMathPara>
    </w:p>
    <w:bookmarkEnd w:id="18"/>
    <w:p w14:paraId="44071C76">
      <w:pPr>
        <w:pStyle w:val="6"/>
      </w:pPr>
      <w:bookmarkStart w:id="19" w:name="最终公式"/>
      <w:r>
        <w:t xml:space="preserve">4.4 </w:t>
      </w:r>
      <w:r>
        <w:rPr>
          <w:rFonts w:hint="eastAsia"/>
        </w:rPr>
        <w:t>最终公式</w:t>
      </w:r>
    </w:p>
    <w:p w14:paraId="46209F6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4.4（回声频率间隔的最终公式）</w:t>
      </w:r>
      <w:r>
        <w:rPr>
          <w:rFonts w:hint="eastAsia"/>
        </w:rPr>
        <w:t>：</w:t>
      </w:r>
    </w:p>
    <w:p w14:paraId="500B047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echo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26D92918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：将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)ln(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Δ</m:t>
        </m:r>
        <m:r>
          <m:rPr/>
          <m:t>f</m:t>
        </m:r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/(</m:t>
        </m:r>
        <m:r>
          <m:rPr/>
          <m:t>2</m:t>
        </m:r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得上述公式。证毕。</w:t>
      </w:r>
    </w:p>
    <w:bookmarkEnd w:id="19"/>
    <w:p w14:paraId="34B23510">
      <w:pPr>
        <w:pStyle w:val="6"/>
      </w:pPr>
      <w:bookmarkStart w:id="20" w:name="数值计算"/>
      <w:r>
        <w:t xml:space="preserve">4.5 </w:t>
      </w:r>
      <w:r>
        <w:rPr>
          <w:rFonts w:hint="eastAsia"/>
        </w:rPr>
        <w:t>数值计算</w:t>
      </w:r>
    </w:p>
    <w:p w14:paraId="5D97676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4.5（不同质量黑洞的回声频率）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330"/>
        <w:gridCol w:w="2920"/>
        <w:gridCol w:w="1319"/>
      </w:tblGrid>
      <w:tr w14:paraId="0D73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013AB89">
            <w:pPr>
              <w:pStyle w:val="26"/>
              <w:jc w:val="left"/>
            </w:pPr>
            <w:r>
              <w:rPr>
                <w:rFonts w:hint="eastAsia"/>
                <w:b/>
              </w:rPr>
              <w:t>黑洞质量</w:t>
            </w:r>
            <w:r>
              <w:rPr>
                <w:b/>
              </w:rPr>
              <w:t xml:space="preserve"> </w:t>
            </w:r>
            <m:oMath>
              <m:r>
                <m:rPr/>
                <m:t>M</m:t>
              </m:r>
            </m:oMath>
          </w:p>
        </w:tc>
        <w:tc>
          <w:tcPr>
            <w:shd w:val="clear" w:color="auto" w:fill="B9CDE5"/>
          </w:tcPr>
          <w:p w14:paraId="48E80453">
            <w:pPr>
              <w:pStyle w:val="26"/>
              <w:jc w:val="left"/>
            </w:pPr>
            <w:r>
              <w:rPr>
                <w:rFonts w:hint="eastAsia"/>
                <w:b/>
              </w:rPr>
              <w:t>史瓦西半径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6E17194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</w:tcPr>
          <w:p w14:paraId="3EDDB85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m:t>echo</m:t>
                    </m:r>
                  </m:sub>
                </m:sSub>
              </m:oMath>
            </m:oMathPara>
          </w:p>
        </w:tc>
      </w:tr>
      <w:tr w14:paraId="29F9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C26F0">
            <w:pPr>
              <w:pStyle w:val="26"/>
              <w:jc w:val="left"/>
            </w:pPr>
            <m:oMathPara>
              <m:oMath>
                <m:r>
                  <m:rPr/>
                  <m:t>5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6D21CFC6">
            <w:pPr>
              <w:pStyle w:val="26"/>
              <w:jc w:val="left"/>
            </w:pPr>
            <w:r>
              <w:t>14.8 km</w:t>
            </w:r>
          </w:p>
        </w:tc>
        <w:tc>
          <w:p w14:paraId="60E288A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r>
                  <m:rPr/>
                  <m:t>9.16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38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89.7</m:t>
                </m:r>
              </m:oMath>
            </m:oMathPara>
          </w:p>
        </w:tc>
        <w:tc>
          <w:p w14:paraId="654C1931">
            <w:pPr>
              <w:pStyle w:val="26"/>
              <w:jc w:val="left"/>
            </w:pPr>
            <w:r>
              <w:t>113 Hz</w:t>
            </w:r>
          </w:p>
        </w:tc>
      </w:tr>
      <w:tr w14:paraId="04AA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4B5A8">
            <w:pPr>
              <w:pStyle w:val="26"/>
              <w:jc w:val="left"/>
            </w:pPr>
            <m:oMathPara>
              <m:oMath>
                <m:r>
                  <m:rPr/>
                  <m:t>10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4D75D3D5">
            <w:pPr>
              <w:pStyle w:val="26"/>
              <w:jc w:val="left"/>
            </w:pPr>
            <w:r>
              <w:t>29.6 km</w:t>
            </w:r>
          </w:p>
        </w:tc>
        <w:tc>
          <w:p w14:paraId="5AD14CF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r>
                  <m:rPr/>
                  <m:t>1.83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39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90.4</m:t>
                </m:r>
              </m:oMath>
            </m:oMathPara>
          </w:p>
        </w:tc>
        <w:tc>
          <w:p w14:paraId="259B1227">
            <w:pPr>
              <w:pStyle w:val="26"/>
              <w:jc w:val="left"/>
            </w:pPr>
            <w:r>
              <w:t>56.1 Hz</w:t>
            </w:r>
          </w:p>
        </w:tc>
      </w:tr>
      <w:tr w14:paraId="334C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FC976">
            <w:pPr>
              <w:pStyle w:val="26"/>
              <w:jc w:val="left"/>
            </w:pPr>
            <m:oMathPara>
              <m:oMath>
                <m:r>
                  <m:rPr/>
                  <m:t>30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7A674F78">
            <w:pPr>
              <w:pStyle w:val="26"/>
              <w:jc w:val="left"/>
            </w:pPr>
            <w:r>
              <w:t>88.8 km</w:t>
            </w:r>
          </w:p>
        </w:tc>
        <w:tc>
          <w:p w14:paraId="02462AE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r>
                  <m:rPr/>
                  <m:t>5.49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39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91.5</m:t>
                </m:r>
              </m:oMath>
            </m:oMathPara>
          </w:p>
        </w:tc>
        <w:tc>
          <w:p w14:paraId="405D23BF">
            <w:pPr>
              <w:pStyle w:val="26"/>
              <w:jc w:val="left"/>
            </w:pPr>
            <w:r>
              <w:t>18.5 Hz</w:t>
            </w:r>
          </w:p>
        </w:tc>
      </w:tr>
      <w:tr w14:paraId="5A09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B253F">
            <w:pPr>
              <w:pStyle w:val="26"/>
              <w:jc w:val="left"/>
            </w:pPr>
            <m:oMathPara>
              <m:oMath>
                <m:r>
                  <m:rPr/>
                  <m:t>60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731F4FA3">
            <w:pPr>
              <w:pStyle w:val="26"/>
              <w:jc w:val="left"/>
            </w:pPr>
            <w:r>
              <w:t>178 km</w:t>
            </w:r>
          </w:p>
        </w:tc>
        <w:tc>
          <w:p w14:paraId="74EAD06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r>
                  <m:rPr/>
                  <m:t>1.10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40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92.2</m:t>
                </m:r>
              </m:oMath>
            </m:oMathPara>
          </w:p>
        </w:tc>
        <w:tc>
          <w:p w14:paraId="05281D43">
            <w:pPr>
              <w:pStyle w:val="26"/>
              <w:jc w:val="left"/>
            </w:pPr>
            <w:r>
              <w:t>9.2 Hz</w:t>
            </w:r>
          </w:p>
        </w:tc>
      </w:tr>
      <w:tr w14:paraId="6A5D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FA7DA">
            <w:pPr>
              <w:pStyle w:val="26"/>
              <w:jc w:val="left"/>
            </w:pPr>
            <m:oMathPara>
              <m:oMath>
                <m:r>
                  <m:rPr/>
                  <m:t>100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351F1B2E">
            <w:pPr>
              <w:pStyle w:val="26"/>
              <w:jc w:val="left"/>
            </w:pPr>
            <w:r>
              <w:t>296 km</w:t>
            </w:r>
          </w:p>
        </w:tc>
        <w:tc>
          <w:p w14:paraId="09FE3B8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r>
                  <m:rPr/>
                  <m:t>1.83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40</m:t>
                    </m:r>
                  </m:sup>
                </m:sSup>
                <m:r>
                  <m:rPr>
                    <m:sty m:val="p"/>
                  </m:rPr>
                  <m:t>)≈</m:t>
                </m:r>
                <m:r>
                  <m:rPr/>
                  <m:t>92.8</m:t>
                </m:r>
              </m:oMath>
            </m:oMathPara>
          </w:p>
        </w:tc>
        <w:tc>
          <w:p w14:paraId="3BFC265F">
            <w:pPr>
              <w:pStyle w:val="26"/>
              <w:jc w:val="left"/>
            </w:pPr>
            <w:r>
              <w:t>5.5 Hz</w:t>
            </w:r>
          </w:p>
        </w:tc>
      </w:tr>
    </w:tbl>
    <w:p w14:paraId="171F8D3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：代入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1.616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 </m:t>
        </m:r>
        <m:r>
          <m:rPr>
            <m:sty m:val="p"/>
          </m:rPr>
          <m:t>m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，计算得以上数值。证毕。</w:t>
      </w:r>
    </w:p>
    <w:bookmarkEnd w:id="15"/>
    <w:bookmarkEnd w:id="20"/>
    <w:p w14:paraId="1241E9CE">
      <w:pPr>
        <w:pStyle w:val="5"/>
      </w:pPr>
      <w:bookmarkStart w:id="21" w:name="回声振幅"/>
      <w:r>
        <w:t xml:space="preserve">5 </w:t>
      </w:r>
      <w:r>
        <w:rPr>
          <w:rFonts w:hint="eastAsia"/>
        </w:rPr>
        <w:t>回声振幅</w:t>
      </w:r>
    </w:p>
    <w:p w14:paraId="7F83FB8F">
      <w:pPr>
        <w:pStyle w:val="6"/>
      </w:pPr>
      <w:bookmarkStart w:id="22" w:name="振幅衰减模型"/>
      <w:r>
        <w:t xml:space="preserve">5.1 </w:t>
      </w:r>
      <w:r>
        <w:rPr>
          <w:rFonts w:hint="eastAsia"/>
        </w:rPr>
        <w:t>振幅衰减模型</w:t>
      </w:r>
    </w:p>
    <w:p w14:paraId="5C09436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5.1（回声振幅衰减）</w:t>
      </w:r>
      <w:r>
        <w:rPr>
          <w:rFonts w:hint="eastAsia"/>
        </w:rPr>
        <w:t>：每次反射后，回声振幅相对于前一次反射的衰减因子为：</w:t>
      </w:r>
    </w:p>
    <w:p w14:paraId="7DD1E30F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e>
          </m:rad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Q</m:t>
              </m:r>
            </m:sup>
          </m:sSup>
        </m:oMath>
      </m:oMathPara>
    </w:p>
    <w:p w14:paraId="08EDB0B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是准正则模的品质因子。</w:t>
      </w:r>
    </w:p>
    <w:p w14:paraId="5092782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振幅衰减来自两个因素：</w:t>
      </w:r>
      <w:r>
        <w:br w:type="textWrapping"/>
      </w:r>
      <w:r>
        <w:t xml:space="preserve">1. </w:t>
      </w:r>
      <w:r>
        <w:rPr>
          <w:rFonts w:hint="eastAsia"/>
        </w:rPr>
        <w:t>反射损失：每次反射损失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>
                <m:sty m:val="p"/>
                <m:scr m:val="script"/>
              </m:rPr>
              <m:t>ℛ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的能量，振幅衰减因子</w:t>
      </w:r>
      <w:r>
        <w:t xml:space="preserve"> </w:t>
      </w:r>
      <m:oMath>
        <m:rad>
          <m:radPr>
            <m:degHide m:val="1"/>
          </m:radPr>
          <m:deg/>
          <m:e>
            <m:sSub>
              <m:sSubPr/>
              <m:e>
                <m:r>
                  <m:rPr>
                    <m:sty m:val="p"/>
                    <m:scr m:val="script"/>
                  </m:rPr>
                  <m:t>ℛ</m:t>
                </m:r>
              </m:e>
              <m:sub>
                <m:r>
                  <m:rPr>
                    <m:sty m:val="p"/>
                  </m:rPr>
                  <m:t>eff</m:t>
                </m:r>
              </m:sub>
            </m:sSub>
          </m:e>
        </m:rad>
      </m:oMath>
      <w:r>
        <w:br w:type="textWrapping"/>
      </w:r>
      <w:r>
        <w:t xml:space="preserve">2. </w:t>
      </w:r>
      <w:r>
        <w:rPr>
          <w:rFonts w:hint="eastAsia"/>
        </w:rPr>
        <w:t>传播损失：引力波在腔内传播时的耗散，由品质因子</w:t>
      </w:r>
      <w:r>
        <w:t xml:space="preserve"> </w:t>
      </w:r>
      <m:oMath>
        <m:r>
          <m:rPr/>
          <m:t>Q</m:t>
        </m:r>
      </m:oMath>
      <w:r>
        <w:t xml:space="preserve"> </w:t>
      </w:r>
      <w:r>
        <w:rPr>
          <w:rFonts w:hint="eastAsia"/>
        </w:rPr>
        <w:t>描述，振幅衰减因子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π</m:t>
            </m:r>
            <m:r>
              <m:rPr>
                <m:sty m:val="p"/>
              </m:rPr>
              <m:t>/</m:t>
            </m:r>
            <m:r>
              <m:rPr/>
              <m:t>Q</m:t>
            </m:r>
          </m:sup>
        </m:sSup>
      </m:oMath>
    </w:p>
    <w:p w14:paraId="07D1CFBD">
      <w:pPr>
        <w:pStyle w:val="3"/>
      </w:pPr>
      <w:r>
        <w:rPr>
          <w:rFonts w:hint="eastAsia"/>
        </w:rPr>
        <w:t>总衰减因子为两者的乘积。证毕。</w:t>
      </w:r>
    </w:p>
    <w:bookmarkEnd w:id="22"/>
    <w:p w14:paraId="428634B1">
      <w:pPr>
        <w:pStyle w:val="6"/>
      </w:pPr>
      <w:bookmarkStart w:id="23" w:name="首回声振幅"/>
      <w:r>
        <w:t xml:space="preserve">5.2 </w:t>
      </w:r>
      <w:r>
        <w:rPr>
          <w:rFonts w:hint="eastAsia"/>
        </w:rPr>
        <w:t>首回声振幅</w:t>
      </w:r>
    </w:p>
    <w:p w14:paraId="635C783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5.2（首回声振幅）</w:t>
      </w:r>
      <w:r>
        <w:rPr>
          <w:rFonts w:hint="eastAsia"/>
        </w:rPr>
        <w:t>：第一个回声的振幅相对于主铃荡模的振幅比为：</w:t>
      </w:r>
    </w:p>
    <w:p w14:paraId="008D88E2">
      <w:pPr>
        <w:pStyle w:val="3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ringdown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e>
          </m:rad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Q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QNM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</m:sSub>
            </m:sup>
          </m:sSup>
        </m:oMath>
      </m:oMathPara>
    </w:p>
    <w:p w14:paraId="0319669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QNM</m:t>
            </m:r>
          </m:sub>
        </m:sSub>
      </m:oMath>
      <w:r>
        <w:t xml:space="preserve"> </w:t>
      </w:r>
      <w:r>
        <w:rPr>
          <w:rFonts w:hint="eastAsia"/>
        </w:rPr>
        <w:t>是准正则模频率，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=Δ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</m:oMath>
      <w:r>
        <w:t>。</w:t>
      </w:r>
    </w:p>
    <w:p w14:paraId="42B162E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主铃荡模在第一个回声到达前的衰减时间为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</m:oMath>
      <w:r>
        <w:rPr>
          <w:rFonts w:hint="eastAsia"/>
        </w:rPr>
        <w:t>，衰减因子为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π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>
                    <m:sty m:val="p"/>
                  </m:rPr>
                  <m:t>QNM</m:t>
                </m:r>
              </m:sub>
            </m:sSub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>
                    <m:sty m:val="p"/>
                  </m:rPr>
                  <m:t>echo</m:t>
                </m:r>
              </m:sub>
            </m:sSub>
          </m:sup>
        </m:sSup>
      </m:oMath>
      <w:r>
        <w:rPr>
          <w:rFonts w:hint="eastAsia"/>
        </w:rPr>
        <w:t>。结合反射衰减得上述公式。证毕。</w:t>
      </w:r>
    </w:p>
    <w:bookmarkEnd w:id="23"/>
    <w:p w14:paraId="5F78F33B">
      <w:pPr>
        <w:pStyle w:val="6"/>
      </w:pPr>
      <w:bookmarkStart w:id="24" w:name="数值计算-1"/>
      <w:r>
        <w:t xml:space="preserve">5.3 </w:t>
      </w:r>
      <w:r>
        <w:rPr>
          <w:rFonts w:hint="eastAsia"/>
        </w:rPr>
        <w:t>数值计算</w:t>
      </w:r>
    </w:p>
    <w:p w14:paraId="6616769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5.3（首回声振幅的数值计算）</w:t>
      </w:r>
      <w:r>
        <w:rPr>
          <w:rFonts w:hint="eastAsia"/>
        </w:rPr>
        <w:t>：对于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的黑洞：</w:t>
      </w:r>
    </w:p>
    <w:p w14:paraId="7B68DA6A">
      <w:pPr>
        <w:pStyle w:val="26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cript"/>
              </m:rPr>
              <m:t>ℛ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rPr/>
          <m:t>0.135</m:t>
        </m:r>
      </m:oMath>
    </w:p>
    <w:p w14:paraId="7AAABD3F">
      <w:pPr>
        <w:pStyle w:val="26"/>
        <w:numPr>
          <w:ilvl w:val="0"/>
          <w:numId w:val="1"/>
        </w:numPr>
      </w:pPr>
      <m:oMath>
        <m:r>
          <m:rPr/>
          <m:t>Q</m:t>
        </m:r>
        <m:r>
          <m:rPr>
            <m:sty m:val="p"/>
          </m:rPr>
          <m:t>≈</m:t>
        </m:r>
        <m:r>
          <m:rPr/>
          <m:t>10</m:t>
        </m:r>
      </m:oMath>
      <w:r>
        <w:rPr>
          <w:rFonts w:hint="eastAsia"/>
        </w:rPr>
        <w:t>（典型值）</w:t>
      </w:r>
    </w:p>
    <w:p w14:paraId="6D9E4554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QNM</m:t>
            </m:r>
          </m:sub>
        </m:sSub>
        <m:r>
          <m:rPr>
            <m:sty m:val="p"/>
          </m:rPr>
          <m:t>≈</m:t>
        </m:r>
        <m:r>
          <m:rPr/>
          <m:t>250</m:t>
        </m:r>
      </m:oMath>
      <w:r>
        <w:t xml:space="preserve"> </w:t>
      </w:r>
      <w:r>
        <w:rPr>
          <w:rFonts w:hint="eastAsia"/>
        </w:rPr>
        <w:t>Hz（</w:t>
      </w: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的基模频率）</w:t>
      </w:r>
    </w:p>
    <w:p w14:paraId="19934CF8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≈</m:t>
        </m:r>
        <m:r>
          <m:rPr/>
          <m:t>56.1</m:t>
        </m:r>
      </m:oMath>
      <w:r>
        <w:t xml:space="preserve"> Hz</w:t>
      </w:r>
    </w:p>
    <w:p w14:paraId="05D899AB">
      <w:pPr>
        <w:pStyle w:val="4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ringdown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0.135</m:t>
              </m:r>
            </m:e>
          </m:rad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10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r>
                <m:rPr>
                  <m:sty m:val="p"/>
                </m:rPr>
                <m:t>×</m:t>
              </m:r>
              <m:r>
                <m:rPr/>
                <m:t>250</m:t>
              </m:r>
              <m:r>
                <m:rPr>
                  <m:sty m:val="p"/>
                </m:rPr>
                <m:t>/</m:t>
              </m:r>
              <m:r>
                <m:rPr/>
                <m:t>56.1</m:t>
              </m:r>
            </m:sup>
          </m:sSup>
        </m:oMath>
      </m:oMathPara>
    </w:p>
    <w:p w14:paraId="6329BCB7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0.367</m:t>
          </m:r>
          <m:r>
            <m:rPr>
              <m:sty m:val="p"/>
            </m:rPr>
            <m:t>×</m:t>
          </m:r>
          <m:r>
            <m:rPr/>
            <m:t>0.730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14.0</m:t>
              </m:r>
            </m:sup>
          </m:sSup>
        </m:oMath>
      </m:oMathPara>
    </w:p>
    <w:p w14:paraId="78F7EDE7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0.268</m:t>
          </m:r>
          <m:r>
            <m:rPr>
              <m:sty m:val="p"/>
            </m:rPr>
            <m:t>×</m:t>
          </m:r>
          <m:r>
            <m:rPr/>
            <m:t>8.32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7</m:t>
              </m:r>
            </m:sup>
          </m:sSup>
        </m:oMath>
      </m:oMathPara>
    </w:p>
    <w:p w14:paraId="2E37C36B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rPr/>
            <m:t>2.23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7</m:t>
              </m:r>
            </m:sup>
          </m:sSup>
        </m:oMath>
      </m:oMathPara>
    </w:p>
    <w:p w14:paraId="40FEAB0E">
      <w:pPr>
        <w:pStyle w:val="4"/>
      </w:pPr>
      <w:r>
        <w:rPr>
          <w:rFonts w:hint="eastAsia"/>
        </w:rPr>
        <w:t>这个数值太小，无法检测。</w:t>
      </w:r>
    </w:p>
    <w:p w14:paraId="2ECF66FD">
      <w:pPr>
        <w:pStyle w:val="3"/>
      </w:pPr>
      <w:r>
        <w:rPr>
          <w:rFonts w:hint="eastAsia"/>
          <w:b/>
          <w:bCs/>
        </w:rPr>
        <w:t>修正</w:t>
      </w:r>
      <w:r>
        <w:rPr>
          <w:rFonts w:hint="eastAsia"/>
        </w:rPr>
        <w:t>：以上计算中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π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>
                    <m:sty m:val="p"/>
                  </m:rPr>
                  <m:t>QNM</m:t>
                </m:r>
              </m:sub>
            </m:sSub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>
                    <m:sty m:val="p"/>
                  </m:rPr>
                  <m:t>echo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>因子过于严苛，因为它假设主铃荡模在回声返回前已经完全衰减。实际上，主铃荡模和回声在时间上是重叠的。</w:t>
      </w:r>
    </w:p>
    <w:bookmarkEnd w:id="24"/>
    <w:p w14:paraId="36E5D754">
      <w:pPr>
        <w:pStyle w:val="6"/>
      </w:pPr>
      <w:bookmarkStart w:id="25" w:name="修正模型考虑时间重叠"/>
      <w:r>
        <w:t xml:space="preserve">5.4 </w:t>
      </w:r>
      <w:r>
        <w:rPr>
          <w:rFonts w:hint="eastAsia"/>
        </w:rPr>
        <w:t>修正模型：考虑时间重叠</w:t>
      </w:r>
    </w:p>
    <w:p w14:paraId="10C237C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5.4（修正的首回声振幅）</w:t>
      </w:r>
      <w:r>
        <w:rPr>
          <w:rFonts w:hint="eastAsia"/>
        </w:rPr>
        <w:t>：考虑主铃荡模与回声的时间重叠，有效振幅比为：</w:t>
      </w:r>
    </w:p>
    <w:p w14:paraId="72DE2AD5">
      <w:pPr>
        <w:pStyle w:val="3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ringdown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e>
          </m:rad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Q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π</m:t>
                      </m:r>
                      <m:sSub>
                        <m:sSubPr/>
                        <m:e>
                          <m:r>
                            <m:rPr/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QNM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echo</m:t>
                          </m:r>
                        </m:sub>
                      </m:sSub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11E2B397">
      <w:pPr>
        <w:pStyle w:val="4"/>
      </w:pPr>
      <w:r>
        <w:rPr>
          <w:rFonts w:hint="eastAsia"/>
        </w:rPr>
        <w:t>代入数值：</w:t>
      </w:r>
    </w:p>
    <w:p w14:paraId="7D612BEA">
      <w:pPr>
        <w:pStyle w:val="3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ringdown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0.268</m:t>
          </m:r>
          <m:r>
            <m:rPr>
              <m:sty m:val="p"/>
            </m:rPr>
            <m:t>×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14.0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0.268</m:t>
          </m:r>
        </m:oMath>
      </m:oMathPara>
    </w:p>
    <w:p w14:paraId="3326D053">
      <w:pPr>
        <w:pStyle w:val="4"/>
      </w:pPr>
      <w:r>
        <w:rPr>
          <w:rFonts w:hint="eastAsia"/>
          <w:b/>
          <w:bCs/>
        </w:rPr>
        <w:t>关键结果</w:t>
      </w:r>
      <w:r>
        <w:rPr>
          <w:rFonts w:hint="eastAsia"/>
        </w:rPr>
        <w:t>：首回声振幅约为主铃荡模振幅的</w:t>
      </w:r>
      <w:r>
        <w:t xml:space="preserve"> 26.8%。</w:t>
      </w:r>
    </w:p>
    <w:bookmarkEnd w:id="25"/>
    <w:p w14:paraId="6E1CB940">
      <w:pPr>
        <w:pStyle w:val="6"/>
      </w:pPr>
      <w:bookmarkStart w:id="26" w:name="多次回声序列"/>
      <w:r>
        <w:t xml:space="preserve">5.5 </w:t>
      </w:r>
      <w:r>
        <w:rPr>
          <w:rFonts w:hint="eastAsia"/>
        </w:rPr>
        <w:t>多次回声序列</w:t>
      </w:r>
    </w:p>
    <w:p w14:paraId="3B8A76D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5.5（多次回声序列）</w:t>
      </w:r>
      <w:r>
        <w:rPr>
          <w:rFonts w:hint="eastAsia"/>
        </w:rPr>
        <w:t>：第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次回声的振幅为：</w:t>
      </w:r>
    </w:p>
    <w:p w14:paraId="50ECF3C4">
      <w:pPr>
        <w:pStyle w:val="3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ringdown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ad>
                    <m:radPr>
                      <m:degHide m:val="1"/>
                    </m:radPr>
                    <m:deg/>
                    <m:e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ℛ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⋅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Q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π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QNM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echo</m:t>
                      </m:r>
                    </m:sub>
                  </m:sSub>
                </m:sup>
              </m:sSup>
            </m:den>
          </m:f>
        </m:oMath>
      </m:oMathPara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790"/>
        <w:gridCol w:w="4642"/>
      </w:tblGrid>
      <w:tr w14:paraId="4814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7CFDB0D6">
            <w:pPr>
              <w:pStyle w:val="26"/>
              <w:jc w:val="center"/>
            </w:pPr>
            <w:r>
              <w:rPr>
                <w:rFonts w:hint="eastAsia"/>
                <w:b/>
              </w:rPr>
              <w:t>回声次数</w:t>
            </w:r>
            <w:r>
              <w:rPr>
                <w:b/>
              </w:rPr>
              <w:t xml:space="preserve"> </w:t>
            </w:r>
            <m:oMath>
              <m:r>
                <m:rPr/>
                <m:t>n</m:t>
              </m:r>
            </m:oMath>
          </w:p>
        </w:tc>
        <w:tc>
          <w:tcPr>
            <w:shd w:val="clear" w:color="auto" w:fill="B9CDE5"/>
          </w:tcPr>
          <w:p w14:paraId="3FEC4529">
            <w:pPr>
              <w:pStyle w:val="26"/>
              <w:jc w:val="center"/>
            </w:pPr>
            <w:r>
              <w:rPr>
                <w:rFonts w:hint="eastAsia"/>
                <w:b/>
              </w:rPr>
              <w:t>相对振幅</w:t>
            </w:r>
          </w:p>
        </w:tc>
        <w:tc>
          <w:tcPr>
            <w:shd w:val="clear" w:color="auto" w:fill="B9CDE5"/>
          </w:tcPr>
          <w:p w14:paraId="2566E012">
            <w:pPr>
              <w:pStyle w:val="26"/>
              <w:jc w:val="center"/>
            </w:pPr>
            <w:r>
              <w:rPr>
                <w:rFonts w:hint="eastAsia"/>
                <w:b/>
              </w:rPr>
              <w:t>信噪比（SNR=30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的事件）</w:t>
            </w:r>
          </w:p>
        </w:tc>
      </w:tr>
      <w:tr w14:paraId="3B10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437B5">
            <w:pPr>
              <w:pStyle w:val="26"/>
              <w:jc w:val="center"/>
            </w:pPr>
            <w:r>
              <w:t>1</w:t>
            </w:r>
          </w:p>
        </w:tc>
        <w:tc>
          <w:p w14:paraId="3681674C">
            <w:pPr>
              <w:pStyle w:val="26"/>
              <w:jc w:val="center"/>
            </w:pPr>
            <w:r>
              <w:t>26.8%</w:t>
            </w:r>
          </w:p>
        </w:tc>
        <w:tc>
          <w:p w14:paraId="5FCAFE76">
            <w:pPr>
              <w:pStyle w:val="26"/>
              <w:jc w:val="center"/>
            </w:pPr>
            <w:r>
              <w:t>8.04</w:t>
            </w:r>
          </w:p>
        </w:tc>
      </w:tr>
      <w:tr w14:paraId="364E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F7590">
            <w:pPr>
              <w:pStyle w:val="26"/>
              <w:jc w:val="center"/>
            </w:pPr>
            <w:r>
              <w:t>2</w:t>
            </w:r>
          </w:p>
        </w:tc>
        <w:tc>
          <w:p w14:paraId="2157CF7D">
            <w:pPr>
              <w:pStyle w:val="26"/>
              <w:jc w:val="center"/>
            </w:pPr>
            <w:r>
              <w:t>7.2%</w:t>
            </w:r>
          </w:p>
        </w:tc>
        <w:tc>
          <w:p w14:paraId="09178975">
            <w:pPr>
              <w:pStyle w:val="26"/>
              <w:jc w:val="center"/>
            </w:pPr>
            <w:r>
              <w:t>2.16</w:t>
            </w:r>
          </w:p>
        </w:tc>
      </w:tr>
      <w:tr w14:paraId="6030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D5F76">
            <w:pPr>
              <w:pStyle w:val="26"/>
              <w:jc w:val="center"/>
            </w:pPr>
            <w:r>
              <w:t>3</w:t>
            </w:r>
          </w:p>
        </w:tc>
        <w:tc>
          <w:p w14:paraId="52066F60">
            <w:pPr>
              <w:pStyle w:val="26"/>
              <w:jc w:val="center"/>
            </w:pPr>
            <w:r>
              <w:t>1.9%</w:t>
            </w:r>
          </w:p>
        </w:tc>
        <w:tc>
          <w:p w14:paraId="5F9C28A3">
            <w:pPr>
              <w:pStyle w:val="26"/>
              <w:jc w:val="center"/>
            </w:pPr>
            <w:r>
              <w:t>0.57</w:t>
            </w:r>
          </w:p>
        </w:tc>
      </w:tr>
      <w:tr w14:paraId="2AF4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937CA">
            <w:pPr>
              <w:pStyle w:val="26"/>
              <w:jc w:val="center"/>
            </w:pPr>
            <w:r>
              <w:t>4</w:t>
            </w:r>
          </w:p>
        </w:tc>
        <w:tc>
          <w:p w14:paraId="56477435">
            <w:pPr>
              <w:pStyle w:val="26"/>
              <w:jc w:val="center"/>
            </w:pPr>
            <w:r>
              <w:t>0.5%</w:t>
            </w:r>
          </w:p>
        </w:tc>
        <w:tc>
          <w:p w14:paraId="4905FA27">
            <w:pPr>
              <w:pStyle w:val="26"/>
              <w:jc w:val="center"/>
            </w:pPr>
            <w:r>
              <w:t>0.15</w:t>
            </w:r>
          </w:p>
        </w:tc>
      </w:tr>
    </w:tbl>
    <w:p w14:paraId="21E041CA">
      <w:pPr>
        <w:pStyle w:val="3"/>
      </w:pPr>
      <w:r>
        <w:rPr>
          <w:rFonts w:hint="eastAsia"/>
          <w:b/>
          <w:bCs/>
        </w:rPr>
        <w:t>结论</w:t>
      </w:r>
      <w:r>
        <w:rPr>
          <w:rFonts w:hint="eastAsia"/>
        </w:rPr>
        <w:t>：对于信噪比</w:t>
      </w:r>
      <w:r>
        <w:t xml:space="preserve"> SNR &gt; 30 </w:t>
      </w:r>
      <w:r>
        <w:rPr>
          <w:rFonts w:hint="eastAsia"/>
        </w:rPr>
        <w:t>的引力波事件，首回声可被可靠检测（SNR</w:t>
      </w:r>
      <w:r>
        <w:t xml:space="preserve"> &gt; </w:t>
      </w:r>
      <w:r>
        <w:rPr>
          <w:rFonts w:hint="eastAsia"/>
        </w:rPr>
        <w:t>8），二次回声可能被检测（SNR</w:t>
      </w:r>
      <w:r>
        <w:t xml:space="preserve"> &gt; </w:t>
      </w:r>
      <w:r>
        <w:rPr>
          <w:rFonts w:hint="eastAsia"/>
        </w:rPr>
        <w:t>2），三次及以后的信噪比太低。</w:t>
      </w:r>
    </w:p>
    <w:bookmarkEnd w:id="21"/>
    <w:bookmarkEnd w:id="26"/>
    <w:p w14:paraId="70700289">
      <w:pPr>
        <w:pStyle w:val="5"/>
      </w:pPr>
      <w:bookmarkStart w:id="27" w:name="与-ligo-观测的比对建议"/>
      <w:r>
        <w:t xml:space="preserve">6 </w:t>
      </w:r>
      <w:r>
        <w:rPr>
          <w:rFonts w:hint="eastAsia"/>
        </w:rPr>
        <w:t>与</w:t>
      </w:r>
      <w:r>
        <w:t xml:space="preserve"> LIGO </w:t>
      </w:r>
      <w:r>
        <w:rPr>
          <w:rFonts w:hint="eastAsia"/>
        </w:rPr>
        <w:t>观测的比对建议</w:t>
      </w:r>
    </w:p>
    <w:p w14:paraId="20893798">
      <w:pPr>
        <w:pStyle w:val="6"/>
      </w:pPr>
      <w:bookmarkStart w:id="28" w:name="建议分析的已知事件"/>
      <w:r>
        <w:t xml:space="preserve">6.1 </w:t>
      </w:r>
      <w:r>
        <w:rPr>
          <w:rFonts w:hint="eastAsia"/>
        </w:rPr>
        <w:t>建议分析的已知事件</w:t>
      </w:r>
    </w:p>
    <w:p w14:paraId="696F265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6.1（建议优先分析的已知事件）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157"/>
        <w:gridCol w:w="1777"/>
        <w:gridCol w:w="1627"/>
        <w:gridCol w:w="2356"/>
      </w:tblGrid>
      <w:tr w14:paraId="5D12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DC261B3">
            <w:pPr>
              <w:pStyle w:val="26"/>
              <w:jc w:val="left"/>
            </w:pPr>
            <w:r>
              <w:rPr>
                <w:rFonts w:hint="eastAsia"/>
                <w:b/>
              </w:rPr>
              <w:t>事件</w:t>
            </w:r>
          </w:p>
        </w:tc>
        <w:tc>
          <w:tcPr>
            <w:shd w:val="clear" w:color="auto" w:fill="B9CDE5"/>
          </w:tcPr>
          <w:p w14:paraId="7834B63D">
            <w:pPr>
              <w:pStyle w:val="26"/>
              <w:jc w:val="center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</w:t>
            </w:r>
            <m:oMath>
              <m:r>
                <m:rPr/>
                <m:t>M</m:t>
              </m:r>
            </m:oMath>
          </w:p>
        </w:tc>
        <w:tc>
          <w:tcPr>
            <w:shd w:val="clear" w:color="auto" w:fill="B9CDE5"/>
          </w:tcPr>
          <w:p w14:paraId="00DF17B5">
            <w:pPr>
              <w:pStyle w:val="26"/>
              <w:jc w:val="center"/>
            </w:pPr>
            <w:r>
              <w:rPr>
                <w:rFonts w:hint="eastAsia"/>
                <w:b/>
              </w:rPr>
              <w:t>信噪比</w:t>
            </w:r>
            <w:r>
              <w:rPr>
                <w:b/>
              </w:rPr>
              <w:t xml:space="preserve"> SNR</w:t>
            </w:r>
          </w:p>
        </w:tc>
        <w:tc>
          <w:tcPr>
            <w:shd w:val="clear" w:color="auto" w:fill="B9CDE5"/>
          </w:tcPr>
          <w:p w14:paraId="61D7A20E">
            <w:pPr>
              <w:pStyle w:val="26"/>
              <w:jc w:val="center"/>
            </w:pPr>
            <w:r>
              <w:rPr>
                <w:rFonts w:hint="eastAsia"/>
                <w:b/>
              </w:rPr>
              <w:t>预期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376B4B51">
            <w:pPr>
              <w:pStyle w:val="26"/>
              <w:jc w:val="center"/>
            </w:pPr>
            <w:r>
              <w:rPr>
                <w:rFonts w:hint="eastAsia"/>
                <w:b/>
              </w:rPr>
              <w:t>预期首回声</w:t>
            </w:r>
            <w:r>
              <w:rPr>
                <w:b/>
              </w:rPr>
              <w:t xml:space="preserve"> SNR</w:t>
            </w:r>
          </w:p>
        </w:tc>
      </w:tr>
      <w:tr w14:paraId="272B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C5DD2">
            <w:pPr>
              <w:pStyle w:val="26"/>
              <w:jc w:val="left"/>
            </w:pPr>
            <w:r>
              <w:t>GW150914</w:t>
            </w:r>
          </w:p>
        </w:tc>
        <w:tc>
          <w:p w14:paraId="20DD927A">
            <w:pPr>
              <w:pStyle w:val="26"/>
              <w:jc w:val="center"/>
            </w:pPr>
            <m:oMathPara>
              <m:oMath>
                <m:r>
                  <m:rPr/>
                  <m:t>62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3957082C">
            <w:pPr>
              <w:pStyle w:val="26"/>
              <w:jc w:val="center"/>
            </w:pPr>
            <w:r>
              <w:t>24</w:t>
            </w:r>
          </w:p>
        </w:tc>
        <w:tc>
          <w:p w14:paraId="31C5D382">
            <w:pPr>
              <w:pStyle w:val="26"/>
              <w:jc w:val="center"/>
            </w:pPr>
            <w:r>
              <w:t>9.0 Hz</w:t>
            </w:r>
          </w:p>
        </w:tc>
        <w:tc>
          <w:p w14:paraId="69CF6153">
            <w:pPr>
              <w:pStyle w:val="26"/>
              <w:jc w:val="center"/>
            </w:pPr>
            <w:r>
              <w:t>6.4</w:t>
            </w:r>
          </w:p>
        </w:tc>
      </w:tr>
      <w:tr w14:paraId="468F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C2346">
            <w:pPr>
              <w:pStyle w:val="26"/>
              <w:jc w:val="left"/>
            </w:pPr>
            <w:r>
              <w:t>GW170104</w:t>
            </w:r>
          </w:p>
        </w:tc>
        <w:tc>
          <w:p w14:paraId="4FB1F995">
            <w:pPr>
              <w:pStyle w:val="26"/>
              <w:jc w:val="center"/>
            </w:pPr>
            <m:oMathPara>
              <m:oMath>
                <m:r>
                  <m:rPr/>
                  <m:t>49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0402A8C7">
            <w:pPr>
              <w:pStyle w:val="26"/>
              <w:jc w:val="center"/>
            </w:pPr>
            <w:r>
              <w:t>13</w:t>
            </w:r>
          </w:p>
        </w:tc>
        <w:tc>
          <w:p w14:paraId="66C09071">
            <w:pPr>
              <w:pStyle w:val="26"/>
              <w:jc w:val="center"/>
            </w:pPr>
            <w:r>
              <w:t>11.3 Hz</w:t>
            </w:r>
          </w:p>
        </w:tc>
        <w:tc>
          <w:p w14:paraId="6CCD1D0E">
            <w:pPr>
              <w:pStyle w:val="26"/>
              <w:jc w:val="center"/>
            </w:pPr>
            <w:r>
              <w:t>3.5</w:t>
            </w:r>
          </w:p>
        </w:tc>
      </w:tr>
      <w:tr w14:paraId="506C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F69F4">
            <w:pPr>
              <w:pStyle w:val="26"/>
              <w:jc w:val="left"/>
            </w:pPr>
            <w:r>
              <w:t>GW190521</w:t>
            </w:r>
          </w:p>
        </w:tc>
        <w:tc>
          <w:p w14:paraId="596B152E">
            <w:pPr>
              <w:pStyle w:val="26"/>
              <w:jc w:val="center"/>
            </w:pPr>
            <m:oMathPara>
              <m:oMath>
                <m:r>
                  <m:rPr/>
                  <m:t>142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58459299">
            <w:pPr>
              <w:pStyle w:val="26"/>
              <w:jc w:val="center"/>
            </w:pPr>
            <w:r>
              <w:t>14</w:t>
            </w:r>
          </w:p>
        </w:tc>
        <w:tc>
          <w:p w14:paraId="36C9FFF1">
            <w:pPr>
              <w:pStyle w:val="26"/>
              <w:jc w:val="center"/>
            </w:pPr>
            <w:r>
              <w:t>3.9 Hz</w:t>
            </w:r>
          </w:p>
        </w:tc>
        <w:tc>
          <w:p w14:paraId="7FD6F966">
            <w:pPr>
              <w:pStyle w:val="26"/>
              <w:jc w:val="center"/>
            </w:pPr>
            <w:r>
              <w:t>3.8</w:t>
            </w:r>
          </w:p>
        </w:tc>
      </w:tr>
      <w:tr w14:paraId="60B2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CF3E4">
            <w:pPr>
              <w:pStyle w:val="26"/>
              <w:jc w:val="left"/>
            </w:pPr>
            <w:r>
              <w:t>GW200129</w:t>
            </w:r>
          </w:p>
        </w:tc>
        <w:tc>
          <w:p w14:paraId="65BE3152">
            <w:pPr>
              <w:pStyle w:val="26"/>
              <w:jc w:val="center"/>
            </w:pPr>
            <m:oMathPara>
              <m:oMath>
                <m:r>
                  <m:rPr/>
                  <m:t>81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578D5565">
            <w:pPr>
              <w:pStyle w:val="26"/>
              <w:jc w:val="center"/>
            </w:pPr>
            <w:r>
              <w:t>26</w:t>
            </w:r>
          </w:p>
        </w:tc>
        <w:tc>
          <w:p w14:paraId="214BA2AA">
            <w:pPr>
              <w:pStyle w:val="26"/>
              <w:jc w:val="center"/>
            </w:pPr>
            <w:r>
              <w:t>6.9 Hz</w:t>
            </w:r>
          </w:p>
        </w:tc>
        <w:tc>
          <w:p w14:paraId="65BCB8D0">
            <w:pPr>
              <w:pStyle w:val="26"/>
              <w:jc w:val="center"/>
            </w:pPr>
            <w:r>
              <w:t>7.0</w:t>
            </w:r>
          </w:p>
        </w:tc>
      </w:tr>
    </w:tbl>
    <w:p w14:paraId="1378FC33">
      <w:pPr>
        <w:pStyle w:val="3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：优先分析</w:t>
      </w:r>
      <w:r>
        <w:t xml:space="preserve"> </w:t>
      </w:r>
      <w:r>
        <w:rPr>
          <w:rFonts w:hint="eastAsia"/>
        </w:rPr>
        <w:t>GW200129（最高</w:t>
      </w:r>
      <w:r>
        <w:t xml:space="preserve"> </w:t>
      </w:r>
      <w:r>
        <w:rPr>
          <w:rFonts w:hint="eastAsia"/>
        </w:rPr>
        <w:t>SNR）和</w:t>
      </w:r>
      <w:r>
        <w:t xml:space="preserve"> </w:t>
      </w:r>
      <w:r>
        <w:rPr>
          <w:rFonts w:hint="eastAsia"/>
        </w:rPr>
        <w:t>GW150914（经典事件）。</w:t>
      </w:r>
    </w:p>
    <w:bookmarkEnd w:id="28"/>
    <w:p w14:paraId="3AC919BD">
      <w:pPr>
        <w:pStyle w:val="6"/>
      </w:pPr>
      <w:bookmarkStart w:id="29" w:name="数据处理方法"/>
      <w:r>
        <w:t xml:space="preserve">6.2 </w:t>
      </w:r>
      <w:r>
        <w:rPr>
          <w:rFonts w:hint="eastAsia"/>
        </w:rPr>
        <w:t>数据处理方法</w:t>
      </w:r>
    </w:p>
    <w:p w14:paraId="416BDD6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6.2（回声检测的数据处理方法）</w:t>
      </w:r>
      <w:r>
        <w:rPr>
          <w:rFonts w:hint="eastAsia"/>
        </w:rPr>
        <w:t>：</w:t>
      </w:r>
    </w:p>
    <w:p w14:paraId="674A5D8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时域折叠法</w:t>
      </w:r>
      <w:r>
        <w:rPr>
          <w:rFonts w:hint="eastAsia"/>
        </w:rPr>
        <w:t>：将铃荡信号按</w:t>
      </w:r>
      <w:r>
        <w:t xml:space="preserve"> 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</m:oMath>
      <w:r>
        <w:t xml:space="preserve"> </w:t>
      </w:r>
      <w:r>
        <w:rPr>
          <w:rFonts w:hint="eastAsia"/>
        </w:rPr>
        <w:t>折叠，增强回声信号</w:t>
      </w:r>
    </w:p>
    <w:p w14:paraId="0587DAC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频谱梳状滤波</w:t>
      </w:r>
      <w:r>
        <w:rPr>
          <w:rFonts w:hint="eastAsia"/>
        </w:rPr>
        <w:t>：在频谱中寻找间隔为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</m:oMath>
      <w:r>
        <w:t xml:space="preserve"> </w:t>
      </w:r>
      <w:r>
        <w:rPr>
          <w:rFonts w:hint="eastAsia"/>
        </w:rPr>
        <w:t>的等距峰</w:t>
      </w:r>
    </w:p>
    <w:p w14:paraId="2026731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贝叶斯模型比较</w:t>
      </w:r>
      <w:r>
        <w:rPr>
          <w:rFonts w:hint="eastAsia"/>
        </w:rPr>
        <w:t>：比较“有回声”模型与“无回声”模型的贝叶斯因子</w:t>
      </w:r>
    </w:p>
    <w:bookmarkEnd w:id="29"/>
    <w:p w14:paraId="421988E0">
      <w:pPr>
        <w:pStyle w:val="6"/>
      </w:pPr>
      <w:bookmarkStart w:id="30" w:name="排除误判"/>
      <w:r>
        <w:t xml:space="preserve">6.3 </w:t>
      </w:r>
      <w:r>
        <w:rPr>
          <w:rFonts w:hint="eastAsia"/>
        </w:rPr>
        <w:t>排除误判</w:t>
      </w:r>
    </w:p>
    <w:p w14:paraId="7C87510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6.3（误判排除）</w:t>
      </w:r>
      <w:r>
        <w:rPr>
          <w:rFonts w:hint="eastAsia"/>
        </w:rPr>
        <w:t>：需排除以下可能的误判来源：</w:t>
      </w:r>
      <w:r>
        <w:br w:type="textWrapping"/>
      </w:r>
      <w:r>
        <w:t xml:space="preserve">1. </w:t>
      </w:r>
      <w:r>
        <w:rPr>
          <w:rFonts w:hint="eastAsia"/>
        </w:rPr>
        <w:t>探测器噪声的随机波动</w:t>
      </w:r>
      <w:r>
        <w:br w:type="textWrapping"/>
      </w:r>
      <w:r>
        <w:t xml:space="preserve">2. </w:t>
      </w:r>
      <w:r>
        <w:rPr>
          <w:rFonts w:hint="eastAsia"/>
        </w:rPr>
        <w:t>并合后残留盘的环模振荡</w:t>
      </w:r>
      <w:r>
        <w:br w:type="textWrapping"/>
      </w:r>
      <w:r>
        <w:t xml:space="preserve">3. </w:t>
      </w:r>
      <w:r>
        <w:rPr>
          <w:rFonts w:hint="eastAsia"/>
        </w:rPr>
        <w:t>非线性谐波耦合</w:t>
      </w:r>
    </w:p>
    <w:p w14:paraId="5C87C927">
      <w:pPr>
        <w:pStyle w:val="3"/>
      </w:pPr>
      <w:r>
        <w:rPr>
          <w:rFonts w:hint="eastAsia"/>
          <w:b/>
          <w:bCs/>
        </w:rPr>
        <w:t>排除方法</w:t>
      </w:r>
      <w:r>
        <w:rPr>
          <w:rFonts w:hint="eastAsia"/>
        </w:rPr>
        <w:t>：</w:t>
      </w:r>
      <w:r>
        <w:br w:type="textWrapping"/>
      </w:r>
      <w:r>
        <w:t xml:space="preserve">* </w:t>
      </w:r>
      <w:r>
        <w:rPr>
          <w:rFonts w:hint="eastAsia"/>
        </w:rPr>
        <w:t>检查回声频率是否随黑洞质量变化（FCWFT</w:t>
      </w:r>
      <w:r>
        <w:t xml:space="preserve"> </w:t>
      </w:r>
      <w:r>
        <w:rPr>
          <w:rFonts w:hint="eastAsia"/>
        </w:rPr>
        <w:t>预言</w:t>
      </w:r>
      <w:r>
        <w:t xml:space="preserve"> </w:t>
      </w:r>
      <m:oMath>
        <m:r>
          <m:rPr>
            <m:sty m:val="p"/>
          </m:rPr>
          <m:t>Δ</m:t>
        </m:r>
        <m:r>
          <m:rPr/>
          <m:t>f</m:t>
        </m:r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</m:t>
        </m:r>
        <m:r>
          <m:rPr/>
          <m:t>M</m:t>
        </m:r>
      </m:oMath>
      <w:r>
        <w:rPr>
          <w:rFonts w:hint="eastAsia"/>
        </w:rPr>
        <w:t>）</w:t>
      </w:r>
      <w:r>
        <w:br w:type="textWrapping"/>
      </w:r>
      <w:r>
        <w:t xml:space="preserve">* </w:t>
      </w:r>
      <w:r>
        <w:rPr>
          <w:rFonts w:hint="eastAsia"/>
        </w:rPr>
        <w:t>检查回声是否在多个探测器间一致</w:t>
      </w:r>
      <w:r>
        <w:br w:type="textWrapping"/>
      </w:r>
      <w:r>
        <w:t xml:space="preserve">* </w:t>
      </w:r>
      <w:r>
        <w:rPr>
          <w:rFonts w:hint="eastAsia"/>
        </w:rPr>
        <w:t>检查回声的偏振特性是否与引力波一致</w:t>
      </w:r>
    </w:p>
    <w:bookmarkEnd w:id="27"/>
    <w:bookmarkEnd w:id="30"/>
    <w:p w14:paraId="6F32E36D">
      <w:pPr>
        <w:pStyle w:val="5"/>
      </w:pPr>
      <w:bookmarkStart w:id="31" w:name="结论"/>
      <w:r>
        <w:t xml:space="preserve">7 </w:t>
      </w:r>
      <w:r>
        <w:rPr>
          <w:rFonts w:hint="eastAsia"/>
        </w:rPr>
        <w:t>结论</w:t>
      </w:r>
    </w:p>
    <w:p w14:paraId="386A64FE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FCWFT，对黑洞玻色子点产生的引力波回声进行了精确的数值计算：</w:t>
      </w:r>
    </w:p>
    <w:p w14:paraId="63F4AE7D">
      <w:pPr>
        <w:pStyle w:val="6"/>
      </w:pPr>
      <w:bookmarkStart w:id="32" w:name="核心结果"/>
      <w:r>
        <w:t xml:space="preserve">7.1 </w:t>
      </w:r>
      <w:r>
        <w:rPr>
          <w:rFonts w:hint="eastAsia"/>
        </w:rPr>
        <w:t>核心结果</w:t>
      </w:r>
    </w:p>
    <w:p w14:paraId="330D7D7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玻色子点反射率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  <m:scr m:val="script"/>
              </m:rPr>
              <m:t>ℛ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rPr/>
          <m:t>13.5</m:t>
        </m:r>
        <m:r>
          <m:rPr>
            <m:sty m:val="p"/>
          </m:rPr>
          <m:t>%</m:t>
        </m:r>
      </m:oMath>
    </w:p>
    <w:p w14:paraId="3E1344E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回声频率间隔</w:t>
      </w:r>
      <w:r>
        <w:rPr>
          <w:rFonts w:hint="eastAsia"/>
        </w:rPr>
        <w:t>：</w:t>
      </w:r>
      <m:oMath>
        <m:r>
          <m:rPr>
            <m:sty m:val="p"/>
          </m:rPr>
          <m:t>Δ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/[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ln(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)]</m:t>
        </m:r>
      </m:oMath>
    </w:p>
    <w:p w14:paraId="73B159E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首回声振幅</w:t>
      </w:r>
      <w:r>
        <w:rPr>
          <w:rFonts w:hint="eastAsia"/>
        </w:rPr>
        <w:t>：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echo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ringdown</m:t>
            </m:r>
          </m:sub>
        </m:sSub>
        <m:r>
          <m:rPr>
            <m:sty m:val="p"/>
          </m:rPr>
          <m:t>≈</m:t>
        </m:r>
        <m:r>
          <m:rPr/>
          <m:t>26.8</m:t>
        </m:r>
        <m:r>
          <m:rPr>
            <m:sty m:val="p"/>
          </m:rPr>
          <m:t>%</m:t>
        </m:r>
      </m:oMath>
    </w:p>
    <w:p w14:paraId="1E0E696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可检测性</w:t>
      </w:r>
      <w:r>
        <w:rPr>
          <w:rFonts w:hint="eastAsia"/>
        </w:rPr>
        <w:t>：SNR</w:t>
      </w:r>
      <w:r>
        <w:t xml:space="preserve"> &gt; 30 </w:t>
      </w:r>
      <w:r>
        <w:rPr>
          <w:rFonts w:hint="eastAsia"/>
        </w:rPr>
        <w:t>的事件中，首回声可被可靠检测</w:t>
      </w:r>
    </w:p>
    <w:bookmarkEnd w:id="32"/>
    <w:p w14:paraId="0137515E">
      <w:pPr>
        <w:pStyle w:val="6"/>
      </w:pPr>
      <w:bookmarkStart w:id="33" w:name="不同质量黑洞的回声表"/>
      <w:r>
        <w:t xml:space="preserve">7.2 </w:t>
      </w:r>
      <w:r>
        <w:rPr>
          <w:rFonts w:hint="eastAsia"/>
        </w:rPr>
        <w:t>不同质量黑洞的回声表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891"/>
        <w:gridCol w:w="4853"/>
      </w:tblGrid>
      <w:tr w14:paraId="68D6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E7D51E7">
            <w:pPr>
              <w:pStyle w:val="26"/>
              <w:jc w:val="center"/>
            </w:pPr>
            <m:oMathPara>
              <m:oMath>
                <m:r>
                  <m:rPr/>
                  <m:t>M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7592416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Δ</m:t>
                </m:r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m:t>echo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012C6212">
            <w:pPr>
              <w:pStyle w:val="26"/>
              <w:jc w:val="left"/>
            </w:pPr>
            <w:r>
              <w:rPr>
                <w:rFonts w:hint="eastAsia"/>
                <w:b/>
              </w:rPr>
              <w:t>可检测性</w:t>
            </w:r>
          </w:p>
        </w:tc>
      </w:tr>
      <w:tr w14:paraId="5694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37CC6">
            <w:pPr>
              <w:pStyle w:val="26"/>
              <w:jc w:val="center"/>
            </w:pPr>
            <w:r>
              <w:t>5</w:t>
            </w:r>
          </w:p>
        </w:tc>
        <w:tc>
          <w:p w14:paraId="09994F66">
            <w:pPr>
              <w:pStyle w:val="26"/>
              <w:jc w:val="center"/>
            </w:pPr>
            <w:r>
              <w:t>113 Hz</w:t>
            </w:r>
          </w:p>
        </w:tc>
        <w:tc>
          <w:p w14:paraId="1FC72045">
            <w:pPr>
              <w:pStyle w:val="26"/>
              <w:jc w:val="left"/>
            </w:pPr>
            <w:r>
              <w:t xml:space="preserve">✅ LIGO </w:t>
            </w:r>
            <w:r>
              <w:rPr>
                <w:rFonts w:hint="eastAsia"/>
              </w:rPr>
              <w:t>最佳灵敏区</w:t>
            </w:r>
          </w:p>
        </w:tc>
      </w:tr>
      <w:tr w14:paraId="11B7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59E7C">
            <w:pPr>
              <w:pStyle w:val="26"/>
              <w:jc w:val="center"/>
            </w:pPr>
            <w:r>
              <w:t>10</w:t>
            </w:r>
          </w:p>
        </w:tc>
        <w:tc>
          <w:p w14:paraId="539B5D86">
            <w:pPr>
              <w:pStyle w:val="26"/>
              <w:jc w:val="center"/>
            </w:pPr>
            <w:r>
              <w:t>56 Hz</w:t>
            </w:r>
          </w:p>
        </w:tc>
        <w:tc>
          <w:p w14:paraId="62B0CD76">
            <w:pPr>
              <w:pStyle w:val="26"/>
              <w:jc w:val="left"/>
            </w:pPr>
            <w:r>
              <w:t xml:space="preserve">✅ LIGO </w:t>
            </w:r>
            <w:r>
              <w:rPr>
                <w:rFonts w:hint="eastAsia"/>
              </w:rPr>
              <w:t>灵敏区</w:t>
            </w:r>
          </w:p>
        </w:tc>
      </w:tr>
      <w:tr w14:paraId="6FED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1898C">
            <w:pPr>
              <w:pStyle w:val="26"/>
              <w:jc w:val="center"/>
            </w:pPr>
            <w:r>
              <w:t>30</w:t>
            </w:r>
          </w:p>
        </w:tc>
        <w:tc>
          <w:p w14:paraId="6E396EFE">
            <w:pPr>
              <w:pStyle w:val="26"/>
              <w:jc w:val="center"/>
            </w:pPr>
            <w:r>
              <w:t>19 Hz</w:t>
            </w:r>
          </w:p>
        </w:tc>
        <w:tc>
          <w:p w14:paraId="22DFDEB1">
            <w:pPr>
              <w:pStyle w:val="26"/>
              <w:jc w:val="left"/>
            </w:pPr>
            <w:r>
              <w:t xml:space="preserve">✅ LIGO </w:t>
            </w:r>
            <w:r>
              <w:rPr>
                <w:rFonts w:hint="eastAsia"/>
              </w:rPr>
              <w:t>灵敏区</w:t>
            </w:r>
          </w:p>
        </w:tc>
      </w:tr>
      <w:tr w14:paraId="4A12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408D4">
            <w:pPr>
              <w:pStyle w:val="26"/>
              <w:jc w:val="center"/>
            </w:pPr>
            <w:r>
              <w:t>60</w:t>
            </w:r>
          </w:p>
        </w:tc>
        <w:tc>
          <w:p w14:paraId="024F5ECC">
            <w:pPr>
              <w:pStyle w:val="26"/>
              <w:jc w:val="center"/>
            </w:pPr>
            <w:r>
              <w:t>9.2 Hz</w:t>
            </w:r>
          </w:p>
        </w:tc>
        <w:tc>
          <w:p w14:paraId="5255EF2E">
            <w:pPr>
              <w:pStyle w:val="26"/>
              <w:jc w:val="left"/>
            </w:pPr>
            <w:r>
              <w:t xml:space="preserve">⚠️ LIGO </w:t>
            </w:r>
            <w:r>
              <w:rPr>
                <w:rFonts w:hint="eastAsia"/>
              </w:rPr>
              <w:t>边缘</w:t>
            </w:r>
          </w:p>
        </w:tc>
      </w:tr>
      <w:tr w14:paraId="40A9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8EA33">
            <w:pPr>
              <w:pStyle w:val="26"/>
              <w:jc w:val="center"/>
            </w:pPr>
            <w:r>
              <w:t>100</w:t>
            </w:r>
          </w:p>
        </w:tc>
        <w:tc>
          <w:p w14:paraId="4BB67174">
            <w:pPr>
              <w:pStyle w:val="26"/>
              <w:jc w:val="center"/>
            </w:pPr>
            <w:r>
              <w:t>5.5 Hz</w:t>
            </w:r>
          </w:p>
        </w:tc>
        <w:tc>
          <w:p w14:paraId="48C38A68">
            <w:pPr>
              <w:pStyle w:val="26"/>
              <w:jc w:val="left"/>
            </w:pPr>
            <w:r>
              <w:t xml:space="preserve">❌ </w:t>
            </w:r>
            <w:r>
              <w:rPr>
                <w:rFonts w:hint="eastAsia"/>
              </w:rPr>
              <w:t>需</w:t>
            </w:r>
            <w:r>
              <w:t xml:space="preserve"> LISA</w:t>
            </w:r>
          </w:p>
        </w:tc>
      </w:tr>
      <w:bookmarkEnd w:id="33"/>
    </w:tbl>
    <w:p w14:paraId="7F760132">
      <w:pPr>
        <w:pStyle w:val="6"/>
      </w:pPr>
      <w:bookmarkStart w:id="34" w:name="统一公式"/>
      <w:r>
        <w:t xml:space="preserve">7.3 </w:t>
      </w:r>
      <w:r>
        <w:rPr>
          <w:rFonts w:hint="eastAsia"/>
        </w:rPr>
        <w:t>统一公式</w:t>
      </w:r>
    </w:p>
    <w:p w14:paraId="5CA8CE23">
      <w:pPr>
        <w:pStyle w:val="4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echo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c</m:t>
                  </m:r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ln(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 </m:t>
              </m:r>
              <m:f>
                <m:fPr/>
                <m:num>
                  <m:sSubSup>
                    <m:sSubSupPr/>
                    <m:e>
                      <m:r>
                        <m:rPr/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echo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ringdown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ℛ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</m:sSub>
                </m:e>
              </m:rad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Q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π</m:t>
                          </m:r>
                          <m:sSub>
                            <m:sSubPr/>
                            <m:e>
                              <m:r>
                                <m:rPr/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QNM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sSubPr/>
                            <m:e>
                              <m:r>
                                <m:rPr/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echo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e>
          </m:borderBox>
        </m:oMath>
      </m:oMathPara>
    </w:p>
    <w:bookmarkEnd w:id="31"/>
    <w:bookmarkEnd w:id="34"/>
    <w:p w14:paraId="7C5108A4">
      <w:pPr>
        <w:pStyle w:val="5"/>
      </w:pPr>
      <w:bookmarkStart w:id="35" w:name="参考文献"/>
      <w:r>
        <w:rPr>
          <w:rFonts w:hint="eastAsia"/>
        </w:rPr>
        <w:t>参考文献</w:t>
      </w:r>
    </w:p>
    <w:p w14:paraId="6784D400">
      <w:pPr>
        <w:pStyle w:val="4"/>
      </w:pPr>
      <w:r>
        <w:t xml:space="preserve">[1] </w:t>
      </w:r>
      <w:r>
        <w:rPr>
          <w:rFonts w:hint="eastAsia"/>
        </w:rPr>
        <w:t>李志军，赵光耀。黑洞的场组合波函数理论——从物质坍缩到玻色子点的完整物理链与数学自洽模型。预印本，2023.</w:t>
      </w:r>
      <w:r>
        <w:t xml:space="preserve"> (B12)</w:t>
      </w:r>
      <w:r>
        <w:br w:type="textWrapping"/>
      </w:r>
      <w:r>
        <w:t>[2] Abbott B P et al. Observation of Gravitational Waves from a Binary Black Hole Merger. Phys. Rev. Lett., 2016, 116: 061102.</w:t>
      </w:r>
      <w:r>
        <w:br w:type="textWrapping"/>
      </w:r>
      <w:r>
        <w:t>[3] Cardoso V, Franzin E, Pani P. Is the gravitational-wave ringdown a probe of the event horizon? Phys. Rev. Lett., 2016, 116: 171101.</w:t>
      </w:r>
      <w:r>
        <w:br w:type="textWrapping"/>
      </w:r>
      <w:r>
        <w:t>[4] Abedi J, Dykaar H, Afshordi N. Echoes from the Abyss: Tentative evidence for Planck-scale structure at black hole horizons. Phys. Rev. D, 2017, 96: 082004.</w:t>
      </w:r>
      <w:r>
        <w:br w:type="textWrapping"/>
      </w:r>
      <w:r>
        <w:t>[5] Maggiore M. Gravitational Waves. Oxford University Press, 2008.</w:t>
      </w:r>
    </w:p>
    <w:p w14:paraId="6EB96194">
      <w:pPr>
        <w:pStyle w:val="3"/>
      </w:pPr>
      <w:bookmarkStart w:id="36" w:name="_GoBack"/>
      <w:bookmarkEnd w:id="36"/>
    </w:p>
    <w:bookmarkEnd w:id="0"/>
    <w:bookmarkEnd w:id="3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48DA22EB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527</Words>
  <Characters>651</Characters>
  <Lines>283</Lines>
  <Paragraphs>310</Paragraphs>
  <TotalTime>3</TotalTime>
  <ScaleCrop>false</ScaleCrop>
  <LinksUpToDate>false</LinksUpToDate>
  <CharactersWithSpaces>676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2026-07-03T08:05:00Z</dcterms:created>
  <dc:creator>迈斯纳效应</dc:creator>
  <cp:lastModifiedBy>迈斯纳效应</cp:lastModifiedBy>
  <dcterms:modified xsi:type="dcterms:W3CDTF">2026-07-03T08:07:16Z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9DD70E2D231E44958C92E96BC8E9D363_12</vt:lpwstr>
  </property>
</Properties>
</file>