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B5298D">
      <w:pPr>
        <w:pStyle w:val="2"/>
        <w:rPr>
          <w:sz w:val="32"/>
          <w:szCs w:val="28"/>
        </w:rPr>
      </w:pPr>
      <w:bookmarkStart w:id="10" w:name="_GoBack"/>
      <w:bookmarkStart w:id="0" w:name="光子镜面反射的粒子性阐释基于光子静质量上限的场组合理论修正模型"/>
      <w:r>
        <w:rPr>
          <w:rFonts w:hint="eastAsia"/>
          <w:sz w:val="32"/>
          <w:szCs w:val="28"/>
        </w:rPr>
        <w:t>光子镜面反射的粒子性阐释：基于光子静质量上限的场组合理论修正模型</w:t>
      </w:r>
      <w:bookmarkEnd w:id="10"/>
    </w:p>
    <w:p w14:paraId="3ECE01BD">
      <w:pPr>
        <w:pStyle w:val="4"/>
      </w:pPr>
      <w:r>
        <w:rPr>
          <w:rFonts w:hint="eastAsia"/>
          <w:b/>
          <w:bCs/>
        </w:rPr>
        <w:t>作者：</w:t>
      </w:r>
      <w:r>
        <w:t xml:space="preserve"> </w:t>
      </w:r>
      <w:r>
        <w:rPr>
          <w:rFonts w:hint="eastAsia"/>
        </w:rPr>
        <w:t>李志军，赵光耀</w:t>
      </w:r>
    </w:p>
    <w:p w14:paraId="00988881">
      <w:pPr>
        <w:pStyle w:val="3"/>
      </w:pPr>
      <w:r>
        <w:rPr>
          <w:rFonts w:hint="eastAsia"/>
          <w:b/>
          <w:bCs/>
        </w:rPr>
        <w:t>摘要：</w:t>
      </w:r>
      <w:r>
        <w:br w:type="textWrapping"/>
      </w:r>
      <w:r>
        <w:rPr>
          <w:rFonts w:hint="eastAsia"/>
        </w:rPr>
        <w:t>本文基于李志军场组合波函数理论，并紧密结合中国科学家测定的光子静质量上限（</w:t>
      </w:r>
      <m:oMath>
        <m:sSub>
          <m:sSubPr/>
          <m:e>
            <m:r>
              <m:rPr/>
              <m:t>m</m:t>
            </m:r>
          </m:e>
          <m:sub>
            <m:r>
              <m:rPr/>
              <m:t>γ</m:t>
            </m:r>
          </m:sub>
        </m:sSub>
        <m:r>
          <m:rPr>
            <m:sty m:val="p"/>
          </m:rPr>
          <m:t>&lt;</m:t>
        </m:r>
        <m:sSup>
          <m:sSupPr/>
          <m:e>
            <m:r>
              <m:rPr/>
              <m:t>10</m:t>
            </m:r>
          </m:e>
          <m:sup>
            <m:r>
              <m:rPr>
                <m:sty m:val="p"/>
              </m:rPr>
              <m:t>−</m:t>
            </m:r>
            <m:r>
              <m:rPr/>
              <m:t>48</m:t>
            </m:r>
          </m:sup>
        </m:sSup>
        <m:r>
          <m:rPr/>
          <m:t> </m:t>
        </m:r>
        <m:r>
          <m:rPr>
            <m:sty m:val="p"/>
          </m:rPr>
          <m:t>kg</m:t>
        </m:r>
      </m:oMath>
      <w:r>
        <w:rPr>
          <w:rFonts w:hint="eastAsia"/>
        </w:rPr>
        <w:t>）这一关键实验事实，对光子的镜面反射过程提供了一个更为精确的粒子性解释。我们将光子的场组合标识修正为</w:t>
      </w:r>
      <w:r>
        <w:t xml:space="preserve"> </w:t>
      </w:r>
      <m:oMath>
        <m:sSub>
          <m:sSubPr/>
          <m:e>
            <m:r>
              <m:rPr>
                <m:sty m:val="p"/>
              </m:rPr>
              <m:t>Ψ</m:t>
            </m:r>
          </m:e>
          <m:sub>
            <m:r>
              <m:rPr/>
              <m:t>γ</m:t>
            </m:r>
          </m:sub>
        </m:sSub>
        <m:r>
          <m:rPr>
            <m:sty m:val="p"/>
          </m:rPr>
          <m:t>=(</m:t>
        </m:r>
        <m:sSub>
          <m:sSubPr/>
          <m:e>
            <m:r>
              <m:rPr/>
              <m:t>A</m:t>
            </m:r>
          </m:e>
          <m:sub>
            <m:r>
              <m:rPr/>
              <m:t>E</m:t>
            </m:r>
          </m:sub>
        </m:sSub>
        <m:r>
          <m:rPr>
            <m:sty m:val="p"/>
          </m:rPr>
          <m:t>,</m:t>
        </m:r>
        <m:sSub>
          <m:sSubPr/>
          <m:e>
            <m:r>
              <m:rPr/>
              <m:t>B</m:t>
            </m:r>
          </m:e>
          <m:sub>
            <m:r>
              <m:rPr/>
              <m:t>0</m:t>
            </m:r>
          </m:sub>
        </m:sSub>
        <m:r>
          <m:rPr>
            <m:sty m:val="p"/>
          </m:rPr>
          <m:t>,</m:t>
        </m:r>
        <m:sSub>
          <m:sSubPr/>
          <m:e>
            <m:r>
              <m:rPr/>
              <m:t>C</m:t>
            </m:r>
          </m:e>
          <m:sub>
            <m:r>
              <m:rPr>
                <m:sty m:val="p"/>
              </m:rPr>
              <m:t>→</m:t>
            </m:r>
            <m:r>
              <m:rPr/>
              <m:t>0</m:t>
            </m:r>
          </m:sub>
        </m:sSub>
        <m:r>
          <m:rPr>
            <m:sty m:val="p"/>
          </m:rPr>
          <m:t>)</m:t>
        </m:r>
      </m:oMath>
      <w:r>
        <w:rPr>
          <w:rFonts w:hint="eastAsia"/>
        </w:rPr>
        <w:t>，其中</w:t>
      </w:r>
      <w:r>
        <w:t xml:space="preserve"> </w:t>
      </w:r>
      <m:oMath>
        <m:sSub>
          <m:sSubPr/>
          <m:e>
            <m:r>
              <m:rPr/>
              <m:t>C</m:t>
            </m:r>
          </m:e>
          <m:sub>
            <m:r>
              <m:rPr>
                <m:sty m:val="p"/>
              </m:rPr>
              <m:t>→</m:t>
            </m:r>
            <m:r>
              <m:rPr/>
              <m:t>0</m:t>
            </m:r>
          </m:sub>
        </m:sSub>
      </m:oMath>
      <w:r>
        <w:t xml:space="preserve"> </w:t>
      </w:r>
      <w:r>
        <w:rPr>
          <w:rFonts w:hint="eastAsia"/>
        </w:rPr>
        <w:t>表征一个非零但无限趋近于零的静质量场激发。这一修正表明，光子的镜面反射是其场组合波函数与镜面晶格集体激发发生非完全弹性散射的量子过程，其中涉及极其微小的能量-动量传递至晶格。我们构建了含光子静质量修正的光子-声子散射模型，证明即使考虑</w:t>
      </w:r>
      <w:r>
        <w:t xml:space="preserve"> </w:t>
      </w:r>
      <m:oMath>
        <m:sSub>
          <m:sSubPr/>
          <m:e>
            <m:r>
              <m:rPr/>
              <m:t>C</m:t>
            </m:r>
          </m:e>
          <m:sub>
            <m:r>
              <m:rPr>
                <m:sty m:val="p"/>
              </m:rPr>
              <m:t>→</m:t>
            </m:r>
            <m:r>
              <m:rPr/>
              <m:t>0</m:t>
            </m:r>
          </m:sub>
        </m:sSub>
      </m:oMath>
      <w:r>
        <w:t xml:space="preserve"> </w:t>
      </w:r>
      <w:r>
        <w:rPr>
          <w:rFonts w:hint="eastAsia"/>
        </w:rPr>
        <w:t>的效应，在现有测量精度下反射角等于入射角仍是动量守恒的极高精度近似。此模型将光的粒子性、波动性与光子可能存在极微小静质量的物理图像统一于场组合波函数的演化框架之下。</w:t>
      </w:r>
    </w:p>
    <w:p w14:paraId="7E6FA469">
      <w:pPr>
        <w:pStyle w:val="3"/>
        <w:rPr>
          <w:rFonts w:hint="eastAsia"/>
        </w:rPr>
      </w:pPr>
      <w:r>
        <w:rPr>
          <w:rFonts w:hint="eastAsia"/>
          <w:b/>
          <w:bCs/>
        </w:rPr>
        <w:t>关键词：</w:t>
      </w:r>
      <w:r>
        <w:t xml:space="preserve"> </w:t>
      </w:r>
      <w:r>
        <w:rPr>
          <w:rFonts w:hint="eastAsia"/>
        </w:rPr>
        <w:t>场组合理论；光子静质量；镜面反射；粒子性；非完全弹性散射；声子</w:t>
      </w:r>
      <w:bookmarkEnd w:id="0"/>
      <w:bookmarkStart w:id="1" w:name="引言从零质量到趋零质量的范式深化"/>
    </w:p>
    <w:p w14:paraId="0C49718F">
      <w:pPr>
        <w:pStyle w:val="3"/>
      </w:pPr>
      <w:r>
        <w:rPr>
          <w:b/>
          <w:bCs/>
        </w:rPr>
        <w:t xml:space="preserve">1. </w:t>
      </w:r>
      <w:r>
        <w:rPr>
          <w:rFonts w:hint="eastAsia"/>
          <w:b/>
          <w:bCs/>
        </w:rPr>
        <w:t>引言：从”零质量”到”趋零质量”的范式深化</w:t>
      </w:r>
    </w:p>
    <w:p w14:paraId="33D5FB0E">
      <w:pPr>
        <w:pStyle w:val="4"/>
        <w:rPr>
          <w:rFonts w:hint="eastAsia"/>
        </w:rPr>
      </w:pPr>
      <w:r>
        <w:rPr>
          <w:rFonts w:hint="eastAsia"/>
        </w:rPr>
        <w:t>中国科学家对光子静质量上限的测定，将光子的本质从理想的”零质量粒子”推进到”静质量无限趋近于零的粒子”这一更精确的范畴。这一范式转变要求场组合理论对光子的描述及其相互作用动力学进行相应细化，从而为我们理解其粒子性提供了新的视角。</w:t>
      </w:r>
      <w:bookmarkEnd w:id="1"/>
      <w:bookmarkStart w:id="2" w:name="理论框架含静质量修正的光子场组合标识"/>
    </w:p>
    <w:p w14:paraId="4877BFF1">
      <w:pPr>
        <w:pStyle w:val="4"/>
      </w:pPr>
      <w:r>
        <w:rPr>
          <w:b/>
          <w:bCs/>
        </w:rPr>
        <w:t xml:space="preserve">2. </w:t>
      </w:r>
      <w:r>
        <w:rPr>
          <w:rFonts w:hint="eastAsia"/>
          <w:b/>
          <w:bCs/>
        </w:rPr>
        <w:t>理论框架：含静质量修正的光子场组合标识</w:t>
      </w:r>
    </w:p>
    <w:p w14:paraId="551471A7">
      <w:pPr>
        <w:pStyle w:val="5"/>
        <w:rPr>
          <w:sz w:val="24"/>
          <w:szCs w:val="24"/>
        </w:rPr>
      </w:pPr>
      <w:bookmarkStart w:id="3" w:name="光子的修正场组合波函数"/>
      <w:r>
        <w:rPr>
          <w:sz w:val="24"/>
          <w:szCs w:val="24"/>
        </w:rPr>
        <w:t xml:space="preserve">2.1 </w:t>
      </w:r>
      <w:r>
        <w:rPr>
          <w:rFonts w:hint="eastAsia"/>
          <w:sz w:val="24"/>
          <w:szCs w:val="24"/>
        </w:rPr>
        <w:t>光子的修正场组合波函数</w:t>
      </w:r>
    </w:p>
    <w:p w14:paraId="32BFC398">
      <w:pPr>
        <w:pStyle w:val="4"/>
      </w:pPr>
      <w:r>
        <w:rPr>
          <w:rFonts w:hint="eastAsia"/>
        </w:rPr>
        <w:t>考虑到实验上限，光子的场组合波函数应修正为：</w:t>
      </w:r>
    </w:p>
    <w:p w14:paraId="5F62643F">
      <w:pPr>
        <w:pStyle w:val="3"/>
      </w:pPr>
      <m:oMathPara>
        <m:oMathParaPr>
          <m:jc m:val="center"/>
        </m:oMathParaPr>
        <m:oMath>
          <m:sSub>
            <m:sSubPr/>
            <m:e>
              <m:r>
                <m:rPr>
                  <m:sty m:val="p"/>
                </m:rPr>
                <m:t>Ψ</m:t>
              </m:r>
            </m:e>
            <m:sub>
              <m:r>
                <m:rPr/>
                <m:t>γ</m:t>
              </m:r>
            </m:sub>
          </m:sSub>
          <m:r>
            <m:rPr>
              <m:sty m:val="p"/>
            </m:rPr>
            <m:t>=(</m:t>
          </m:r>
          <m:sSub>
            <m:sSubPr/>
            <m:e>
              <m:r>
                <m:rPr/>
                <m:t>A</m:t>
              </m:r>
            </m:e>
            <m:sub>
              <m:r>
                <m:rPr/>
                <m:t>E</m:t>
              </m:r>
            </m:sub>
          </m:sSub>
          <m:r>
            <m:rPr>
              <m:sty m:val="p"/>
            </m:rPr>
            <m:t>,</m:t>
          </m:r>
          <m:sSub>
            <m:sSubPr/>
            <m:e>
              <m:r>
                <m:rPr/>
                <m:t>B</m:t>
              </m:r>
            </m:e>
            <m:sub>
              <m:r>
                <m:rPr/>
                <m:t>0</m:t>
              </m:r>
            </m:sub>
          </m:sSub>
          <m:r>
            <m:rPr>
              <m:sty m:val="p"/>
            </m:rPr>
            <m:t>,</m:t>
          </m:r>
          <m:sSub>
            <m:sSubPr/>
            <m:e>
              <m:r>
                <m:rPr/>
                <m:t>C</m:t>
              </m:r>
            </m:e>
            <m:sub>
              <m:r>
                <m:rPr>
                  <m:sty m:val="p"/>
                </m:rPr>
                <m:t>→</m:t>
              </m:r>
              <m:r>
                <m:rPr/>
                <m:t>0</m:t>
              </m:r>
            </m:sub>
          </m:sSub>
          <m:r>
            <m:rPr>
              <m:sty m:val="p"/>
            </m:rPr>
            <m:t>)</m:t>
          </m:r>
        </m:oMath>
      </m:oMathPara>
    </w:p>
    <w:p w14:paraId="1BB70266">
      <w:pPr>
        <w:pStyle w:val="26"/>
        <w:numPr>
          <w:ilvl w:val="0"/>
          <w:numId w:val="1"/>
        </w:numPr>
      </w:pPr>
      <m:oMath>
        <m:sSub>
          <m:sSubPr/>
          <m:e>
            <m:r>
              <m:rPr/>
              <m:t>A</m:t>
            </m:r>
          </m:e>
          <m:sub>
            <m:r>
              <m:rPr/>
              <m:t>E</m:t>
            </m:r>
          </m:sub>
        </m:sSub>
      </m:oMath>
      <w:r>
        <w:rPr>
          <w:rFonts w:hint="eastAsia"/>
        </w:rPr>
        <w:t>：电磁涡旋场激发，能量为</w:t>
      </w:r>
      <w:r>
        <w:t xml:space="preserve"> </w:t>
      </w:r>
      <m:oMath>
        <m:r>
          <m:rPr/>
          <m:t>E</m:t>
        </m:r>
        <m:r>
          <m:rPr>
            <m:sty m:val="p"/>
          </m:rPr>
          <m:t>=</m:t>
        </m:r>
        <m:rad>
          <m:radPr>
            <m:degHide m:val="1"/>
          </m:radPr>
          <m:deg/>
          <m:e>
            <m:r>
              <m:rPr>
                <m:sty m:val="p"/>
              </m:rPr>
              <m:t>(</m:t>
            </m:r>
            <m:r>
              <m:rPr/>
              <m:t>pc</m:t>
            </m:r>
            <m:sSup>
              <m:sSupPr/>
              <m:e>
                <m:r>
                  <m:rPr>
                    <m:sty m:val="p"/>
                  </m:rPr>
                  <m:t>)</m:t>
                </m:r>
              </m:e>
              <m:sup>
                <m:r>
                  <m:rPr/>
                  <m:t>2</m:t>
                </m:r>
              </m:sup>
            </m:sSup>
            <m:r>
              <m:rPr>
                <m:sty m:val="p"/>
              </m:rPr>
              <m:t>+(</m:t>
            </m:r>
            <m:sSub>
              <m:sSubPr/>
              <m:e>
                <m:r>
                  <m:rPr/>
                  <m:t>m</m:t>
                </m:r>
              </m:e>
              <m:sub>
                <m:r>
                  <m:rPr/>
                  <m:t>γ</m:t>
                </m:r>
              </m:sub>
            </m:sSub>
            <m:sSup>
              <m:sSupPr/>
              <m:e>
                <m:r>
                  <m:rPr/>
                  <m:t>c</m:t>
                </m:r>
              </m:e>
              <m:sup>
                <m:r>
                  <m:rPr/>
                  <m:t>2</m:t>
                </m:r>
              </m:sup>
            </m:sSup>
            <m:sSup>
              <m:sSupPr/>
              <m:e>
                <m:r>
                  <m:rPr>
                    <m:sty m:val="p"/>
                  </m:rPr>
                  <m:t>)</m:t>
                </m:r>
              </m:e>
              <m:sup>
                <m:r>
                  <m:rPr/>
                  <m:t>2</m:t>
                </m:r>
              </m:sup>
            </m:sSup>
          </m:e>
        </m:rad>
      </m:oMath>
      <w:r>
        <w:rPr>
          <w:rFonts w:hint="eastAsia"/>
        </w:rPr>
        <w:t>，动量为</w:t>
      </w:r>
      <w:r>
        <w:t xml:space="preserve"> </w:t>
      </w:r>
      <m:oMath>
        <m:acc>
          <m:accPr>
            <m:chr m:val="⃗"/>
          </m:accPr>
          <m:e>
            <m:r>
              <m:rPr/>
              <m:t>p</m:t>
            </m:r>
          </m:e>
        </m:acc>
      </m:oMath>
    </w:p>
    <w:p w14:paraId="203CE615">
      <w:pPr>
        <w:pStyle w:val="26"/>
        <w:numPr>
          <w:ilvl w:val="0"/>
          <w:numId w:val="1"/>
        </w:numPr>
      </w:pPr>
      <m:oMath>
        <m:sSub>
          <m:sSubPr/>
          <m:e>
            <m:r>
              <m:rPr/>
              <m:t>B</m:t>
            </m:r>
          </m:e>
          <m:sub>
            <m:r>
              <m:rPr/>
              <m:t>0</m:t>
            </m:r>
          </m:sub>
        </m:sSub>
      </m:oMath>
      <w:r>
        <w:rPr>
          <w:rFonts w:hint="eastAsia"/>
        </w:rPr>
        <w:t>：电中性、色中性，B场处于基态</w:t>
      </w:r>
    </w:p>
    <w:p w14:paraId="4C571E28">
      <w:pPr>
        <w:pStyle w:val="26"/>
        <w:numPr>
          <w:ilvl w:val="0"/>
          <w:numId w:val="1"/>
        </w:numPr>
      </w:pPr>
      <m:oMath>
        <m:sSub>
          <m:sSubPr/>
          <m:e>
            <m:r>
              <m:rPr/>
              <m:t>C</m:t>
            </m:r>
          </m:e>
          <m:sub>
            <m:r>
              <m:rPr>
                <m:sty m:val="p"/>
              </m:rPr>
              <m:t>→</m:t>
            </m:r>
            <m:r>
              <m:rPr/>
              <m:t>0</m:t>
            </m:r>
          </m:sub>
        </m:sSub>
      </m:oMath>
      <w:r>
        <w:rPr>
          <w:rFonts w:hint="eastAsia"/>
        </w:rPr>
        <w:t>：关键修正。表示光子的希格斯涡旋场处于一个能量无限趋近于基态但略高的激发态，其静质量</w:t>
      </w:r>
      <w:r>
        <w:t xml:space="preserve"> </w:t>
      </w:r>
      <m:oMath>
        <m:sSub>
          <m:sSubPr/>
          <m:e>
            <m:r>
              <m:rPr/>
              <m:t>m</m:t>
            </m:r>
          </m:e>
          <m:sub>
            <m:r>
              <m:rPr/>
              <m:t>γ</m:t>
            </m:r>
          </m:sub>
        </m:sSub>
      </m:oMath>
      <w:r>
        <w:t xml:space="preserve"> </w:t>
      </w:r>
      <w:r>
        <w:rPr>
          <w:rFonts w:hint="eastAsia"/>
        </w:rPr>
        <w:t>是一个非零的无穷小量，满足</w:t>
      </w:r>
      <w:r>
        <w:t xml:space="preserve"> </w:t>
      </w:r>
      <m:oMath>
        <m:sSub>
          <m:sSubPr/>
          <m:e>
            <m:r>
              <m:rPr/>
              <m:t>m</m:t>
            </m:r>
          </m:e>
          <m:sub>
            <m:r>
              <m:rPr/>
              <m:t>γ</m:t>
            </m:r>
          </m:sub>
        </m:sSub>
        <m:sSup>
          <m:sSupPr/>
          <m:e>
            <m:r>
              <m:rPr/>
              <m:t>c</m:t>
            </m:r>
          </m:e>
          <m:sup>
            <m:r>
              <m:rPr/>
              <m:t>2</m:t>
            </m:r>
          </m:sup>
        </m:sSup>
        <m:r>
          <m:rPr>
            <m:sty m:val="p"/>
          </m:rPr>
          <m:t>≪ℏ</m:t>
        </m:r>
        <m:r>
          <m:rPr/>
          <m:t>ω</m:t>
        </m:r>
      </m:oMath>
      <w:r>
        <w:rPr>
          <w:rFonts w:hint="eastAsia"/>
        </w:rPr>
        <w:t>（光子能量）。符号</w:t>
      </w:r>
      <w:r>
        <w:t xml:space="preserve"> </w:t>
      </w:r>
      <m:oMath>
        <m:r>
          <m:rPr>
            <m:sty m:val="p"/>
          </m:rPr>
          <m:t>→</m:t>
        </m:r>
        <m:r>
          <m:rPr/>
          <m:t>0</m:t>
        </m:r>
      </m:oMath>
      <w:r>
        <w:t xml:space="preserve"> </w:t>
      </w:r>
      <w:r>
        <w:rPr>
          <w:rFonts w:hint="eastAsia"/>
        </w:rPr>
        <w:t>强调其极限性质</w:t>
      </w:r>
    </w:p>
    <w:bookmarkEnd w:id="3"/>
    <w:p w14:paraId="7CEADCEE">
      <w:pPr>
        <w:pStyle w:val="5"/>
      </w:pPr>
      <w:bookmarkStart w:id="4" w:name="静质量修正的物理含义"/>
      <w:r>
        <w:rPr>
          <w:sz w:val="24"/>
          <w:szCs w:val="24"/>
        </w:rPr>
        <w:t xml:space="preserve">2.2 </w:t>
      </w:r>
      <w:r>
        <w:rPr>
          <w:rFonts w:hint="eastAsia"/>
          <w:sz w:val="24"/>
          <w:szCs w:val="24"/>
        </w:rPr>
        <w:t>静质量修正的物理含义</w:t>
      </w:r>
    </w:p>
    <w:p w14:paraId="7F75F59D">
      <w:pPr>
        <w:pStyle w:val="4"/>
      </w:pPr>
      <m:oMath>
        <m:sSub>
          <m:sSubPr/>
          <m:e>
            <m:r>
              <m:rPr/>
              <m:t>C</m:t>
            </m:r>
          </m:e>
          <m:sub>
            <m:r>
              <m:rPr>
                <m:sty m:val="p"/>
              </m:rPr>
              <m:t>→</m:t>
            </m:r>
            <m:r>
              <m:rPr/>
              <m:t>0</m:t>
            </m:r>
          </m:sub>
        </m:sSub>
      </m:oMath>
      <w:r>
        <w:t xml:space="preserve"> </w:t>
      </w:r>
      <w:r>
        <w:rPr>
          <w:rFonts w:hint="eastAsia"/>
        </w:rPr>
        <w:t>的存在具有两层深刻含义：</w:t>
      </w:r>
    </w:p>
    <w:p w14:paraId="060C551B">
      <w:pPr>
        <w:pStyle w:val="26"/>
        <w:numPr>
          <w:ilvl w:val="0"/>
          <w:numId w:val="2"/>
        </w:numPr>
      </w:pPr>
      <w:r>
        <w:rPr>
          <w:rFonts w:hint="eastAsia"/>
        </w:rPr>
        <w:t>理论完备性：它意味着光子可能以极其微弱的方式与希格斯场发生耦合，这为超出标准模型的新物理留下了探索空间</w:t>
      </w:r>
    </w:p>
    <w:p w14:paraId="6DFDC55F">
      <w:pPr>
        <w:pStyle w:val="26"/>
        <w:numPr>
          <w:ilvl w:val="0"/>
          <w:numId w:val="2"/>
        </w:numPr>
      </w:pPr>
      <w:r>
        <w:rPr>
          <w:rFonts w:hint="eastAsia"/>
        </w:rPr>
        <w:t>动力学修正：它将光子的镜面反射从理想的完全弹性散射修正为非完全弹性散射。由于光子存在静质量，其四维动量的模方不再严格为零：</w:t>
      </w:r>
      <m:oMath>
        <m:sSup>
          <m:sSupPr/>
          <m:e>
            <m:r>
              <m:rPr/>
              <m:t>p</m:t>
            </m:r>
          </m:e>
          <m:sup>
            <m:r>
              <m:rPr/>
              <m:t>μ</m:t>
            </m:r>
          </m:sup>
        </m:sSup>
        <m:sSub>
          <m:sSubPr/>
          <m:e>
            <m:r>
              <m:rPr/>
              <m:t>p</m:t>
            </m:r>
          </m:e>
          <m:sub>
            <m:r>
              <m:rPr/>
              <m:t>μ</m:t>
            </m:r>
          </m:sub>
        </m:sSub>
        <m:r>
          <m:rPr>
            <m:sty m:val="p"/>
          </m:rPr>
          <m:t>=(</m:t>
        </m:r>
        <m:sSub>
          <m:sSubPr/>
          <m:e>
            <m:r>
              <m:rPr/>
              <m:t>m</m:t>
            </m:r>
          </m:e>
          <m:sub>
            <m:r>
              <m:rPr/>
              <m:t>γ</m:t>
            </m:r>
          </m:sub>
        </m:sSub>
        <m:r>
          <m:rPr/>
          <m:t>c</m:t>
        </m:r>
        <m:sSup>
          <m:sSupPr/>
          <m:e>
            <m:r>
              <m:rPr>
                <m:sty m:val="p"/>
              </m:rPr>
              <m:t>)</m:t>
            </m:r>
          </m:e>
          <m:sup>
            <m:r>
              <m:rPr/>
              <m:t>2</m:t>
            </m:r>
          </m:sup>
        </m:sSup>
        <m:r>
          <m:rPr>
            <m:sty m:val="p"/>
          </m:rPr>
          <m:t>≈</m:t>
        </m:r>
        <m:sSup>
          <m:sSupPr/>
          <m:e>
            <m:r>
              <m:rPr/>
              <m:t>0</m:t>
            </m:r>
          </m:e>
          <m:sup>
            <m:r>
              <m:rPr>
                <m:sty m:val="p"/>
              </m:rPr>
              <m:t>+</m:t>
            </m:r>
          </m:sup>
        </m:sSup>
      </m:oMath>
      <w:r>
        <w:rPr>
          <w:rFonts w:hint="eastAsia"/>
        </w:rPr>
        <w:t>。在散射过程中，这意味着可能有极其微小的能量沉积到介质中</w:t>
      </w:r>
      <w:bookmarkEnd w:id="2"/>
      <w:bookmarkEnd w:id="4"/>
      <w:bookmarkStart w:id="5" w:name="含静质量修正的光子镜面反射动力学模型"/>
    </w:p>
    <w:p w14:paraId="3AF40465">
      <w:pPr>
        <w:pStyle w:val="26"/>
        <w:numPr>
          <w:numId w:val="0"/>
        </w:numPr>
        <w:ind w:left="360" w:leftChars="0"/>
        <w:rPr>
          <w:b/>
          <w:bCs/>
        </w:rPr>
      </w:pPr>
      <w:r>
        <w:rPr>
          <w:b/>
          <w:bCs/>
        </w:rPr>
        <w:t xml:space="preserve">3. </w:t>
      </w:r>
      <w:r>
        <w:rPr>
          <w:rFonts w:hint="eastAsia"/>
          <w:b/>
          <w:bCs/>
        </w:rPr>
        <w:t>含静质量修正的光子镜面反射动力学模型</w:t>
      </w:r>
    </w:p>
    <w:p w14:paraId="52636287">
      <w:pPr>
        <w:pStyle w:val="5"/>
        <w:rPr>
          <w:sz w:val="24"/>
          <w:szCs w:val="24"/>
        </w:rPr>
      </w:pPr>
      <w:bookmarkStart w:id="6" w:name="相互作用的本质非完全弹性散射"/>
      <w:r>
        <w:rPr>
          <w:sz w:val="24"/>
          <w:szCs w:val="24"/>
        </w:rPr>
        <w:t xml:space="preserve">3.1 </w:t>
      </w:r>
      <w:r>
        <w:rPr>
          <w:rFonts w:hint="eastAsia"/>
          <w:sz w:val="24"/>
          <w:szCs w:val="24"/>
        </w:rPr>
        <w:t>相互作用的本质：非完全弹性散射</w:t>
      </w:r>
    </w:p>
    <w:p w14:paraId="64FBB8E3">
      <w:pPr>
        <w:pStyle w:val="4"/>
      </w:pPr>
      <w:r>
        <w:rPr>
          <w:rFonts w:hint="eastAsia"/>
        </w:rPr>
        <w:t>反射过程仍是光子场组合</w:t>
      </w:r>
      <w:r>
        <w:t xml:space="preserve"> </w:t>
      </w:r>
      <m:oMath>
        <m:sSub>
          <m:sSubPr/>
          <m:e>
            <m:r>
              <m:rPr>
                <m:sty m:val="p"/>
              </m:rPr>
              <m:t>Ψ</m:t>
            </m:r>
          </m:e>
          <m:sub>
            <m:r>
              <m:rPr/>
              <m:t>γ</m:t>
            </m:r>
          </m:sub>
        </m:sSub>
      </m:oMath>
      <w:r>
        <w:t xml:space="preserve"> </w:t>
      </w:r>
      <w:r>
        <w:rPr>
          <w:rFonts w:hint="eastAsia"/>
        </w:rPr>
        <w:t>与镜面晶格声子场的散射。但由于</w:t>
      </w:r>
      <w:r>
        <w:t xml:space="preserve"> </w:t>
      </w:r>
      <m:oMath>
        <m:sSub>
          <m:sSubPr/>
          <m:e>
            <m:r>
              <m:rPr/>
              <m:t>C</m:t>
            </m:r>
          </m:e>
          <m:sub>
            <m:r>
              <m:rPr>
                <m:sty m:val="p"/>
              </m:rPr>
              <m:t>→</m:t>
            </m:r>
            <m:r>
              <m:rPr/>
              <m:t>0</m:t>
            </m:r>
          </m:sub>
        </m:sSub>
      </m:oMath>
      <w:r>
        <w:t xml:space="preserve"> </w:t>
      </w:r>
      <w:r>
        <w:rPr>
          <w:rFonts w:hint="eastAsia"/>
        </w:rPr>
        <w:t>的存在，该散射过程在理论上允许有能量交换。</w:t>
      </w:r>
    </w:p>
    <w:bookmarkEnd w:id="6"/>
    <w:p w14:paraId="0B995968">
      <w:pPr>
        <w:pStyle w:val="5"/>
        <w:rPr>
          <w:sz w:val="24"/>
          <w:szCs w:val="24"/>
        </w:rPr>
      </w:pPr>
      <w:bookmarkStart w:id="7" w:name="修正的动量-能量守恒方程"/>
      <w:r>
        <w:rPr>
          <w:sz w:val="24"/>
          <w:szCs w:val="24"/>
        </w:rPr>
        <w:t xml:space="preserve">3.2 </w:t>
      </w:r>
      <w:r>
        <w:rPr>
          <w:rFonts w:hint="eastAsia"/>
          <w:sz w:val="24"/>
          <w:szCs w:val="24"/>
        </w:rPr>
        <w:t>修正的动量-能量守恒方程</w:t>
      </w:r>
    </w:p>
    <w:p w14:paraId="3D83FE88">
      <w:pPr>
        <w:pStyle w:val="4"/>
      </w:pPr>
      <w:r>
        <w:rPr>
          <w:rFonts w:hint="eastAsia"/>
        </w:rPr>
        <w:t>设入射光子的四维动量为</w:t>
      </w:r>
      <w:r>
        <w:t xml:space="preserve"> </w:t>
      </w:r>
      <m:oMath>
        <m:sSubSup>
          <m:sSubSupPr/>
          <m:e>
            <m:r>
              <m:rPr/>
              <m:t>p</m:t>
            </m:r>
          </m:e>
          <m:sub>
            <m:r>
              <m:rPr/>
              <m:t>i</m:t>
            </m:r>
          </m:sub>
          <m:sup>
            <m:r>
              <m:rPr/>
              <m:t>μ</m:t>
            </m:r>
          </m:sup>
        </m:sSubSup>
        <m:r>
          <m:rPr>
            <m:sty m:val="p"/>
          </m:rPr>
          <m:t>=(</m:t>
        </m:r>
        <m:sSub>
          <m:sSubPr/>
          <m:e>
            <m:r>
              <m:rPr/>
              <m:t>E</m:t>
            </m:r>
          </m:e>
          <m:sub>
            <m:r>
              <m:rPr/>
              <m:t>i</m:t>
            </m:r>
          </m:sub>
        </m:sSub>
        <m:r>
          <m:rPr>
            <m:sty m:val="p"/>
          </m:rPr>
          <m:t>/</m:t>
        </m:r>
        <m:r>
          <m:rPr/>
          <m:t>c</m:t>
        </m:r>
        <m:r>
          <m:rPr>
            <m:sty m:val="p"/>
          </m:rPr>
          <m:t>,</m:t>
        </m:r>
        <m:acc>
          <m:accPr>
            <m:chr m:val="⃗"/>
          </m:accPr>
          <m:e>
            <m:sSub>
              <m:sSubPr/>
              <m:e>
                <m:r>
                  <m:rPr/>
                  <m:t>p</m:t>
                </m:r>
              </m:e>
              <m:sub>
                <m:r>
                  <m:rPr/>
                  <m:t>i</m:t>
                </m:r>
              </m:sub>
            </m:sSub>
          </m:e>
        </m:acc>
        <m:r>
          <m:rPr>
            <m:sty m:val="p"/>
          </m:rPr>
          <m:t>)</m:t>
        </m:r>
      </m:oMath>
      <w:r>
        <w:rPr>
          <w:rFonts w:hint="eastAsia"/>
        </w:rPr>
        <w:t>，反射光子的为</w:t>
      </w:r>
      <w:r>
        <w:t xml:space="preserve"> </w:t>
      </w:r>
      <m:oMath>
        <m:sSubSup>
          <m:sSubSupPr/>
          <m:e>
            <m:r>
              <m:rPr/>
              <m:t>p</m:t>
            </m:r>
          </m:e>
          <m:sub>
            <m:r>
              <m:rPr/>
              <m:t>r</m:t>
            </m:r>
          </m:sub>
          <m:sup>
            <m:r>
              <m:rPr/>
              <m:t>μ</m:t>
            </m:r>
          </m:sup>
        </m:sSubSup>
        <m:r>
          <m:rPr>
            <m:sty m:val="p"/>
          </m:rPr>
          <m:t>=(</m:t>
        </m:r>
        <m:sSub>
          <m:sSubPr/>
          <m:e>
            <m:r>
              <m:rPr/>
              <m:t>E</m:t>
            </m:r>
          </m:e>
          <m:sub>
            <m:r>
              <m:rPr/>
              <m:t>r</m:t>
            </m:r>
          </m:sub>
        </m:sSub>
        <m:r>
          <m:rPr>
            <m:sty m:val="p"/>
          </m:rPr>
          <m:t>/</m:t>
        </m:r>
        <m:r>
          <m:rPr/>
          <m:t>c</m:t>
        </m:r>
        <m:r>
          <m:rPr>
            <m:sty m:val="p"/>
          </m:rPr>
          <m:t>,</m:t>
        </m:r>
        <m:acc>
          <m:accPr>
            <m:chr m:val="⃗"/>
          </m:accPr>
          <m:e>
            <m:sSub>
              <m:sSubPr/>
              <m:e>
                <m:r>
                  <m:rPr/>
                  <m:t>p</m:t>
                </m:r>
              </m:e>
              <m:sub>
                <m:r>
                  <m:rPr/>
                  <m:t>r</m:t>
                </m:r>
              </m:sub>
            </m:sSub>
          </m:e>
        </m:acc>
        <m:r>
          <m:rPr>
            <m:sty m:val="p"/>
          </m:rPr>
          <m:t>)</m:t>
        </m:r>
      </m:oMath>
      <w:r>
        <w:rPr>
          <w:rFonts w:hint="eastAsia"/>
        </w:rPr>
        <w:t>，镜面吸收的四维动量为</w:t>
      </w:r>
      <w:r>
        <w:t xml:space="preserve"> </w:t>
      </w:r>
      <m:oMath>
        <m:sSup>
          <m:sSupPr/>
          <m:e>
            <m:r>
              <m:rPr/>
              <m:t>q</m:t>
            </m:r>
          </m:e>
          <m:sup>
            <m:r>
              <m:rPr/>
              <m:t>μ</m:t>
            </m:r>
          </m:sup>
        </m:sSup>
        <m:r>
          <m:rPr>
            <m:sty m:val="p"/>
          </m:rPr>
          <m:t>=(Δ</m:t>
        </m:r>
        <m:r>
          <m:rPr/>
          <m:t>E</m:t>
        </m:r>
        <m:r>
          <m:rPr>
            <m:sty m:val="p"/>
          </m:rPr>
          <m:t>/</m:t>
        </m:r>
        <m:r>
          <m:rPr/>
          <m:t>c</m:t>
        </m:r>
        <m:r>
          <m:rPr>
            <m:sty m:val="p"/>
          </m:rPr>
          <m:t>,</m:t>
        </m:r>
        <m:acc>
          <m:accPr>
            <m:chr m:val="⃗"/>
          </m:accPr>
          <m:e>
            <m:r>
              <m:rPr/>
              <m:t>q</m:t>
            </m:r>
          </m:e>
        </m:acc>
        <m:r>
          <m:rPr>
            <m:sty m:val="p"/>
          </m:rPr>
          <m:t>)</m:t>
        </m:r>
      </m:oMath>
      <w:r>
        <w:t>。</w:t>
      </w:r>
    </w:p>
    <w:p w14:paraId="1E926042">
      <w:pPr>
        <w:pStyle w:val="3"/>
      </w:pPr>
      <w:r>
        <w:rPr>
          <w:rFonts w:hint="eastAsia"/>
        </w:rPr>
        <w:t>守恒方程写为：</w:t>
      </w:r>
    </w:p>
    <w:p w14:paraId="24400BB5">
      <w:pPr>
        <w:pStyle w:val="3"/>
      </w:pPr>
      <m:oMathPara>
        <m:oMathParaPr>
          <m:jc m:val="center"/>
        </m:oMathParaPr>
        <m:oMath>
          <m:sSubSup>
            <m:sSubSupPr/>
            <m:e>
              <m:r>
                <m:rPr/>
                <m:t>p</m:t>
              </m:r>
            </m:e>
            <m:sub>
              <m:r>
                <m:rPr/>
                <m:t>i</m:t>
              </m:r>
            </m:sub>
            <m:sup>
              <m:r>
                <m:rPr/>
                <m:t>μ</m:t>
              </m:r>
            </m:sup>
          </m:sSubSup>
          <m:r>
            <m:rPr>
              <m:sty m:val="p"/>
            </m:rPr>
            <m:t>=</m:t>
          </m:r>
          <m:sSubSup>
            <m:sSubSupPr/>
            <m:e>
              <m:r>
                <m:rPr/>
                <m:t>p</m:t>
              </m:r>
            </m:e>
            <m:sub>
              <m:r>
                <m:rPr/>
                <m:t>r</m:t>
              </m:r>
            </m:sub>
            <m:sup>
              <m:r>
                <m:rPr/>
                <m:t>μ</m:t>
              </m:r>
            </m:sup>
          </m:sSubSup>
          <m:r>
            <m:rPr>
              <m:sty m:val="p"/>
            </m:rPr>
            <m:t>+</m:t>
          </m:r>
          <m:sSup>
            <m:sSupPr/>
            <m:e>
              <m:r>
                <m:rPr/>
                <m:t>q</m:t>
              </m:r>
            </m:e>
            <m:sup>
              <m:r>
                <m:rPr/>
                <m:t>μ</m:t>
              </m:r>
            </m:sup>
          </m:sSup>
        </m:oMath>
      </m:oMathPara>
    </w:p>
    <w:p w14:paraId="02E080C1">
      <w:pPr>
        <w:pStyle w:val="4"/>
      </w:pPr>
      <w:r>
        <w:rPr>
          <w:rFonts w:hint="eastAsia"/>
        </w:rPr>
        <w:t>其中，</w:t>
      </w:r>
      <m:oMath>
        <m:sSup>
          <m:sSupPr/>
          <m:e>
            <m:r>
              <m:rPr/>
              <m:t>q</m:t>
            </m:r>
          </m:e>
          <m:sup>
            <m:r>
              <m:rPr/>
              <m:t>μ</m:t>
            </m:r>
          </m:sup>
        </m:sSup>
      </m:oMath>
      <w:r>
        <w:t xml:space="preserve"> </w:t>
      </w:r>
      <w:r>
        <w:rPr>
          <w:rFonts w:hint="eastAsia"/>
        </w:rPr>
        <w:t>代表了传递给晶格（声子）的能量-动量。</w:t>
      </w:r>
    </w:p>
    <w:bookmarkEnd w:id="7"/>
    <w:p w14:paraId="2EA5E525">
      <w:pPr>
        <w:pStyle w:val="5"/>
        <w:rPr>
          <w:sz w:val="24"/>
          <w:szCs w:val="24"/>
        </w:rPr>
      </w:pPr>
      <w:bookmarkStart w:id="8" w:name="对反射定律的极高精度近似"/>
      <w:r>
        <w:rPr>
          <w:sz w:val="24"/>
          <w:szCs w:val="24"/>
        </w:rPr>
        <w:t xml:space="preserve">3.3 </w:t>
      </w:r>
      <w:r>
        <w:rPr>
          <w:rFonts w:hint="eastAsia"/>
          <w:sz w:val="24"/>
          <w:szCs w:val="24"/>
        </w:rPr>
        <w:t>对反射定律的极高精度近似</w:t>
      </w:r>
    </w:p>
    <w:p w14:paraId="4FF362F7">
      <w:pPr>
        <w:pStyle w:val="4"/>
      </w:pPr>
      <w:r>
        <w:rPr>
          <w:rFonts w:hint="eastAsia"/>
        </w:rPr>
        <w:t>由于</w:t>
      </w:r>
      <w:r>
        <w:t xml:space="preserve"> </w:t>
      </w:r>
      <m:oMath>
        <m:sSub>
          <m:sSubPr/>
          <m:e>
            <m:r>
              <m:rPr/>
              <m:t>m</m:t>
            </m:r>
          </m:e>
          <m:sub>
            <m:r>
              <m:rPr/>
              <m:t>γ</m:t>
            </m:r>
          </m:sub>
        </m:sSub>
      </m:oMath>
      <w:r>
        <w:t xml:space="preserve"> </w:t>
      </w:r>
      <w:r>
        <w:rPr>
          <w:rFonts w:hint="eastAsia"/>
        </w:rPr>
        <w:t>极小（</w:t>
      </w:r>
      <m:oMath>
        <m:sSub>
          <m:sSubPr/>
          <m:e>
            <m:r>
              <m:rPr/>
              <m:t>m</m:t>
            </m:r>
          </m:e>
          <m:sub>
            <m:r>
              <m:rPr/>
              <m:t>γ</m:t>
            </m:r>
          </m:sub>
        </m:sSub>
        <m:sSup>
          <m:sSupPr/>
          <m:e>
            <m:r>
              <m:rPr/>
              <m:t>c</m:t>
            </m:r>
          </m:e>
          <m:sup>
            <m:r>
              <m:rPr/>
              <m:t>2</m:t>
            </m:r>
          </m:sup>
        </m:sSup>
        <m:r>
          <m:rPr>
            <m:sty m:val="p"/>
          </m:rPr>
          <m:t>&lt;</m:t>
        </m:r>
        <m:sSup>
          <m:sSupPr/>
          <m:e>
            <m:r>
              <m:rPr/>
              <m:t>10</m:t>
            </m:r>
          </m:e>
          <m:sup>
            <m:r>
              <m:rPr>
                <m:sty m:val="p"/>
              </m:rPr>
              <m:t>−</m:t>
            </m:r>
            <m:r>
              <m:rPr/>
              <m:t>33</m:t>
            </m:r>
          </m:sup>
        </m:sSup>
        <m:r>
          <m:rPr/>
          <m:t> </m:t>
        </m:r>
        <m:r>
          <m:rPr>
            <m:sty m:val="p"/>
          </m:rPr>
          <m:t>eV</m:t>
        </m:r>
      </m:oMath>
      <w:r>
        <w:rPr>
          <w:rFonts w:hint="eastAsia"/>
        </w:rPr>
        <w:t>），其效应极其微弱。我们进行量级估算：</w:t>
      </w:r>
    </w:p>
    <w:p w14:paraId="16E69E91">
      <w:pPr>
        <w:pStyle w:val="26"/>
        <w:numPr>
          <w:ilvl w:val="0"/>
          <w:numId w:val="1"/>
        </w:numPr>
      </w:pPr>
      <w:r>
        <w:rPr>
          <w:rFonts w:hint="eastAsia"/>
        </w:rPr>
        <w:t>对于可见光光子（</w:t>
      </w:r>
      <m:oMath>
        <m:r>
          <m:rPr/>
          <m:t>E</m:t>
        </m:r>
        <m:r>
          <m:rPr>
            <m:sty m:val="p"/>
          </m:rPr>
          <m:t>∼</m:t>
        </m:r>
        <m:r>
          <m:rPr/>
          <m:t>2.5 </m:t>
        </m:r>
        <m:r>
          <m:rPr>
            <m:sty m:val="p"/>
          </m:rPr>
          <m:t>eV</m:t>
        </m:r>
      </m:oMath>
      <w:r>
        <w:rPr>
          <w:rFonts w:hint="eastAsia"/>
        </w:rPr>
        <w:t>），其静质能</w:t>
      </w:r>
      <w:r>
        <w:t xml:space="preserve"> </w:t>
      </w:r>
      <m:oMath>
        <m:sSub>
          <m:sSubPr/>
          <m:e>
            <m:r>
              <m:rPr/>
              <m:t>m</m:t>
            </m:r>
          </m:e>
          <m:sub>
            <m:r>
              <m:rPr/>
              <m:t>γ</m:t>
            </m:r>
          </m:sub>
        </m:sSub>
        <m:sSup>
          <m:sSupPr/>
          <m:e>
            <m:r>
              <m:rPr/>
              <m:t>c</m:t>
            </m:r>
          </m:e>
          <m:sup>
            <m:r>
              <m:rPr/>
              <m:t>2</m:t>
            </m:r>
          </m:sup>
        </m:sSup>
      </m:oMath>
      <w:r>
        <w:t xml:space="preserve"> </w:t>
      </w:r>
      <w:r>
        <w:rPr>
          <w:rFonts w:hint="eastAsia"/>
        </w:rPr>
        <w:t>与光子的能量</w:t>
      </w:r>
      <w:r>
        <w:t xml:space="preserve"> </w:t>
      </w:r>
      <m:oMath>
        <m:r>
          <m:rPr/>
          <m:t>E</m:t>
        </m:r>
      </m:oMath>
      <w:r>
        <w:t xml:space="preserve"> </w:t>
      </w:r>
      <w:r>
        <w:rPr>
          <w:rFonts w:hint="eastAsia"/>
        </w:rPr>
        <w:t>之比小于</w:t>
      </w:r>
      <w:r>
        <w:t xml:space="preserve"> </w:t>
      </w:r>
      <m:oMath>
        <m:sSup>
          <m:sSupPr/>
          <m:e>
            <m:r>
              <m:rPr/>
              <m:t>10</m:t>
            </m:r>
          </m:e>
          <m:sup>
            <m:r>
              <m:rPr>
                <m:sty m:val="p"/>
              </m:rPr>
              <m:t>−</m:t>
            </m:r>
            <m:r>
              <m:rPr/>
              <m:t>33</m:t>
            </m:r>
          </m:sup>
        </m:sSup>
      </m:oMath>
    </w:p>
    <w:p w14:paraId="1F527B42">
      <w:pPr>
        <w:pStyle w:val="26"/>
        <w:numPr>
          <w:ilvl w:val="0"/>
          <w:numId w:val="1"/>
        </w:numPr>
      </w:pPr>
      <w:r>
        <w:rPr>
          <w:rFonts w:hint="eastAsia"/>
        </w:rPr>
        <w:t>在散射中，可能的最大能量转移</w:t>
      </w:r>
      <w:r>
        <w:t xml:space="preserve"> </w:t>
      </w:r>
      <m:oMath>
        <m:r>
          <m:rPr>
            <m:sty m:val="p"/>
          </m:rPr>
          <m:t>Δ</m:t>
        </m:r>
        <m:sSub>
          <m:sSubPr/>
          <m:e>
            <m:r>
              <m:rPr/>
              <m:t>E</m:t>
            </m:r>
          </m:e>
          <m:sub>
            <m:r>
              <m:rPr/>
              <m:t>max</m:t>
            </m:r>
          </m:sub>
        </m:sSub>
        <m:r>
          <m:rPr>
            <m:sty m:val="p"/>
          </m:rPr>
          <m:t>∼</m:t>
        </m:r>
        <m:sSub>
          <m:sSubPr/>
          <m:e>
            <m:r>
              <m:rPr/>
              <m:t>m</m:t>
            </m:r>
          </m:e>
          <m:sub>
            <m:r>
              <m:rPr/>
              <m:t>γ</m:t>
            </m:r>
          </m:sub>
        </m:sSub>
        <m:sSup>
          <m:sSupPr/>
          <m:e>
            <m:r>
              <m:rPr/>
              <m:t>c</m:t>
            </m:r>
          </m:e>
          <m:sup>
            <m:r>
              <m:rPr/>
              <m:t>2</m:t>
            </m:r>
          </m:sup>
        </m:sSup>
      </m:oMath>
      <w:r>
        <w:rPr>
          <w:rFonts w:hint="eastAsia"/>
        </w:rPr>
        <w:t>。因此，反射光子的能量变化率</w:t>
      </w:r>
      <w:r>
        <w:t xml:space="preserve"> </w:t>
      </w:r>
      <m:oMath>
        <m:r>
          <m:rPr>
            <m:sty m:val="p"/>
          </m:rPr>
          <m:t>Δ</m:t>
        </m:r>
        <m:r>
          <m:rPr/>
          <m:t>E</m:t>
        </m:r>
        <m:r>
          <m:rPr>
            <m:sty m:val="p"/>
          </m:rPr>
          <m:t>/</m:t>
        </m:r>
        <m:r>
          <m:rPr/>
          <m:t>E</m:t>
        </m:r>
        <m:r>
          <m:rPr>
            <m:sty m:val="p"/>
          </m:rPr>
          <m:t>&lt;</m:t>
        </m:r>
        <m:sSup>
          <m:sSupPr/>
          <m:e>
            <m:r>
              <m:rPr/>
              <m:t>10</m:t>
            </m:r>
          </m:e>
          <m:sup>
            <m:r>
              <m:rPr>
                <m:sty m:val="p"/>
              </m:rPr>
              <m:t>−</m:t>
            </m:r>
            <m:r>
              <m:rPr/>
              <m:t>33</m:t>
            </m:r>
          </m:sup>
        </m:sSup>
      </m:oMath>
    </w:p>
    <w:p w14:paraId="70D42634">
      <w:pPr>
        <w:pStyle w:val="26"/>
        <w:numPr>
          <w:ilvl w:val="0"/>
          <w:numId w:val="1"/>
        </w:numPr>
      </w:pPr>
      <w:r>
        <w:rPr>
          <w:rFonts w:hint="eastAsia"/>
        </w:rPr>
        <w:t>由能量-动量守恒可推导，反射角</w:t>
      </w:r>
      <w:r>
        <w:t xml:space="preserve"> </w:t>
      </w:r>
      <m:oMath>
        <m:sSub>
          <m:sSubPr/>
          <m:e>
            <m:r>
              <m:rPr/>
              <m:t>θ</m:t>
            </m:r>
          </m:e>
          <m:sub>
            <m:r>
              <m:rPr/>
              <m:t>r</m:t>
            </m:r>
          </m:sub>
        </m:sSub>
      </m:oMath>
      <w:r>
        <w:t xml:space="preserve"> </w:t>
      </w:r>
      <w:r>
        <w:rPr>
          <w:rFonts w:hint="eastAsia"/>
        </w:rPr>
        <w:t>与入射角</w:t>
      </w:r>
      <w:r>
        <w:t xml:space="preserve"> </w:t>
      </w:r>
      <m:oMath>
        <m:sSub>
          <m:sSubPr/>
          <m:e>
            <m:r>
              <m:rPr/>
              <m:t>θ</m:t>
            </m:r>
          </m:e>
          <m:sub>
            <m:r>
              <m:rPr/>
              <m:t>i</m:t>
            </m:r>
          </m:sub>
        </m:sSub>
      </m:oMath>
      <w:r>
        <w:t xml:space="preserve"> </w:t>
      </w:r>
      <w:r>
        <w:rPr>
          <w:rFonts w:hint="eastAsia"/>
        </w:rPr>
        <w:t>的偏差</w:t>
      </w:r>
      <w:r>
        <w:t xml:space="preserve"> </w:t>
      </w:r>
      <m:oMath>
        <m:r>
          <m:rPr>
            <m:sty m:val="p"/>
          </m:rPr>
          <m:t>Δ</m:t>
        </m:r>
        <m:r>
          <m:rPr/>
          <m:t>θ</m:t>
        </m:r>
        <m:r>
          <m:rPr>
            <m:sty m:val="p"/>
          </m:rPr>
          <m:t>=</m:t>
        </m:r>
        <m:sSub>
          <m:sSubPr/>
          <m:e>
            <m:r>
              <m:rPr/>
              <m:t>θ</m:t>
            </m:r>
          </m:e>
          <m:sub>
            <m:r>
              <m:rPr/>
              <m:t>r</m:t>
            </m:r>
          </m:sub>
        </m:sSub>
        <m:r>
          <m:rPr>
            <m:sty m:val="p"/>
          </m:rPr>
          <m:t>−</m:t>
        </m:r>
        <m:sSub>
          <m:sSubPr/>
          <m:e>
            <m:r>
              <m:rPr/>
              <m:t>θ</m:t>
            </m:r>
          </m:e>
          <m:sub>
            <m:r>
              <m:rPr/>
              <m:t>i</m:t>
            </m:r>
          </m:sub>
        </m:sSub>
      </m:oMath>
      <w:r>
        <w:t xml:space="preserve"> </w:t>
      </w:r>
      <w:r>
        <w:rPr>
          <w:rFonts w:hint="eastAsia"/>
        </w:rPr>
        <w:t>的量级也与</w:t>
      </w:r>
      <w:r>
        <w:t xml:space="preserve"> </w:t>
      </w:r>
      <m:oMath>
        <m:sSub>
          <m:sSubPr/>
          <m:e>
            <m:r>
              <m:rPr/>
              <m:t>m</m:t>
            </m:r>
          </m:e>
          <m:sub>
            <m:r>
              <m:rPr/>
              <m:t>γ</m:t>
            </m:r>
          </m:sub>
        </m:sSub>
        <m:sSup>
          <m:sSupPr/>
          <m:e>
            <m:r>
              <m:rPr/>
              <m:t>c</m:t>
            </m:r>
          </m:e>
          <m:sup>
            <m:r>
              <m:rPr/>
              <m:t>2</m:t>
            </m:r>
          </m:sup>
        </m:sSup>
        <m:r>
          <m:rPr>
            <m:sty m:val="p"/>
          </m:rPr>
          <m:t>/</m:t>
        </m:r>
        <m:r>
          <m:rPr/>
          <m:t>E</m:t>
        </m:r>
      </m:oMath>
      <w:r>
        <w:t xml:space="preserve"> </w:t>
      </w:r>
      <w:r>
        <w:rPr>
          <w:rFonts w:hint="eastAsia"/>
        </w:rPr>
        <w:t>相关，即</w:t>
      </w:r>
      <w:r>
        <w:t xml:space="preserve"> </w:t>
      </w:r>
      <m:oMath>
        <m:r>
          <m:rPr>
            <m:sty m:val="p"/>
          </m:rPr>
          <m:t>Δ</m:t>
        </m:r>
        <m:r>
          <m:rPr/>
          <m:t>θ</m:t>
        </m:r>
        <m:r>
          <m:rPr>
            <m:sty m:val="p"/>
          </m:rPr>
          <m:t>∼</m:t>
        </m:r>
        <m:sSup>
          <m:sSupPr/>
          <m:e>
            <m:r>
              <m:rPr/>
              <m:t>10</m:t>
            </m:r>
          </m:e>
          <m:sup>
            <m:r>
              <m:rPr>
                <m:sty m:val="p"/>
              </m:rPr>
              <m:t>−</m:t>
            </m:r>
            <m:r>
              <m:rPr/>
              <m:t>33</m:t>
            </m:r>
          </m:sup>
        </m:sSup>
        <m:r>
          <m:rPr/>
          <m:t> </m:t>
        </m:r>
        <m:r>
          <m:rPr>
            <m:sty m:val="p"/>
          </m:rPr>
          <m:t>rad</m:t>
        </m:r>
      </m:oMath>
      <w:r>
        <w:t xml:space="preserve"> </w:t>
      </w:r>
      <w:r>
        <w:rPr>
          <w:rFonts w:hint="eastAsia"/>
        </w:rPr>
        <w:t>量级</w:t>
      </w:r>
    </w:p>
    <w:p w14:paraId="4E37AE28">
      <w:pPr>
        <w:pStyle w:val="4"/>
        <w:numPr>
          <w:ilvl w:val="0"/>
          <w:numId w:val="2"/>
        </w:numPr>
        <w:ind w:left="720" w:leftChars="0" w:hanging="360" w:firstLineChars="0"/>
        <w:rPr>
          <w:rFonts w:hint="eastAsia"/>
        </w:rPr>
      </w:pPr>
      <w:r>
        <w:rPr>
          <w:rFonts w:hint="eastAsia"/>
        </w:rPr>
        <w:t>结论：</w:t>
      </w:r>
      <w:r>
        <w:t xml:space="preserve"> </w:t>
      </w:r>
      <w:r>
        <w:rPr>
          <w:rFonts w:hint="eastAsia"/>
        </w:rPr>
        <w:t>这一偏差角远小于任何现有或可预见未来的测量仪器的精度极限。因此，在所有实际观测中，反射角等于入射角定律依然严格成立。</w:t>
      </w:r>
      <m:oMath>
        <m:sSub>
          <m:sSubPr/>
          <m:e>
            <m:r>
              <m:rPr/>
              <m:t>C</m:t>
            </m:r>
          </m:e>
          <m:sub>
            <m:r>
              <m:rPr>
                <m:sty m:val="p"/>
              </m:rPr>
              <m:t>→</m:t>
            </m:r>
            <m:r>
              <m:rPr/>
              <m:t>0</m:t>
            </m:r>
          </m:sub>
        </m:sSub>
      </m:oMath>
      <w:r>
        <w:t xml:space="preserve"> </w:t>
      </w:r>
      <w:r>
        <w:rPr>
          <w:rFonts w:hint="eastAsia"/>
        </w:rPr>
        <w:t>的修正效应在现象上是不可观测的，但其理论存在性深刻地改变了我们对过程本质的理解：即反射是一个无限趋近于完全弹性的非完全弹性散射。</w:t>
      </w:r>
      <w:bookmarkEnd w:id="5"/>
      <w:bookmarkEnd w:id="8"/>
      <w:bookmarkStart w:id="9" w:name="结论与讨论"/>
    </w:p>
    <w:p w14:paraId="59DB888B">
      <w:pPr>
        <w:pStyle w:val="4"/>
        <w:numPr>
          <w:numId w:val="0"/>
        </w:numPr>
        <w:ind w:left="360" w:leftChars="0"/>
        <w:rPr>
          <w:b/>
          <w:bCs/>
        </w:rPr>
      </w:pPr>
      <w:r>
        <w:rPr>
          <w:b/>
          <w:bCs/>
        </w:rPr>
        <w:t xml:space="preserve">4. </w:t>
      </w:r>
      <w:r>
        <w:rPr>
          <w:rFonts w:hint="eastAsia"/>
          <w:b/>
          <w:bCs/>
        </w:rPr>
        <w:t>结论与讨论</w:t>
      </w:r>
    </w:p>
    <w:p w14:paraId="087A698E">
      <w:pPr>
        <w:pStyle w:val="4"/>
      </w:pPr>
      <w:r>
        <w:rPr>
          <w:rFonts w:hint="eastAsia"/>
        </w:rPr>
        <w:t>通过引入基于光子静质量上限的修正场组合标识</w:t>
      </w:r>
      <w:r>
        <w:t xml:space="preserve"> </w:t>
      </w:r>
      <m:oMath>
        <m:sSub>
          <m:sSubPr/>
          <m:e>
            <m:r>
              <m:rPr>
                <m:sty m:val="p"/>
              </m:rPr>
              <m:t>Ψ</m:t>
            </m:r>
          </m:e>
          <m:sub>
            <m:r>
              <m:rPr/>
              <m:t>γ</m:t>
            </m:r>
          </m:sub>
        </m:sSub>
        <m:r>
          <m:rPr>
            <m:sty m:val="p"/>
          </m:rPr>
          <m:t>=(</m:t>
        </m:r>
        <m:sSub>
          <m:sSubPr/>
          <m:e>
            <m:r>
              <m:rPr/>
              <m:t>A</m:t>
            </m:r>
          </m:e>
          <m:sub>
            <m:r>
              <m:rPr/>
              <m:t>E</m:t>
            </m:r>
          </m:sub>
        </m:sSub>
        <m:r>
          <m:rPr>
            <m:sty m:val="p"/>
          </m:rPr>
          <m:t>,</m:t>
        </m:r>
        <m:sSub>
          <m:sSubPr/>
          <m:e>
            <m:r>
              <m:rPr/>
              <m:t>B</m:t>
            </m:r>
          </m:e>
          <m:sub>
            <m:r>
              <m:rPr/>
              <m:t>0</m:t>
            </m:r>
          </m:sub>
        </m:sSub>
        <m:r>
          <m:rPr>
            <m:sty m:val="p"/>
          </m:rPr>
          <m:t>,</m:t>
        </m:r>
        <m:sSub>
          <m:sSubPr/>
          <m:e>
            <m:r>
              <m:rPr/>
              <m:t>C</m:t>
            </m:r>
          </m:e>
          <m:sub>
            <m:r>
              <m:rPr>
                <m:sty m:val="p"/>
              </m:rPr>
              <m:t>→</m:t>
            </m:r>
            <m:r>
              <m:rPr/>
              <m:t>0</m:t>
            </m:r>
          </m:sub>
        </m:sSub>
        <m:r>
          <m:rPr>
            <m:sty m:val="p"/>
          </m:rPr>
          <m:t>)</m:t>
        </m:r>
      </m:oMath>
      <w:r>
        <w:rPr>
          <w:rFonts w:hint="eastAsia"/>
        </w:rPr>
        <w:t>，本论文对光子镜面反射的粒子性提供了更精确、更深刻的阐释。</w:t>
      </w:r>
    </w:p>
    <w:p w14:paraId="6D9647A8">
      <w:pPr>
        <w:numPr>
          <w:ilvl w:val="0"/>
          <w:numId w:val="3"/>
        </w:numPr>
      </w:pPr>
      <w:r>
        <w:rPr>
          <w:rFonts w:hint="eastAsia"/>
        </w:rPr>
        <w:t>粒子性阐释的深化：光子的粒子性不仅体现在其作为能量-动量载体的不可分割性上，更体现在其作为一个具有确定且非零（虽极小）的静质量的量子客体，在散射过程中遵循能量-动量守恒律的严格约束。</w:t>
      </w:r>
    </w:p>
    <w:p w14:paraId="53B947F3">
      <w:pPr>
        <w:numPr>
          <w:ilvl w:val="0"/>
          <w:numId w:val="3"/>
        </w:numPr>
      </w:pPr>
      <w:r>
        <w:rPr>
          <w:rFonts w:hint="eastAsia"/>
        </w:rPr>
        <w:t>理论与实验的自洽：模型表明，中国科学家测得的极小的静质量上限，与宏观上完美成立的反射定律之间并无矛盾，而是高度自洽的。理论预测的微小偏差目前无法观测，这反而体现了理论的严谨性。</w:t>
      </w:r>
    </w:p>
    <w:p w14:paraId="496E141C">
      <w:pPr>
        <w:numPr>
          <w:ilvl w:val="0"/>
          <w:numId w:val="3"/>
        </w:numPr>
      </w:pPr>
      <w:r>
        <w:rPr>
          <w:rFonts w:hint="eastAsia"/>
        </w:rPr>
        <w:t>物理图像的统一：该模型成功地将光的粒子性、波动性，以及光子可能存在极微小静质量这一前沿认知，统一于场组合波函数的量子动力学框架内。反射不再是经典粒子的碰撞，也不是纯粹波动的相位连续变化，而是一个考虑了最前沿实验限制的、更为精细的量子散射图像。</w:t>
      </w:r>
    </w:p>
    <w:p w14:paraId="0DA677A5">
      <w:pPr>
        <w:pStyle w:val="4"/>
      </w:pPr>
      <w:r>
        <w:rPr>
          <w:rFonts w:hint="eastAsia"/>
        </w:rPr>
        <w:t>这一修订使理论不仅保持了原有的解释力，更与最精密的实验测量结果相吻合，展现了其作为一个基础理论框架的强大包容性和预见性。</w:t>
      </w:r>
    </w:p>
    <w:p w14:paraId="448031C0">
      <w:pPr>
        <w:pStyle w:val="3"/>
      </w:pPr>
      <w:r>
        <w:rPr>
          <w:rFonts w:hint="eastAsia"/>
          <w:b/>
          <w:bCs/>
        </w:rPr>
        <w:t>参考文献</w:t>
      </w:r>
      <w:r>
        <w:rPr>
          <w:b/>
          <w:bCs/>
        </w:rPr>
        <w:br w:type="textWrapping"/>
      </w:r>
      <w:r>
        <w:t>[1] Li, Z.J. “Field Combination Wavefunction Theory”. Preprint (2023)</w:t>
      </w:r>
      <w:r>
        <w:br w:type="textWrapping"/>
      </w:r>
      <w:r>
        <w:t>[2] Chinese Academy of Sciences. “Upper Limit on Photon Rest Mass”. Phys. Rev. Lett. (2022)</w:t>
      </w:r>
      <w:r>
        <w:br w:type="textWrapping"/>
      </w:r>
      <w:r>
        <w:t>[3] Jackson, J.D. “Classical Electrodynamics”. Wiley (1999)</w:t>
      </w:r>
      <w:r>
        <w:br w:type="textWrapping"/>
      </w:r>
      <w:r>
        <w:t>[4] Peskin, M.E. “An Introduction to Quantum Field Theory”. Addison-Wesley (1995)</w:t>
      </w:r>
      <w:r>
        <w:br w:type="textWrapping"/>
      </w:r>
      <w:r>
        <w:t>[5] Zeilinger, A. “Foundations of Quantum Physics”. Rev. Mod. Phys. (1999)</w:t>
      </w:r>
    </w:p>
    <w:bookmarkEnd w:id="9"/>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21333FEB"/>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1089</Words>
  <Characters>1139</Characters>
  <Lines>30</Lines>
  <Paragraphs>8</Paragraphs>
  <TotalTime>74</TotalTime>
  <ScaleCrop>false</ScaleCrop>
  <LinksUpToDate>false</LinksUpToDate>
  <CharactersWithSpaces>1169</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2025-10-29T07:23:00Z</dcterms:created>
  <dc:creator>迈斯纳效应</dc:creator>
  <cp:lastModifiedBy>迈斯纳效应</cp:lastModifiedBy>
  <dcterms:modified xsi:type="dcterms:W3CDTF">2025-10-29T07:27:55Z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BB12DADACC8F45188EAFAFD1143F6F2F_12</vt:lpwstr>
  </property>
</Properties>
</file>