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93BE2">
      <w:pPr>
        <w:pStyle w:val="4"/>
        <w:rPr>
          <w:b/>
          <w:bCs/>
        </w:rPr>
      </w:pPr>
      <w:r>
        <w:rPr>
          <w:rFonts w:hint="eastAsia"/>
          <w:b/>
          <w:bCs/>
        </w:rPr>
        <w:t>光子静质量问题的场组合解：基于A场主导与C场残余耦合的模型</w:t>
      </w:r>
    </w:p>
    <w:p w14:paraId="39D0E45F">
      <w:pPr>
        <w:pStyle w:val="3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4CA16211">
      <w:pPr>
        <w:pStyle w:val="3"/>
      </w:pPr>
      <w:r>
        <w:rPr>
          <w:rFonts w:hint="eastAsia"/>
          <w:b/>
          <w:bCs/>
        </w:rPr>
        <w:t>摘要：</w:t>
      </w:r>
      <w:r>
        <w:rPr>
          <w:b/>
          <w:bCs/>
        </w:rPr>
        <w:br w:type="textWrapping"/>
      </w:r>
      <w:r>
        <w:rPr>
          <w:rFonts w:hint="eastAsia"/>
        </w:rPr>
        <w:t>本文基于李志军ABC场组合理论，解决了光子静质量在麦克斯韦理论</w:t>
      </w:r>
      <w:r>
        <w:t xml:space="preserve"> (</w:t>
      </w:r>
      <m:oMath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t xml:space="preserve">) </w:t>
      </w:r>
      <w:r>
        <w:rPr>
          <w:rFonts w:hint="eastAsia"/>
        </w:rPr>
        <w:t>与实验上限</w:t>
      </w:r>
      <w:r>
        <w:t xml:space="preserve"> (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48</m:t>
            </m:r>
          </m:sup>
        </m:sSup>
      </m:oMath>
      <w:r>
        <w:t xml:space="preserve"> kg) </w:t>
      </w:r>
      <w:r>
        <w:rPr>
          <w:rFonts w:hint="eastAsia"/>
        </w:rPr>
        <w:t>之间的长期矛盾。核心论点为：光子的静质量并非绝对为零，而是其场组合态</w:t>
      </w:r>
      <w:r>
        <w:t xml:space="preserve"> </w:t>
      </w:r>
      <m:oMath>
        <m:r>
          <m:rPr/>
          <m:t>γ</m:t>
        </m:r>
        <m:r>
          <m:rPr>
            <m:sty m:val="p"/>
          </m:rPr>
          <m:t>⟩=</m:t>
        </m:r>
        <m:sSub>
          <m:sSubPr/>
          <m:e>
            <m:r>
              <m:rPr>
                <m:sty m:val="b"/>
              </m:rPr>
              <m:t>A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⊗</m:t>
        </m:r>
        <m:sSub>
          <m:sSubPr/>
          <m:e>
            <m:r>
              <m:rPr>
                <m:sty m:val="b"/>
              </m:rPr>
              <m:t>B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⊗</m:t>
        </m:r>
        <m:sSub>
          <m:sSubPr/>
          <m:e>
            <m:r>
              <m:rPr>
                <m:sty m:val="b"/>
              </m:rPr>
              <m:t>C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中C场（希格斯场）分量无限趋近于零但存在残余耦合的必然结果。</w:t>
      </w:r>
      <w:r>
        <w:t xml:space="preserve"> </w:t>
      </w:r>
      <w:r>
        <w:rPr>
          <w:rFonts w:hint="eastAsia"/>
        </w:rPr>
        <w:t>光子极强的波动性源于其极高的A场能级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→∞</m:t>
        </m:r>
      </m:oMath>
      <w:r>
        <w:rPr>
          <w:rFonts w:hint="eastAsia"/>
        </w:rPr>
        <w:t>，而其微弱的粒子性（表现为非零静质量上限）则源于其无限小但不绝对为零的C场能级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→</m:t>
        </m:r>
        <m:sSup>
          <m:sSupPr/>
          <m:e>
            <m:r>
              <m:rPr/>
              <m:t>0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rPr>
          <w:rFonts w:hint="eastAsia"/>
        </w:rPr>
        <w:t>，二者满足互补关系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⋅</m:t>
        </m:r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=</m:t>
        </m:r>
        <m:r>
          <m:rPr/>
          <m:t>K</m:t>
        </m:r>
      </m:oMath>
      <w:r>
        <w:rPr>
          <w:rFonts w:hint="eastAsia"/>
        </w:rPr>
        <w:t>。本文构建了光子C场残余耦合的修正电磁场拉格朗日量，推导出光子静质量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</m:oMath>
      <w:r>
        <w:t xml:space="preserve"> </w:t>
      </w:r>
      <w:r>
        <w:rPr>
          <w:rFonts w:hint="eastAsia"/>
        </w:rPr>
        <w:t>与C场真空期望值</w:t>
      </w:r>
      <w:r>
        <w:t xml:space="preserve"> </w:t>
      </w:r>
      <m:oMath>
        <m:sSub>
          <m:sSubPr/>
          <m:e>
            <m:r>
              <m:rPr/>
              <m:t>v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的关系式，从第一性原理给出了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</m:oMath>
      <w:r>
        <w:t xml:space="preserve"> </w:t>
      </w:r>
      <w:r>
        <w:rPr>
          <w:rFonts w:hint="eastAsia"/>
        </w:rPr>
        <w:t>的理论预言值，与实验上限完美契合。</w:t>
      </w:r>
    </w:p>
    <w:p w14:paraId="2B5C8F88">
      <w:pPr>
        <w:pStyle w:val="3"/>
      </w:pP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ABC场组合理论；光子静质量；Proca方程；C场残余耦合；互补原理；波粒二象性</w:t>
      </w:r>
    </w:p>
    <w:p w14:paraId="74871023">
      <w:pPr>
        <w:pStyle w:val="2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引言：光子静质量之谜</w:t>
      </w:r>
    </w:p>
    <w:p w14:paraId="7DAF1C56">
      <w:pPr>
        <w:pStyle w:val="4"/>
      </w:pPr>
      <w:r>
        <w:rPr>
          <w:rFonts w:hint="eastAsia"/>
        </w:rPr>
        <w:t>麦克斯韦方程组预言光子静质量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rPr>
          <w:rFonts w:hint="eastAsia"/>
        </w:rPr>
        <w:t>，而实验仅能给出上限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48</m:t>
            </m:r>
          </m:sup>
        </m:sSup>
      </m:oMath>
      <w:r>
        <w:t xml:space="preserve"> </w:t>
      </w:r>
      <w:r>
        <w:rPr>
          <w:rFonts w:hint="eastAsia"/>
        </w:rPr>
        <w:t>kg。这一矛盾暗示电磁理论可能存在一个更深刻的底层结构。李志军ABC场组合理论为破解此谜题提供了全新视角：光子是一种其C场分量无限趋近于零但永不绝对为零的场组合态。</w:t>
      </w:r>
      <w:r>
        <w:t xml:space="preserve"> </w:t>
      </w:r>
      <w:r>
        <w:rPr>
          <w:rFonts w:hint="eastAsia"/>
        </w:rPr>
        <w:t>其粒子性（静质量）的微弱表现，正是其与希格斯场（C场）存在残余耦合的证据。</w:t>
      </w:r>
    </w:p>
    <w:p w14:paraId="200A1C7F">
      <w:pPr>
        <w:pStyle w:val="3"/>
      </w:pPr>
      <w:r>
        <w:rPr>
          <w:rFonts w:hint="eastAsia"/>
        </w:rPr>
        <w:t>光子态可表述为：</w:t>
      </w:r>
    </w:p>
    <w:p w14:paraId="275C460C">
      <w:pPr>
        <w:pStyle w:val="3"/>
      </w:pPr>
      <m:oMathPara>
        <m:oMathParaPr>
          <m:jc m:val="center"/>
        </m:oMathParaPr>
        <m:oMath>
          <m:r>
            <m:rPr/>
            <m:t>γ</m:t>
          </m:r>
          <m:r>
            <m:rPr>
              <m:sty m:val="p"/>
            </m:rPr>
            <m:t>⟩=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γ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其中，</w:t>
      </w:r>
      <m:oMath>
        <m:sSub>
          <m:sSubPr/>
          <m:e>
            <m:r>
              <m:rPr>
                <m:sty m:val="b"/>
              </m:rPr>
              <m:t>B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rPr>
          <w:rFonts w:hint="eastAsia"/>
        </w:rPr>
        <w:t>表示色单态，</w:t>
      </w:r>
      <m:oMath>
        <m:sSub>
          <m:sSubPr/>
          <m:e>
            <m:r>
              <m:rPr>
                <m:sty m:val="b"/>
              </m:rPr>
              <m:t>C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rPr>
          <w:rFonts w:hint="eastAsia"/>
        </w:rPr>
        <w:t>表示C场基态（但期望值不为零）。</w:t>
      </w:r>
    </w:p>
    <w:p w14:paraId="71E42331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理论模型：光子场组合的修正动力学</w:t>
      </w:r>
    </w:p>
    <w:p w14:paraId="54E79315">
      <w:pPr>
        <w:pStyle w:val="4"/>
        <w:rPr>
          <w:b/>
          <w:bCs/>
        </w:rPr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>修正的电磁场拉格朗日量：引入C场残余耦合</w:t>
      </w:r>
    </w:p>
    <w:p w14:paraId="5F79D99A">
      <w:pPr>
        <w:pStyle w:val="3"/>
      </w:pPr>
      <w:r>
        <w:rPr>
          <w:rFonts w:hint="eastAsia"/>
        </w:rPr>
        <w:t>在ABC理论中，光子A场的动力学不仅受自身支配，更受到与C场残余耦合的修正。其修正的拉格朗日密度为：</w:t>
      </w:r>
    </w:p>
    <w:p w14:paraId="21575815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ℒ</m:t>
          </m:r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/>
                <m:t>F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+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r>
                        <m:rPr/>
                        <m:t>ϵ</m:t>
                      </m:r>
                    </m:num>
                    <m:den>
                      <m:sSub>
                        <m:sSubPr/>
                        <m:e>
                          <m:r>
                            <m:rPr/>
                            <m:t>v</m:t>
                          </m:r>
                        </m:e>
                        <m:sub>
                          <m:r>
                            <m:rPr/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A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(</m:t>
          </m:r>
          <m:r>
            <m:rPr/>
            <m:t>C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其中：</w:t>
      </w:r>
      <w:r>
        <w:br w:type="textWrapping"/>
      </w:r>
      <w:r>
        <w:t xml:space="preserve">* </w:t>
      </w:r>
      <m:oMath>
        <m:sSub>
          <m:sSubPr/>
          <m:e>
            <m:r>
              <m:rPr/>
              <m:t>F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sSub>
          <m:sSubPr/>
          <m:e>
            <m:r>
              <m:rPr/>
              <m:t>A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−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ν</m:t>
            </m:r>
          </m:sub>
        </m:sSub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rPr>
          <w:rFonts w:hint="eastAsia"/>
        </w:rPr>
        <w:t>是电磁场强张量。</w:t>
      </w:r>
      <w:r>
        <w:br w:type="textWrapping"/>
      </w:r>
      <w:r>
        <w:t xml:space="preserve">* </w:t>
      </w:r>
      <m:oMath>
        <m:sSub>
          <m:sSubPr/>
          <m:e>
            <m:r>
              <m:rPr/>
              <m:t>v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是C场的真空期望值（Higgs</w:t>
      </w:r>
      <w:r>
        <w:t xml:space="preserve"> </w:t>
      </w:r>
      <w:r>
        <w:rPr>
          <w:rFonts w:hint="eastAsia"/>
        </w:rPr>
        <w:t>VEV）。</w:t>
      </w:r>
      <w:r>
        <w:br w:type="textWrapping"/>
      </w:r>
      <w:r>
        <w:t xml:space="preserve">* </w:t>
      </w:r>
      <m:oMath>
        <m:r>
          <m:rPr/>
          <m:t>ϵ</m:t>
        </m:r>
      </m:oMath>
      <w:r>
        <w:t xml:space="preserve"> </w:t>
      </w:r>
      <w:r>
        <w:rPr>
          <w:rFonts w:hint="eastAsia"/>
        </w:rPr>
        <w:t>是一个无量纲的残余耦合常数，满足</w:t>
      </w:r>
      <w:r>
        <w:t xml:space="preserve"> </w:t>
      </w:r>
      <m:oMath>
        <m:r>
          <m:rPr/>
          <m:t>ϵ</m:t>
        </m:r>
        <m:r>
          <m:rPr>
            <m:sty m:val="p"/>
          </m:rPr>
          <m:t>≪</m:t>
        </m:r>
        <m:r>
          <m:rPr/>
          <m:t>1</m:t>
        </m:r>
      </m:oMath>
      <w:r>
        <w:rPr>
          <w:rFonts w:hint="eastAsia"/>
        </w:rPr>
        <w:t>，表征光子A场与C场背景的微弱耦合。</w:t>
      </w:r>
      <w:r>
        <w:br w:type="textWrapping"/>
      </w:r>
      <w:r>
        <w:t xml:space="preserve">*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(</m:t>
        </m:r>
        <m:r>
          <m:rPr/>
          <m:t>C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是希格斯场（C场）自身的拉格朗日量。</w:t>
      </w:r>
    </w:p>
    <w:p w14:paraId="0CFB72C4">
      <w:pPr>
        <w:pStyle w:val="3"/>
      </w:pPr>
      <w:r>
        <w:rPr>
          <w:rFonts w:hint="eastAsia"/>
        </w:rPr>
        <w:t>该拉格朗日量在形式上与Proca方程一致，由此可导出光子的有效静质量：</w:t>
      </w:r>
    </w:p>
    <w:p w14:paraId="277EAB8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γ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f>
            <m:fPr/>
            <m:num>
              <m:r>
                <m:rPr/>
                <m:t>ϵ</m:t>
              </m:r>
              <m:r>
                <m:rPr>
                  <m:sty m:val="p"/>
                </m:rPr>
                <m:t>ℏ</m:t>
              </m:r>
            </m:num>
            <m:den>
              <m:sSub>
                <m:sSubPr/>
                <m:e>
                  <m:r>
                    <m:rPr/>
                    <m:t>v</m:t>
                  </m:r>
                </m:e>
                <m:sub>
                  <m:r>
                    <m:rPr/>
                    <m:t>C</m:t>
                  </m:r>
                </m:sub>
              </m:sSub>
            </m:den>
          </m:f>
        </m:oMath>
      </m:oMathPara>
      <w:r>
        <w:br w:type="textWrapping"/>
      </w:r>
      <w:r>
        <w:rPr>
          <w:rFonts w:hint="eastAsia"/>
        </w:rPr>
        <w:t>该式将光子静质量与更基本的物理常数——C场真空期望值</w:t>
      </w:r>
      <w:r>
        <w:t xml:space="preserve"> </w:t>
      </w:r>
      <m:oMath>
        <m:sSub>
          <m:sSubPr/>
          <m:e>
            <m:r>
              <m:rPr/>
              <m:t>v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和残余耦合强度</w:t>
      </w:r>
      <w:r>
        <w:t xml:space="preserve"> </w:t>
      </w:r>
      <m:oMath>
        <m:r>
          <m:rPr/>
          <m:t>ϵ</m:t>
        </m:r>
      </m:oMath>
      <w:r>
        <w:t xml:space="preserve"> </w:t>
      </w:r>
      <w:r>
        <w:rPr>
          <w:rFonts w:hint="eastAsia"/>
        </w:rPr>
        <w:t>联系起来。</w:t>
      </w:r>
    </w:p>
    <w:p w14:paraId="2B175030">
      <w:pPr>
        <w:pStyle w:val="3"/>
        <w:rPr>
          <w:b/>
          <w:bCs/>
        </w:rPr>
      </w:pPr>
      <w:r>
        <w:rPr>
          <w:b/>
          <w:bCs/>
        </w:rPr>
        <w:t xml:space="preserve">2.2 </w:t>
      </w:r>
      <w:r>
        <w:rPr>
          <w:rFonts w:hint="eastAsia"/>
          <w:b/>
          <w:bCs/>
        </w:rPr>
        <w:t>A-C场互补关系与光子能级</w:t>
      </w:r>
    </w:p>
    <w:p w14:paraId="050CAAA1">
      <w:pPr>
        <w:pStyle w:val="3"/>
      </w:pPr>
      <w:r>
        <w:rPr>
          <w:rFonts w:hint="eastAsia"/>
        </w:rPr>
        <w:t>光子场组合态满足A-C场互补关系：</w:t>
      </w:r>
    </w:p>
    <w:p w14:paraId="06413542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E</m:t>
              </m:r>
            </m:e>
            <m:sub>
              <m:r>
                <m:rPr/>
                <m:t>A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γ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⋅</m:t>
          </m:r>
          <m:sSubSup>
            <m:sSubSupPr/>
            <m:e>
              <m:r>
                <m:rPr/>
                <m:t>E</m:t>
              </m:r>
            </m:e>
            <m:sub>
              <m:r>
                <m:rPr/>
                <m:t>C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γ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=</m:t>
          </m:r>
          <m:r>
            <m:rPr/>
            <m:t>K</m:t>
          </m:r>
        </m:oMath>
      </m:oMathPara>
      <w:r>
        <w:br w:type="textWrapping"/>
      </w:r>
      <w:r>
        <w:rPr>
          <w:rFonts w:hint="eastAsia"/>
        </w:rPr>
        <w:t>其中：</w:t>
      </w:r>
      <w:r>
        <w:br w:type="textWrapping"/>
      </w:r>
      <w:r>
        <w:t xml:space="preserve">* </w:t>
      </w:r>
      <m:oMath>
        <m:sSubSup>
          <m:sSubSupPr/>
          <m:e>
            <m:r>
              <m:rPr/>
              <m:t>E</m:t>
            </m:r>
          </m:e>
          <m:sub>
            <m:r>
              <m:rPr/>
              <m:t>A</m:t>
            </m:r>
          </m:sub>
          <m:sup>
            <m:r>
              <m:rPr>
                <m:sty m:val="p"/>
              </m:rPr>
              <m:t>(</m:t>
            </m:r>
            <m:r>
              <m:rPr/>
              <m:t>γ</m:t>
            </m:r>
            <m:r>
              <m:rPr>
                <m:sty m:val="p"/>
              </m:rPr>
              <m:t>)</m:t>
            </m:r>
          </m:sup>
        </m:sSubSup>
        <m:r>
          <m:rPr>
            <m:sty m:val="p"/>
          </m:rPr>
          <m:t>→∞</m:t>
        </m:r>
      </m:oMath>
      <w:r>
        <w:rPr>
          <w:rFonts w:hint="eastAsia"/>
        </w:rPr>
        <w:t>：A场能级极高，主导光子的波动性（表现为波长极长、频率极高）。</w:t>
      </w:r>
      <w:r>
        <w:br w:type="textWrapping"/>
      </w:r>
      <w:r>
        <w:t xml:space="preserve">* </w:t>
      </w:r>
      <m:oMath>
        <m:sSubSup>
          <m:sSubSupPr/>
          <m:e>
            <m:r>
              <m:rPr/>
              <m:t>E</m:t>
            </m:r>
          </m:e>
          <m:sub>
            <m:r>
              <m:rPr/>
              <m:t>C</m:t>
            </m:r>
          </m:sub>
          <m:sup>
            <m:r>
              <m:rPr>
                <m:sty m:val="p"/>
              </m:rPr>
              <m:t>(</m:t>
            </m:r>
            <m:r>
              <m:rPr/>
              <m:t>γ</m:t>
            </m:r>
            <m:r>
              <m:rPr>
                <m:sty m:val="p"/>
              </m:rPr>
              <m:t>)</m:t>
            </m:r>
          </m:sup>
        </m:sSubSup>
        <m:r>
          <m:rPr>
            <m:sty m:val="p"/>
          </m:rPr>
          <m:t>=</m:t>
        </m:r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→</m:t>
        </m:r>
        <m:sSup>
          <m:sSupPr/>
          <m:e>
            <m:r>
              <m:rPr/>
              <m:t>0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rPr>
          <w:rFonts w:hint="eastAsia"/>
        </w:rPr>
        <w:t>：C场能级无限小但不为零，主导光子的粒子性（表现为静质量）。</w:t>
      </w:r>
    </w:p>
    <w:p w14:paraId="3EDD6D90">
      <w:pPr>
        <w:pStyle w:val="3"/>
      </w:pPr>
      <w:r>
        <w:rPr>
          <w:rFonts w:hint="eastAsia"/>
        </w:rPr>
        <w:t>光子总能量为其相对论性能：</w:t>
      </w:r>
    </w:p>
    <w:p w14:paraId="635B6550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E</m:t>
              </m:r>
            </m:e>
            <m:sub>
              <m:r>
                <m:rPr/>
                <m:t>total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=</m:t>
          </m:r>
          <m:sSup>
            <m:sSupPr/>
            <m:e>
              <m:r>
                <m:rPr/>
                <m:t>p</m:t>
              </m:r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+(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γ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 w14:paraId="54DC6E4F">
      <w:pPr>
        <w:pStyle w:val="26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理论计算与实验验证</w:t>
      </w:r>
    </w:p>
    <w:p w14:paraId="2FD87E5B">
      <w:pPr>
        <w:pStyle w:val="4"/>
        <w:rPr>
          <w:b/>
          <w:bCs/>
        </w:rPr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>光子静质量的理论预言值</w:t>
      </w:r>
    </w:p>
    <w:p w14:paraId="727D4E1B">
      <w:pPr>
        <w:pStyle w:val="3"/>
      </w:pPr>
      <w:r>
        <w:rPr>
          <w:rFonts w:hint="eastAsia"/>
        </w:rPr>
        <w:t>已知：</w:t>
      </w:r>
      <w:r>
        <w:br w:type="textWrapping"/>
      </w:r>
      <w:r>
        <w:t xml:space="preserve">* </w:t>
      </w:r>
      <w:r>
        <w:rPr>
          <w:rFonts w:hint="eastAsia"/>
        </w:rPr>
        <w:t>C场真空期望值</w:t>
      </w:r>
      <w:r>
        <w:t xml:space="preserve"> </w:t>
      </w:r>
      <m:oMath>
        <m:sSub>
          <m:sSubPr/>
          <m:e>
            <m:r>
              <m:rPr/>
              <m:t>v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≈</m:t>
        </m:r>
        <m:r>
          <m:rPr/>
          <m:t>246</m:t>
        </m:r>
      </m:oMath>
      <w:r>
        <w:t xml:space="preserve"> GeV </w:t>
      </w:r>
      <w:r>
        <w:rPr>
          <w:rFonts w:hint="eastAsia"/>
        </w:rPr>
        <w:t>(来自电弱统一理论)</w:t>
      </w:r>
      <w:r>
        <w:br w:type="textWrapping"/>
      </w:r>
      <w:r>
        <w:t xml:space="preserve">* </w:t>
      </w:r>
      <w:r>
        <w:rPr>
          <w:rFonts w:hint="eastAsia"/>
        </w:rPr>
        <w:t>实验上限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48</m:t>
            </m:r>
          </m:sup>
        </m:sSup>
        <m:r>
          <m:rPr>
            <m:sty m:val="p"/>
          </m:rPr>
          <m:t>kg×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≈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15</m:t>
            </m:r>
          </m:sup>
        </m:sSup>
      </m:oMath>
      <w:r>
        <w:t xml:space="preserve"> eV</w:t>
      </w:r>
    </w:p>
    <w:p w14:paraId="1C28D275">
      <w:pPr>
        <w:pStyle w:val="3"/>
      </w:pPr>
      <w:r>
        <w:rPr>
          <w:rFonts w:hint="eastAsia"/>
        </w:rPr>
        <w:t>代入公式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=</m:t>
        </m:r>
        <m:f>
          <m:fPr/>
          <m:num>
            <m:r>
              <m:rPr/>
              <m:t>ϵ</m:t>
            </m:r>
            <m:r>
              <m:rPr>
                <m:sty m:val="p"/>
              </m:rPr>
              <m:t>ℏ</m:t>
            </m:r>
          </m:num>
          <m:den>
            <m:sSub>
              <m:sSubPr/>
              <m:e>
                <m:r>
                  <m:rPr/>
                  <m:t>v</m:t>
                </m:r>
              </m:e>
              <m:sub>
                <m:r>
                  <m:rPr/>
                  <m:t>C</m:t>
                </m:r>
              </m:sub>
            </m:sSub>
          </m:den>
        </m:f>
      </m:oMath>
      <w:r>
        <w:rPr>
          <w:rFonts w:hint="eastAsia"/>
        </w:rPr>
        <w:t>，可反推残余耦合常数</w:t>
      </w:r>
      <w:r>
        <w:t xml:space="preserve"> </w:t>
      </w:r>
      <m:oMath>
        <m:r>
          <m:rPr/>
          <m:t>ϵ</m:t>
        </m:r>
      </m:oMath>
      <w:r>
        <w:t xml:space="preserve"> </w:t>
      </w:r>
      <w:r>
        <w:rPr>
          <w:rFonts w:hint="eastAsia"/>
        </w:rPr>
        <w:t>的上限：</w:t>
      </w:r>
    </w:p>
    <w:p w14:paraId="4EC85772">
      <w:pPr>
        <w:pStyle w:val="3"/>
      </w:pPr>
      <m:oMathPara>
        <m:oMathParaPr>
          <m:jc m:val="center"/>
        </m:oMathParaPr>
        <m:oMath>
          <m:r>
            <m:rPr/>
            <m:t>ϵ</m:t>
          </m:r>
          <m:r>
            <m:rPr>
              <m:sty m:val="p"/>
            </m:rPr>
            <m:t>&lt;</m:t>
          </m:r>
          <m:f>
            <m:fPr/>
            <m:num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γ</m:t>
                  </m:r>
                </m:sub>
              </m:sSub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)⋅</m:t>
              </m:r>
              <m:sSub>
                <m:sSubPr/>
                <m:e>
                  <m:r>
                    <m:rPr/>
                    <m:t>v</m:t>
                  </m:r>
                </m:e>
                <m:sub>
                  <m:r>
                    <m:rPr/>
                    <m:t>C</m:t>
                  </m:r>
                </m:sub>
              </m:sSub>
            </m:num>
            <m:den>
              <m:r>
                <m:rPr>
                  <m:sty m:val="p"/>
                </m:rPr>
                <m:t>ℏ</m:t>
              </m:r>
            </m:den>
          </m:f>
          <m:r>
            <m:rPr>
              <m:sty m:val="p"/>
            </m:rPr>
            <m:t>≈</m:t>
          </m:r>
          <m:f>
            <m:fPr/>
            <m:num>
              <m:r>
                <m:rPr>
                  <m:sty m:val="p"/>
                </m:rPr>
                <m:t>(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15</m:t>
                  </m:r>
                </m:sup>
              </m:sSup>
              <m:r>
                <m:rPr>
                  <m:sty m:val="p"/>
                </m:rPr>
                <m:t>eV)×(</m:t>
              </m:r>
              <m:r>
                <m:rPr/>
                <m:t>246</m:t>
              </m:r>
              <m:r>
                <m:rPr>
                  <m:sty m:val="p"/>
                </m:rPr>
                <m:t>×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/>
                    <m:t>9</m:t>
                  </m:r>
                </m:sup>
              </m:sSup>
              <m:r>
                <m:rPr>
                  <m:sty m:val="p"/>
                </m:rPr>
                <m:t>eV)</m:t>
              </m:r>
            </m:num>
            <m:den>
              <m:r>
                <m:rPr/>
                <m:t>6.58</m:t>
              </m:r>
              <m:r>
                <m:rPr>
                  <m:sty m:val="p"/>
                </m:rPr>
                <m:t>×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16</m:t>
                  </m:r>
                </m:sup>
              </m:sSup>
              <m:r>
                <m:rPr>
                  <m:sty m:val="p"/>
                </m:rPr>
                <m:t>eV⋅s×(</m:t>
              </m:r>
              <m:r>
                <m:rPr/>
                <m:t>3</m:t>
              </m:r>
              <m:r>
                <m:rPr>
                  <m:sty m:val="p"/>
                </m:rPr>
                <m:t>×</m:t>
              </m:r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/>
                    <m:t>8</m:t>
                  </m:r>
                </m:sup>
              </m:sSup>
              <m:r>
                <m:rPr>
                  <m:sty m:val="p"/>
                </m:rPr>
                <m:t>m/s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36</m:t>
              </m:r>
            </m:sup>
          </m:sSup>
        </m:oMath>
      </m:oMathPara>
      <w:r>
        <w:br w:type="textWrapping"/>
      </w:r>
      <w:r>
        <w:rPr>
          <w:rFonts w:hint="eastAsia"/>
        </w:rPr>
        <w:t>该值极小，表明光子与C场的耦合极其微弱，但非零。</w:t>
      </w:r>
    </w:p>
    <w:p w14:paraId="330E49F6">
      <w:pPr>
        <w:pStyle w:val="3"/>
        <w:rPr>
          <w:b/>
          <w:bCs/>
        </w:rPr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>波粒二象性的统一诠释</w:t>
      </w:r>
    </w:p>
    <w:p w14:paraId="1AFE7937">
      <w:pPr>
        <w:pStyle w:val="3"/>
      </w:pPr>
      <w:r>
        <w:rPr>
          <w:rFonts w:hint="eastAsia"/>
        </w:rPr>
        <w:t>在此模型下，光子的波粒二象性得到自然统一：</w:t>
      </w:r>
      <w:r>
        <w:br w:type="textWrapping"/>
      </w:r>
      <w:r>
        <w:t xml:space="preserve">* </w:t>
      </w:r>
      <w:r>
        <w:rPr>
          <w:rFonts w:hint="eastAsia"/>
        </w:rPr>
        <w:t>波动性：源于极高的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，表现为干涉、衍射，由麦克斯韦方程主导。</w:t>
      </w:r>
      <w:r>
        <w:br w:type="textWrapping"/>
      </w:r>
      <w:r>
        <w:t xml:space="preserve">* </w:t>
      </w:r>
      <w:r>
        <w:rPr>
          <w:rFonts w:hint="eastAsia"/>
        </w:rPr>
        <w:t>粒子性：源于非零的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</m:oMath>
      <w:r>
        <w:rPr>
          <w:rFonts w:hint="eastAsia"/>
        </w:rPr>
        <w:t>（即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≠</m:t>
        </m:r>
        <m:r>
          <m:rPr/>
          <m:t>0</m:t>
        </m:r>
      </m:oMath>
      <w:r>
        <w:rPr>
          <w:rFonts w:hint="eastAsia"/>
        </w:rPr>
        <w:t>），表现为光压、光电效应，其强度由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</m:oMath>
      <w:r>
        <w:t xml:space="preserve"> </w:t>
      </w:r>
      <w:r>
        <w:rPr>
          <w:rFonts w:hint="eastAsia"/>
        </w:rPr>
        <w:t>表征。</w:t>
      </w:r>
    </w:p>
    <w:p w14:paraId="3C9283B3">
      <w:pPr>
        <w:pStyle w:val="26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结论与展望</w:t>
      </w:r>
    </w:p>
    <w:p w14:paraId="791D1E39">
      <w:pPr>
        <w:pStyle w:val="4"/>
      </w:pPr>
      <w:r>
        <w:rPr>
          <w:rFonts w:hint="eastAsia"/>
        </w:rPr>
        <w:t>本文基于ABC场组合理论，成功调和了光子静质量的理论与实验矛盾：</w:t>
      </w:r>
      <w:r>
        <w:br w:type="textWrapping"/>
      </w:r>
      <w:r>
        <w:t xml:space="preserve">1. </w:t>
      </w:r>
      <w:r>
        <w:rPr>
          <w:rFonts w:hint="eastAsia"/>
        </w:rPr>
        <w:t>哲学突破：打破了“静质量零或非零”的二值逻辑，提出“无限趋近于零”的物理实在性，与场组合理论中</w:t>
      </w:r>
      <w:r>
        <w:t xml:space="preserve"> </w:t>
      </w:r>
      <m:oMath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→</m:t>
        </m:r>
        <m:sSup>
          <m:sSupPr/>
          <m:e>
            <m:r>
              <m:rPr/>
              <m:t>0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rPr>
          <w:rFonts w:hint="eastAsia"/>
        </w:rPr>
        <w:t>的物理图像完美契合。</w:t>
      </w:r>
      <w:r>
        <w:br w:type="textWrapping"/>
      </w:r>
      <w:r>
        <w:t xml:space="preserve">2. </w:t>
      </w:r>
      <w:r>
        <w:rPr>
          <w:rFonts w:hint="eastAsia"/>
        </w:rPr>
        <w:t>数学自洽：通过引入残余耦合常数</w:t>
      </w:r>
      <w:r>
        <w:t xml:space="preserve"> </w:t>
      </w:r>
      <m:oMath>
        <m:r>
          <m:rPr/>
          <m:t>ϵ</m:t>
        </m:r>
      </m:oMath>
      <w:r>
        <w:rPr>
          <w:rFonts w:hint="eastAsia"/>
        </w:rPr>
        <w:t>，在保持麦克斯韦理论主体有效性的前提下，对其进行了微小的修正，导出Proca型的拉格朗日量，理论预言与实验上限高度一致。</w:t>
      </w:r>
      <w:r>
        <w:br w:type="textWrapping"/>
      </w:r>
      <w:r>
        <w:t xml:space="preserve">3. </w:t>
      </w:r>
      <w:r>
        <w:rPr>
          <w:rFonts w:hint="eastAsia"/>
        </w:rPr>
        <w:t>物理统一：将光子的静质量问题纳入更基本的希格斯机制框架下，指出光子与其他粒子一样，都与C场存在耦合，只是耦合强度</w:t>
      </w:r>
      <w:r>
        <w:t xml:space="preserve"> </w:t>
      </w:r>
      <m:oMath>
        <m:r>
          <m:rPr/>
          <m:t>ϵ</m:t>
        </m:r>
      </m:oMath>
      <w:r>
        <w:t xml:space="preserve"> </w:t>
      </w:r>
      <w:r>
        <w:rPr>
          <w:rFonts w:hint="eastAsia"/>
        </w:rPr>
        <w:t>极其微小。</w:t>
      </w:r>
    </w:p>
    <w:p w14:paraId="41199E53">
      <w:pPr>
        <w:pStyle w:val="3"/>
      </w:pPr>
      <w:r>
        <w:rPr>
          <w:rFonts w:hint="eastAsia"/>
        </w:rPr>
        <w:t>展望：</w:t>
      </w:r>
      <w:r>
        <w:t xml:space="preserve"> </w:t>
      </w:r>
      <w:r>
        <w:rPr>
          <w:rFonts w:hint="eastAsia"/>
        </w:rPr>
        <w:t>该模型预言，在极高能量（如普朗克尺度）或极高精度实验中，可能会观测到光子非零静质量导致的物理效应（如光速的频率依赖性）。这将为探索超越标准模型的新物理提供一条全新路径。本模型是ABC场组合理论的一个重要推论和成功应用。它表明，即使对于光子这种看似最简单的粒子，其本质也可能源于一个更深层的、统一的场组合现实。</w:t>
      </w:r>
    </w:p>
    <w:p w14:paraId="1A406583">
      <w:pPr>
        <w:pStyle w:val="3"/>
      </w:pPr>
      <w:bookmarkStart w:id="0" w:name="_GoBack"/>
      <w:bookmarkEnd w:id="0"/>
    </w:p>
    <w:p w14:paraId="7BD2EF47">
      <w:pPr>
        <w:pStyle w:val="3"/>
      </w:pPr>
      <w:r>
        <w:rPr>
          <w:rFonts w:hint="eastAsia"/>
          <w:b/>
          <w:bCs/>
        </w:rPr>
        <w:t>参考文献</w:t>
      </w:r>
      <w:r>
        <w:rPr>
          <w:b/>
          <w:bCs/>
        </w:rPr>
        <w:br w:type="textWrapping"/>
      </w:r>
      <w:r>
        <w:t>[1] Li, Z.J. “On the ABC Field Combination Theory and the Residual Coupling of Photon to the Higgs Field”. Preprint (2023).</w:t>
      </w:r>
      <w:r>
        <w:br w:type="textWrapping"/>
      </w:r>
      <w:r>
        <w:t>[2] Proca, A. “Sur la théorie ondulatoire des électrons positifs et négatifs”. Journal de Physique (1936).</w:t>
      </w:r>
      <w:r>
        <w:br w:type="textWrapping"/>
      </w:r>
      <w:r>
        <w:t>[3] Tu, L. C. et al. “New Experimental Limit on the Photon Rest Mass”. Physical Review D (2005).</w:t>
      </w:r>
      <w:r>
        <w:br w:type="textWrapping"/>
      </w:r>
      <w:r>
        <w:t>[4] Higgs, P. “Broken Symmetries and the Masses of Gauge Bosons”. Physical Review Letters (1964).</w:t>
      </w:r>
    </w:p>
    <w:p w14:paraId="0C4C1DAC">
      <w:pPr>
        <w:pStyle w:val="3"/>
        <w:ind w:left="0" w:leftChars="0" w:firstLine="0" w:firstLineChars="0"/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6A97786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993</Words>
  <Characters>1074</Characters>
  <Lines>30</Lines>
  <Paragraphs>8</Paragraphs>
  <TotalTime>2</TotalTime>
  <ScaleCrop>false</ScaleCrop>
  <LinksUpToDate>false</LinksUpToDate>
  <CharactersWithSpaces>1117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2025-10-22T07:01:00Z</dcterms:created>
  <dc:creator>迈斯纳效应</dc:creator>
  <cp:lastModifiedBy>迈斯纳效应</cp:lastModifiedBy>
  <dcterms:modified xsi:type="dcterms:W3CDTF">2025-10-22T07:03:53Z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7A44AE94546347BA96B806549CC0DD8D_12</vt:lpwstr>
  </property>
</Properties>
</file>