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4ABD7">
      <w:pPr>
        <w:pStyle w:val="4"/>
      </w:pPr>
      <w:bookmarkStart w:id="0" w:name="X9b910b47d79fdd2d48228d8a3900ad0c35877b0"/>
      <w:r>
        <w:rPr>
          <w:rFonts w:hint="eastAsia"/>
          <w:b/>
          <w:bCs/>
        </w:rPr>
        <w:t>单</w:t>
      </w:r>
      <w:r>
        <w:rPr>
          <w:rFonts w:hint="eastAsia"/>
          <w:b/>
          <w:bCs/>
          <w:lang w:val="en-US" w:eastAsia="zh-CN"/>
        </w:rPr>
        <w:t>光子（单电子）</w:t>
      </w:r>
      <w:r>
        <w:rPr>
          <w:rFonts w:hint="eastAsia"/>
          <w:b/>
          <w:bCs/>
        </w:rPr>
        <w:t>双缝干涉的非传统量子场论：数学框架与实验验证</w:t>
      </w:r>
      <w:r>
        <w:br w:type="textWrapping"/>
      </w:r>
      <w:r>
        <w:rPr>
          <w:rFonts w:hint="eastAsia"/>
          <w:b/>
          <w:bCs/>
        </w:rPr>
        <w:t>作者：李志军，赵光耀</w:t>
      </w:r>
      <w:r>
        <w:br w:type="textWrapping"/>
      </w:r>
      <w:r>
        <w:t xml:space="preserve"> </w:t>
      </w:r>
      <w:r>
        <w:rPr>
          <w:rFonts w:hint="eastAsia"/>
        </w:rPr>
        <w:t>摘要</w:t>
      </w:r>
      <w:r>
        <w:br w:type="textWrapping"/>
      </w:r>
      <w:r>
        <w:rPr>
          <w:rFonts w:hint="eastAsia"/>
        </w:rPr>
        <w:t>本文提出单粒子双缝干涉现象的严格量子场论（QFT）框架，挑战传统解释。该模型假设干涉源于高能场（</w:t>
      </w:r>
      <m:oMath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ℎ</m:t>
            </m:r>
          </m:sub>
        </m:sSub>
      </m:oMath>
      <w:r>
        <w:rPr>
          <w:rFonts w:hint="eastAsia"/>
        </w:rPr>
        <w:t>）与双缝诱导的低能相干态（</w:t>
      </w:r>
      <m:oMath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l1</m:t>
            </m:r>
          </m:sub>
        </m:sSub>
        <m:r>
          <m:rPr>
            <m:sty m:val="p"/>
          </m:rPr>
          <m:t>,</m:t>
        </m:r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l2</m:t>
            </m:r>
          </m:sub>
        </m:sSub>
      </m:oMath>
      <w:r>
        <w:rPr>
          <w:rFonts w:hint="eastAsia"/>
        </w:rPr>
        <w:t>）之间的场能级分裂相互作用。通过构造含空间梯度势能的相互作用哈密顿量</w:t>
      </w:r>
      <w:r>
        <w:t xml:space="preserve"> </w:t>
      </w:r>
      <m:oMath>
        <m:sSub>
          <m:sSubPr/>
          <m:e>
            <m:r>
              <m:rPr/>
              <m:t>H</m:t>
            </m:r>
          </m:e>
          <m:sub>
            <m:r>
              <m:rPr>
                <m:sty m:val="p"/>
              </m:rPr>
              <m:t>int</m:t>
            </m:r>
          </m:sub>
        </m:sSub>
      </m:oMath>
      <w:r>
        <w:rPr>
          <w:rFonts w:hint="eastAsia"/>
        </w:rPr>
        <w:t>，推导出非微扰的干涉条纹公式。理论预言存在可观测的波长修正项</w:t>
      </w:r>
      <w:r>
        <w:t xml:space="preserve"> 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eff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λ</m:t>
            </m:r>
          </m:e>
          <m:sub>
            <m:r>
              <m:rPr/>
              <m:t>0</m:t>
            </m:r>
          </m:sub>
        </m:sSub>
        <m:d>
          <m:dPr>
            <m:sepChr m:val=""/>
          </m:dPr>
          <m:e>
            <m:r>
              <m:rPr/>
              <m:t>1</m:t>
            </m:r>
            <m:r>
              <m:rPr>
                <m:sty m:val="p"/>
              </m:rPr>
              <m:t>+</m:t>
            </m:r>
            <m:f>
              <m:fPr/>
              <m:num>
                <m:sSup>
                  <m:sSupPr/>
                  <m:e>
                    <m:r>
                      <m:rPr/>
                      <m:t>g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>
                    <m:sty m:val="p"/>
                  </m:rPr>
                  <m:t>Δ</m:t>
                </m:r>
                <m:r>
                  <m:rPr/>
                  <m:t>E</m:t>
                </m:r>
              </m:num>
              <m:den>
                <m:r>
                  <m:rPr/>
                  <m:t>4</m:t>
                </m:r>
                <m:sSup>
                  <m:sSupPr/>
                  <m:e>
                    <m:r>
                      <m:rPr/>
                      <m:t>π</m:t>
                    </m:r>
                  </m:e>
                  <m:sup>
                    <m:r>
                      <m:rPr/>
                      <m:t>2</m:t>
                    </m:r>
                  </m:sup>
                </m:sSup>
                <m:sSup>
                  <m:sSupPr/>
                  <m:e>
                    <m:r>
                      <m:rPr>
                        <m:sty m:val="p"/>
                      </m:rPr>
                      <m:t>ℏ</m:t>
                    </m:r>
                  </m:e>
                  <m:sup>
                    <m:r>
                      <m:rPr/>
                      <m:t>2</m:t>
                    </m:r>
                  </m:sup>
                </m:sSup>
                <m:sSup>
                  <m:sSupPr/>
                  <m:e>
                    <m:r>
                      <m:rPr/>
                      <m:t>c</m:t>
                    </m:r>
                  </m:e>
                  <m:sup>
                    <m:r>
                      <m:rPr/>
                      <m:t>2</m:t>
                    </m:r>
                  </m:sup>
                </m:sSup>
              </m:den>
            </m:f>
          </m:e>
        </m:d>
      </m:oMath>
      <w:r>
        <w:rPr>
          <w:rFonts w:hint="eastAsia"/>
        </w:rPr>
        <w:t>，其强度受耦合常数</w:t>
      </w:r>
      <w:r>
        <w:t xml:space="preserve"> </w:t>
      </w:r>
      <m:oMath>
        <m:r>
          <m:rPr/>
          <m:t>g</m:t>
        </m:r>
      </m:oMath>
      <w:r>
        <w:t xml:space="preserve"> </w:t>
      </w:r>
      <w:r>
        <w:rPr>
          <w:rFonts w:hint="eastAsia"/>
        </w:rPr>
        <w:t>和能级差</w:t>
      </w:r>
      <w:r>
        <w:t xml:space="preserve"> </w:t>
      </w:r>
      <m:oMath>
        <m:r>
          <m:rPr>
            <m:sty m:val="p"/>
          </m:rPr>
          <m:t>Δ</m:t>
        </m:r>
        <m:r>
          <m:rPr/>
          <m:t>E</m:t>
        </m:r>
      </m:oMath>
      <w:r>
        <w:t xml:space="preserve"> </w:t>
      </w:r>
      <w:r>
        <w:rPr>
          <w:rFonts w:hint="eastAsia"/>
        </w:rPr>
        <w:t>调控。通过量子蒙特卡洛模拟验证了模型在</w:t>
      </w:r>
      <w:r>
        <w:t xml:space="preserve"> </w:t>
      </w:r>
      <m:oMath>
        <m:r>
          <m:rPr/>
          <m:t>g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2</m:t>
            </m:r>
          </m:sup>
        </m:sSup>
        <m:sSub>
          <m:sSubPr/>
          <m:e>
            <m:r>
              <m:rPr/>
              <m:t>E</m:t>
            </m:r>
          </m:e>
          <m:sub>
            <m:r>
              <m:rPr/>
              <m:t>ℎ</m:t>
            </m:r>
          </m:sub>
        </m:sSub>
      </m:oMath>
      <w:r>
        <w:t xml:space="preserve"> </w:t>
      </w:r>
      <w:r>
        <w:rPr>
          <w:rFonts w:hint="eastAsia"/>
        </w:rPr>
        <w:t>时的有效性，并设计太赫兹干涉实验方案。该工作为量子测量基础问题提供了新视角，并为量子-经典过渡机制建立了可检验的理论路径。</w:t>
      </w:r>
      <w:r>
        <w:br w:type="textWrapping"/>
      </w:r>
      <w:r>
        <w:rPr>
          <w:rFonts w:hint="eastAsia"/>
          <w:b/>
          <w:bCs/>
        </w:rPr>
        <w:t>关键词</w:t>
      </w:r>
      <w:r>
        <w:rPr>
          <w:rFonts w:hint="eastAsia"/>
        </w:rPr>
        <w:t>：量子场论；双缝干涉；场能级分裂；非微扰效应；量子测量</w:t>
      </w:r>
      <w:r>
        <w:br w:type="textWrapping"/>
      </w:r>
      <w:r>
        <w:t xml:space="preserve"> </w:t>
      </w:r>
      <w:r>
        <w:rPr>
          <w:rFonts w:hint="eastAsia"/>
        </w:rPr>
        <w:t>一、引言</w:t>
      </w:r>
      <w:r>
        <w:br w:type="textWrapping"/>
      </w:r>
      <w:r>
        <w:rPr>
          <w:rFonts w:hint="eastAsia"/>
        </w:rPr>
        <w:t>单粒子双缝干涉作为量子力学基石性实验，其本质解释仍存在争议[1]。传统波函数坍缩理论无法解释“粒子如何感知双缝路径信息”的问题。近期研究表明，量子场框架下的真空涨落与路径积分方法可能提供新思路[2]。本文基于场组合能级分裂假设，构建包含高能场与双缝诱导低能态的相互作用模型，旨在从量子场论层面统一描述单粒子干涉的动力学机制。</w:t>
      </w:r>
      <w:r>
        <w:br w:type="textWrapping"/>
      </w:r>
      <w:r>
        <w:t xml:space="preserve"> </w:t>
      </w:r>
      <w:r>
        <w:rPr>
          <w:rFonts w:hint="eastAsia"/>
        </w:rPr>
        <w:t>二、理论框架</w:t>
      </w:r>
      <w:r>
        <w:br w:type="textWrapping"/>
      </w:r>
      <w:r>
        <w:t xml:space="preserve"> 2.1 </w:t>
      </w:r>
      <w:r>
        <w:rPr>
          <w:rFonts w:hint="eastAsia"/>
        </w:rPr>
        <w:t>基本场定义</w:t>
      </w:r>
      <w:r>
        <w:br w:type="textWrapping"/>
      </w:r>
      <w:r>
        <w:rPr>
          <w:rFonts w:hint="eastAsia"/>
          <w:b/>
          <w:bCs/>
        </w:rPr>
        <w:t>高能态量子场</w:t>
      </w:r>
      <w:r>
        <w:rPr>
          <w:rFonts w:hint="eastAsia"/>
        </w:rPr>
        <w:t>：</w:t>
      </w:r>
    </w:p>
    <w:p w14:paraId="5E17382B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b>
              <m:r>
                <m:rPr/>
                <m:t>ℎ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p</m:t>
              </m:r>
            </m:sub>
            <m:sup>
              <m:r>
                <m:rPr/>
                <m:t>​</m:t>
              </m:r>
            </m:sup>
            <m:e>
              <m:d>
                <m:dPr>
                  <m:begChr m:val="["/>
                  <m:sepChr m:val=""/>
                  <m:endChr m:val="]"/>
                </m:dPr>
                <m:e>
                  <m:sSub>
                    <m:sSubPr/>
                    <m:e>
                      <m:r>
                        <m:rPr/>
                        <m:t>u</m:t>
                      </m:r>
                    </m:e>
                    <m:sub>
                      <m:r>
                        <m:rPr/>
                        <m:t>p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/>
                    <m:t>x</m:t>
                  </m:r>
                  <m:r>
                    <m:rPr>
                      <m:sty m:val="p"/>
                    </m:rPr>
                    <m:t>)</m:t>
                  </m:r>
                  <m:sSub>
                    <m:sSubPr/>
                    <m:e>
                      <m:acc>
                        <m:accPr/>
                        <m:e>
                          <m:r>
                            <m:rPr/>
                            <m:t>a</m:t>
                          </m:r>
                        </m:e>
                      </m:acc>
                    </m:e>
                    <m:sub>
                      <m:r>
                        <m:rPr/>
                        <m:t>p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/>
                        <m:t>v</m:t>
                      </m:r>
                    </m:e>
                    <m:sub>
                      <m:r>
                        <m:rPr/>
                        <m:t>p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rPr/>
                    <m:t>x</m:t>
                  </m:r>
                  <m:r>
                    <m:rPr>
                      <m:sty m:val="p"/>
                    </m:rPr>
                    <m:t>)</m:t>
                  </m:r>
                  <m:sSubSup>
                    <m:sSubSupPr/>
                    <m:e>
                      <m:acc>
                        <m:accPr/>
                        <m:e>
                          <m:r>
                            <m:rPr/>
                            <m:t>b</m:t>
                          </m:r>
                        </m:e>
                      </m:acc>
                    </m:e>
                    <m:sub>
                      <m:r>
                        <m:rPr/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m:t>†</m:t>
                      </m:r>
                    </m:sup>
                  </m:sSubSup>
                </m:e>
              </m:d>
            </m:e>
          </m:nary>
        </m:oMath>
      </m:oMathPara>
      <w:r>
        <w:br w:type="textWrapping"/>
      </w:r>
      <w:r>
        <w:rPr>
          <w:rFonts w:hint="eastAsia"/>
          <w:b/>
          <w:bCs/>
        </w:rPr>
        <w:t>低能态量子场</w:t>
      </w:r>
      <w:r>
        <w:rPr>
          <w:rFonts w:hint="eastAsia"/>
        </w:rPr>
        <w:t>（对应双缝路径）：</w:t>
      </w:r>
    </w:p>
    <w:p w14:paraId="46C4FCEE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>
                      <m:sty m:val="p"/>
                    </m:rPr>
                    <m:t>Ψ</m:t>
                  </m:r>
                </m:e>
              </m:acc>
            </m:e>
            <m:sub>
              <m:r>
                <m:rPr/>
                <m:t>li</m:t>
              </m:r>
            </m:sub>
          </m:sSub>
          <m:r>
            <m:rPr>
              <m:sty m:val="p"/>
            </m:rPr>
            <m:t>(</m:t>
          </m:r>
          <m:r>
            <m:rPr/>
            <m:t>x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q</m:t>
              </m:r>
            </m:sub>
            <m:sup>
              <m:r>
                <m:rPr/>
                <m:t>​</m:t>
              </m:r>
            </m:sup>
            <m:e>
              <m:d>
                <m:dPr>
                  <m:begChr m:val="["/>
                  <m:sepChr m:val=""/>
                  <m:endChr m:val="]"/>
                </m:dPr>
                <m:e>
                  <m:sSubSup>
                    <m:sSubSupPr/>
                    <m:e>
                      <m:r>
                        <m:rPr/>
                        <m:t>w</m:t>
                      </m:r>
                    </m:e>
                    <m:sub>
                      <m:r>
                        <m:rPr/>
                        <m:t>q</m:t>
                      </m:r>
                    </m:sub>
                    <m:sup>
                      <m:r>
                        <m:rPr>
                          <m:sty m:val="p"/>
                        </m:rPr>
                        <m:t>(</m:t>
                      </m:r>
                      <m:r>
                        <m:rPr/>
                        <m:t>i</m:t>
                      </m:r>
                      <m:r>
                        <m:rPr>
                          <m:sty m:val="p"/>
                        </m:rPr>
                        <m:t>)</m:t>
                      </m:r>
                    </m:sup>
                  </m:sSubSup>
                  <m:r>
                    <m:rPr>
                      <m:sty m:val="p"/>
                    </m:rPr>
                    <m:t>(</m:t>
                  </m:r>
                  <m:r>
                    <m:rPr/>
                    <m:t>x</m:t>
                  </m:r>
                  <m:r>
                    <m:rPr>
                      <m:sty m:val="p"/>
                    </m:rPr>
                    <m:t>)</m:t>
                  </m:r>
                  <m:sSubSup>
                    <m:sSubSupPr/>
                    <m:e>
                      <m:acc>
                        <m:accPr/>
                        <m:e>
                          <m:r>
                            <m:rPr/>
                            <m:t>c</m:t>
                          </m:r>
                        </m:e>
                      </m:acc>
                    </m:e>
                    <m:sub>
                      <m:r>
                        <m:rPr/>
                        <m:t>q</m:t>
                      </m:r>
                    </m:sub>
                    <m:sup>
                      <m:r>
                        <m:rPr>
                          <m:sty m:val="p"/>
                        </m:rPr>
                        <m:t>(</m:t>
                      </m:r>
                      <m:r>
                        <m:rPr/>
                        <m:t>i</m:t>
                      </m:r>
                      <m:r>
                        <m:rPr>
                          <m:sty m:val="p"/>
                        </m:rPr>
                        <m:t>)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sSubSupPr/>
                    <m:e>
                      <m:r>
                        <m:rPr/>
                        <m:t>z</m:t>
                      </m:r>
                    </m:e>
                    <m:sub>
                      <m:r>
                        <m:rPr/>
                        <m:t>q</m:t>
                      </m:r>
                    </m:sub>
                    <m:sup>
                      <m:r>
                        <m:rPr>
                          <m:sty m:val="p"/>
                        </m:rPr>
                        <m:t>(</m:t>
                      </m:r>
                      <m:r>
                        <m:rPr/>
                        <m:t>i</m:t>
                      </m:r>
                      <m:r>
                        <m:rPr>
                          <m:sty m:val="p"/>
                        </m:rPr>
                        <m:t>)</m:t>
                      </m:r>
                    </m:sup>
                  </m:sSubSup>
                  <m:r>
                    <m:rPr>
                      <m:sty m:val="p"/>
                    </m:rPr>
                    <m:t>(</m:t>
                  </m:r>
                  <m:r>
                    <m:rPr/>
                    <m:t>x</m:t>
                  </m:r>
                  <m:r>
                    <m:rPr>
                      <m:sty m:val="p"/>
                    </m:rPr>
                    <m:t>)</m:t>
                  </m:r>
                  <m:sSubSup>
                    <m:sSubSupPr/>
                    <m:e>
                      <m:acc>
                        <m:accPr/>
                        <m:e>
                          <m:r>
                            <m:rPr/>
                            <m:t>d</m:t>
                          </m:r>
                        </m:e>
                      </m:acc>
                    </m:e>
                    <m:sub>
                      <m:r>
                        <m:rPr/>
                        <m:t>q</m:t>
                      </m:r>
                    </m:sub>
                    <m:sup>
                      <m:r>
                        <m:rPr>
                          <m:sty m:val="p"/>
                        </m:rPr>
                        <m:t>(</m:t>
                      </m:r>
                      <m:r>
                        <m:rPr/>
                        <m:t>i</m:t>
                      </m:r>
                      <m:r>
                        <m:rPr>
                          <m:sty m:val="p"/>
                        </m:rPr>
                        <m:t>)†</m:t>
                      </m:r>
                    </m:sup>
                  </m:sSubSup>
                </m:e>
              </m:d>
            </m:e>
          </m:nary>
          <m:r>
            <m:rPr/>
            <m:t> </m:t>
          </m:r>
          <m:r>
            <m:rPr>
              <m:sty m:val="p"/>
            </m:rPr>
            <m:t>(</m:t>
          </m:r>
          <m:r>
            <m:rPr/>
            <m:t>i</m:t>
          </m:r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,</m:t>
          </m:r>
          <m:r>
            <m:rPr/>
            <m:t>2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acc>
              <m:accPr/>
              <m:e>
                <m:r>
                  <m:rPr/>
                  <m:t>a</m:t>
                </m:r>
              </m:e>
            </m:acc>
          </m:e>
          <m:sub>
            <m:r>
              <m:rPr/>
              <m:t>p</m:t>
            </m:r>
          </m:sub>
        </m:sSub>
        <m:r>
          <m:rPr>
            <m:sty m:val="p"/>
          </m:rPr>
          <m:t>,</m:t>
        </m:r>
        <m:sSubSup>
          <m:sSubSupPr/>
          <m:e>
            <m:acc>
              <m:accPr/>
              <m:e>
                <m:r>
                  <m:rPr/>
                  <m:t>c</m:t>
                </m:r>
              </m:e>
            </m:acc>
          </m:e>
          <m:sub>
            <m:r>
              <m:rPr/>
              <m:t>q</m:t>
            </m:r>
          </m:sub>
          <m:sup>
            <m:r>
              <m:rPr>
                <m:sty m:val="p"/>
              </m:rPr>
              <m:t>(</m:t>
            </m:r>
            <m:r>
              <m:rPr/>
              <m:t>i</m:t>
            </m:r>
            <m:r>
              <m:rPr>
                <m:sty m:val="p"/>
              </m:rPr>
              <m:t>)</m:t>
            </m:r>
          </m:sup>
        </m:sSubSup>
      </m:oMath>
      <w:r>
        <w:t xml:space="preserve"> </w:t>
      </w:r>
      <w:r>
        <w:rPr>
          <w:rFonts w:hint="eastAsia"/>
        </w:rPr>
        <w:t>为粒子湮灭算符，</w:t>
      </w:r>
      <m:oMath>
        <m:sSub>
          <m:sSubPr/>
          <m:e>
            <m:acc>
              <m:accPr/>
              <m:e>
                <m:r>
                  <m:rPr/>
                  <m:t>b</m:t>
                </m:r>
              </m:e>
            </m:acc>
          </m:e>
          <m:sub>
            <m:r>
              <m:rPr/>
              <m:t>p</m:t>
            </m:r>
          </m:sub>
        </m:sSub>
        <m:r>
          <m:rPr>
            <m:sty m:val="p"/>
          </m:rPr>
          <m:t>,</m:t>
        </m:r>
        <m:sSubSup>
          <m:sSubSupPr/>
          <m:e>
            <m:acc>
              <m:accPr/>
              <m:e>
                <m:r>
                  <m:rPr/>
                  <m:t>d</m:t>
                </m:r>
              </m:e>
            </m:acc>
          </m:e>
          <m:sub>
            <m:r>
              <m:rPr/>
              <m:t>q</m:t>
            </m:r>
          </m:sub>
          <m:sup>
            <m:r>
              <m:rPr>
                <m:sty m:val="p"/>
              </m:rPr>
              <m:t>(</m:t>
            </m:r>
            <m:r>
              <m:rPr/>
              <m:t>i</m:t>
            </m:r>
            <m:r>
              <m:rPr>
                <m:sty m:val="p"/>
              </m:rPr>
              <m:t>)</m:t>
            </m:r>
          </m:sup>
        </m:sSubSup>
      </m:oMath>
      <w:r>
        <w:t xml:space="preserve"> </w:t>
      </w:r>
      <w:r>
        <w:rPr>
          <w:rFonts w:hint="eastAsia"/>
        </w:rPr>
        <w:t>为反粒子产生算符。</w:t>
      </w:r>
      <w:r>
        <w:br w:type="textWrapping"/>
      </w:r>
      <w:r>
        <w:t xml:space="preserve">2.2 </w:t>
      </w:r>
      <w:r>
        <w:rPr>
          <w:rFonts w:hint="eastAsia"/>
        </w:rPr>
        <w:t>相互作用哈密顿量</w:t>
      </w:r>
      <w:r>
        <w:br w:type="textWrapping"/>
      </w:r>
      <w:r>
        <w:rPr>
          <w:rFonts w:hint="eastAsia"/>
        </w:rPr>
        <w:t>构造含空间梯度势能的相互作用项：</w:t>
      </w:r>
    </w:p>
    <w:p w14:paraId="6AE3D61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>
                  <m:sty m:val="p"/>
                </m:rPr>
                <m:t>int</m:t>
              </m:r>
            </m:sub>
          </m:sSub>
          <m:r>
            <m:rPr>
              <m:sty m:val="p"/>
            </m:rPr>
            <m:t>=</m:t>
          </m:r>
          <m:r>
            <m:rPr/>
            <m:t>g</m:t>
          </m:r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  <m:d>
            <m:dPr>
              <m:begChr m:val="["/>
              <m:sepChr m:val=""/>
              <m:endChr m:val="]"/>
            </m:dPr>
            <m:e>
              <m:sSubSup>
                <m:sSubSup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ℎ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r>
                <m:rPr>
                  <m:sty m:val="p"/>
                </m:rPr>
                <m:t>(</m:t>
              </m:r>
              <m:sSup>
                <m:sSupPr/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V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))</m:t>
              </m:r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l1</m:t>
                  </m:r>
                </m:sub>
              </m:sSub>
              <m:sSub>
                <m:sSubPr/>
                <m:e>
                  <m:acc>
                    <m:accPr/>
                    <m:e>
                      <m:r>
                        <m:rPr>
                          <m:sty m:val="p"/>
                        </m:rPr>
                        <m:t>Ψ</m:t>
                      </m:r>
                    </m:e>
                  </m:acc>
                </m:e>
                <m:sub>
                  <m:r>
                    <m:rPr/>
                    <m:t>l2</m:t>
                  </m:r>
                </m:sub>
              </m:sSub>
            </m:e>
          </m:d>
          <m:r>
            <m:rPr>
              <m:sty m:val="p"/>
            </m:rPr>
            <m:t>+h.c.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V</m:t>
        </m:r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>为双缝几何势，</w:t>
      </w:r>
      <m:oMath>
        <m:r>
          <m:rPr/>
          <m:t>g</m:t>
        </m:r>
      </m:oMath>
      <w:r>
        <w:t xml:space="preserve"> </w:t>
      </w:r>
      <w:r>
        <w:rPr>
          <w:rFonts w:hint="eastAsia"/>
        </w:rPr>
        <w:t>为耦合强度，</w:t>
      </w:r>
      <m:oMath>
        <m:sSup>
          <m:sSupPr/>
          <m:e>
            <m:r>
              <m:rPr>
                <m:sty m:val="p"/>
              </m:rPr>
              <m:t>∇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rPr>
          <w:rFonts w:hint="eastAsia"/>
        </w:rPr>
        <w:t>算符体现空间非局域性。</w:t>
      </w:r>
      <w:r>
        <w:br w:type="textWrapping"/>
      </w:r>
      <w:r>
        <w:t xml:space="preserve"> 2.3 </w:t>
      </w:r>
      <w:r>
        <w:rPr>
          <w:rFonts w:hint="eastAsia"/>
        </w:rPr>
        <w:t>干涉条纹的场论推导</w:t>
      </w:r>
      <w:r>
        <w:br w:type="textWrapping"/>
      </w:r>
      <w:r>
        <w:rPr>
          <w:rFonts w:hint="eastAsia"/>
        </w:rPr>
        <w:t>通过计算</w:t>
      </w:r>
      <w:r>
        <w:t xml:space="preserve"> </w:t>
      </w:r>
      <m:oMath>
        <m:r>
          <m:rPr/>
          <m:t>S</m:t>
        </m:r>
      </m:oMath>
      <w:r>
        <w:t xml:space="preserve"> </w:t>
      </w:r>
      <w:r>
        <w:rPr>
          <w:rFonts w:hint="eastAsia"/>
        </w:rPr>
        <w:t>矩阵元</w:t>
      </w:r>
      <w:r>
        <w:t xml:space="preserve"> </w:t>
      </w:r>
      <m:oMath>
        <m:r>
          <m:rPr>
            <m:sty m:val="p"/>
          </m:rPr>
          <m:t>⟨</m:t>
        </m:r>
        <m:r>
          <m:rPr/>
          <m:t>f</m:t>
        </m:r>
        <m:r>
          <m:rPr>
            <m:sty m:val="p"/>
          </m:rPr>
          <m:t>|</m:t>
        </m:r>
        <m:r>
          <m:rPr/>
          <m:t>S</m:t>
        </m:r>
        <m:r>
          <m:rPr>
            <m:sty m:val="p"/>
          </m:rPr>
          <m:t>|</m:t>
        </m:r>
        <m:r>
          <m:rPr/>
          <m:t>i</m:t>
        </m:r>
        <m:r>
          <m:rPr>
            <m:sty m:val="p"/>
          </m:rPr>
          <m:t>⟩</m:t>
        </m:r>
      </m:oMath>
      <w:r>
        <w:rPr>
          <w:rFonts w:hint="eastAsia"/>
        </w:rPr>
        <w:t>，得到屏上强度分布：</w:t>
      </w:r>
    </w:p>
    <w:p w14:paraId="498DAF6E">
      <w:pPr>
        <w:pStyle w:val="3"/>
      </w:pPr>
      <m:oMathPara>
        <m:oMathParaPr>
          <m:jc m:val="center"/>
        </m:oMathParaPr>
        <m:oMath>
          <m:r>
            <m:rPr/>
            <m:t>I</m:t>
          </m:r>
          <m:r>
            <m:rPr>
              <m:sty m:val="p"/>
            </m:rPr>
            <m:t>(</m:t>
          </m:r>
          <m:r>
            <m:rPr/>
            <m:t>y</m:t>
          </m:r>
          <m:r>
            <m:rPr>
              <m:sty m:val="p"/>
            </m:rPr>
            <m:t>)∝</m:t>
          </m:r>
          <m:sSup>
            <m:sSupPr/>
            <m:e>
              <m:d>
                <m:dPr>
                  <m:begChr m:val="|"/>
                  <m:sepChr m:val=""/>
                  <m:endChr m:val="|"/>
                </m:dPr>
                <m:e>
                  <m:sSub>
                    <m:sSubPr/>
                    <m:e>
                      <m:r>
                        <m:rPr>
                          <m:sty m:val="p"/>
                          <m:scr m:val="script"/>
                        </m:rPr>
                        <m:t>ℳ</m:t>
                      </m:r>
                    </m:e>
                    <m:sub>
                      <m:r>
                        <m:rPr/>
                        <m:t>1</m:t>
                      </m:r>
                    </m:sub>
                  </m:sSub>
                  <m:sSup>
                    <m:sSupPr/>
                    <m:e>
                      <m:r>
                        <m:rPr/>
                        <m:t>e</m:t>
                      </m:r>
                    </m:e>
                    <m:sup>
                      <m:r>
                        <m:rPr/>
                        <m:t>i</m:t>
                      </m:r>
                      <m:sSub>
                        <m:sSubPr/>
                        <m:e>
                          <m:r>
                            <m:rPr/>
                            <m:t>ϕ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sSub>
                    <m:sSubPr/>
                    <m:e>
                      <m:r>
                        <m:rPr>
                          <m:sty m:val="p"/>
                          <m:scr m:val="script"/>
                        </m:rPr>
                        <m:t>ℳ</m:t>
                      </m:r>
                    </m:e>
                    <m:sub>
                      <m:r>
                        <m:rPr/>
                        <m:t>2</m:t>
                      </m:r>
                    </m:sub>
                  </m:sSub>
                  <m:sSup>
                    <m:sSupPr/>
                    <m:e>
                      <m:r>
                        <m:rPr/>
                        <m:t>e</m:t>
                      </m:r>
                    </m:e>
                    <m:sup>
                      <m:r>
                        <m:rPr/>
                        <m:t>i</m:t>
                      </m:r>
                      <m:sSub>
                        <m:sSubPr/>
                        <m:e>
                          <m:r>
                            <m:rPr/>
                            <m:t>ϕ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f>
                    <m:fPr/>
                    <m:num>
                      <m:r>
                        <m:rPr/>
                        <m:t>g</m:t>
                      </m:r>
                      <m:r>
                        <m:rPr>
                          <m:sty m:val="p"/>
                        </m:rPr>
                        <m:t>Δ</m:t>
                      </m:r>
                      <m:r>
                        <m:rPr/>
                        <m:t>E</m:t>
                      </m:r>
                    </m:num>
                    <m:den>
                      <m:sSup>
                        <m:sSupPr/>
                        <m:e>
                          <m:r>
                            <m:rPr>
                              <m:sty m:val="p"/>
                            </m:rPr>
                            <m:t>ℏ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den>
                  </m:f>
                  <m:sSub>
                    <m:sSubPr/>
                    <m:e>
                      <m:r>
                        <m:rPr>
                          <m:sty m:val="p"/>
                          <m:scr m:val="script"/>
                        </m:rPr>
                        <m:t>ℳ</m:t>
                      </m:r>
                    </m:e>
                    <m:sub>
                      <m:r>
                        <m:rPr/>
                        <m:t>12</m:t>
                      </m:r>
                    </m:sub>
                  </m:sSub>
                  <m:sSup>
                    <m:sSupPr/>
                    <m:e>
                      <m:r>
                        <m:rPr/>
                        <m:t>e</m:t>
                      </m:r>
                    </m:e>
                    <m:sup>
                      <m:r>
                        <m:rPr/>
                        <m:t>i</m:t>
                      </m:r>
                      <m:r>
                        <m:rPr>
                          <m:sty m:val="p"/>
                        </m:rPr>
                        <m:t>(</m:t>
                      </m:r>
                      <m:sSub>
                        <m:sSubPr/>
                        <m:e>
                          <m:r>
                            <m:rPr/>
                            <m:t>ϕ</m:t>
                          </m:r>
                        </m:e>
                        <m:sub>
                          <m:r>
                            <m:rPr/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sSubPr/>
                        <m:e>
                          <m:r>
                            <m:rPr/>
                            <m:t>ϕ</m:t>
                          </m:r>
                        </m:e>
                        <m:sub>
                          <m:r>
                            <m:rPr/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)/</m:t>
                      </m:r>
                      <m:r>
                        <m:rPr/>
                        <m:t>2</m:t>
                      </m:r>
                    </m:sup>
                  </m:sSup>
                </m:e>
              </m:d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rPr>
          <w:rFonts w:hint="eastAsia"/>
        </w:rPr>
        <w:t>为路径振幅，</w:t>
      </w:r>
      <m:oMath>
        <m:sSub>
          <m:sSubPr/>
          <m:e>
            <m:r>
              <m:rPr>
                <m:sty m:val="p"/>
                <m:scr m:val="script"/>
              </m:rPr>
              <m:t>ℳ</m:t>
            </m:r>
          </m:e>
          <m:sub>
            <m:r>
              <m:rPr/>
              <m:t>12</m:t>
            </m:r>
          </m:sub>
        </m:sSub>
      </m:oMath>
      <w:r>
        <w:t xml:space="preserve"> </w:t>
      </w:r>
      <w:r>
        <w:rPr>
          <w:rFonts w:hint="eastAsia"/>
        </w:rPr>
        <w:t>为交叉项，相位</w:t>
      </w:r>
      <w:r>
        <w:t xml:space="preserve"> </w:t>
      </w:r>
      <m:oMath>
        <m:sSub>
          <m:sSubPr/>
          <m:e>
            <m:r>
              <m:rPr/>
              <m:t>ϕ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2π</m:t>
            </m:r>
          </m:num>
          <m:den>
            <m:sSub>
              <m:sSubPr/>
              <m:e>
                <m:r>
                  <m:rPr/>
                  <m:t>λ</m:t>
                </m:r>
              </m:e>
              <m:sub>
                <m:r>
                  <m:rPr/>
                  <m:t>0</m:t>
                </m:r>
              </m:sub>
            </m:sSub>
          </m:den>
        </m:f>
        <m:rad>
          <m:radPr>
            <m:degHide m:val="1"/>
          </m:radPr>
          <m:deg/>
          <m:e>
            <m:sSup>
              <m:sSupPr/>
              <m:e>
                <m:r>
                  <m:rPr/>
                  <m:t>d</m:t>
                </m:r>
              </m:e>
              <m:sup>
                <m:r>
                  <m:rPr/>
                  <m:t>2</m:t>
                </m:r>
              </m:sup>
            </m:sSup>
            <m:r>
              <m:rPr>
                <m:sty m:val="p"/>
              </m:rPr>
              <m:t>+(</m:t>
            </m:r>
            <m:r>
              <m:rPr/>
              <m:t>y</m:t>
            </m:r>
            <m:r>
              <m:rPr>
                <m:sty m:val="p"/>
              </m:rPr>
              <m:t>±</m:t>
            </m:r>
            <m:r>
              <m:rPr/>
              <m:t>s</m:t>
            </m:r>
            <m:r>
              <m:rPr>
                <m:sty m:val="p"/>
              </m:rPr>
              <m:t>/</m:t>
            </m:r>
            <m:r>
              <m:rPr/>
              <m:t>2</m:t>
            </m:r>
            <m:sSup>
              <m:sSupPr/>
              <m:e>
                <m:r>
                  <m:rPr>
                    <m:sty m:val="p"/>
                  </m:rPr>
                  <m:t>)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>。</w:t>
      </w:r>
      <w:r>
        <w:br w:type="textWrapping"/>
      </w:r>
      <w:r>
        <w:rPr>
          <w:rFonts w:hint="eastAsia"/>
          <w:b/>
          <w:bCs/>
        </w:rPr>
        <w:t>核心修正项</w:t>
      </w:r>
      <w:r>
        <w:rPr>
          <w:rFonts w:hint="eastAsia"/>
        </w:rPr>
        <w:t>：</w:t>
      </w:r>
    </w:p>
    <w:p w14:paraId="7E3B82C4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λ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0</m:t>
              </m:r>
            </m:sub>
          </m:sSub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f>
                <m:fPr/>
                <m:num>
                  <m:sSup>
                    <m:sSupPr/>
                    <m:e>
                      <m:r>
                        <m:rPr/>
                        <m:t>g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>
                      <m:sty m:val="p"/>
                    </m:rPr>
                    <m:t>Δ</m:t>
                  </m:r>
                  <m:r>
                    <m:rPr/>
                    <m:t>E</m:t>
                  </m:r>
                </m:num>
                <m:den>
                  <m:r>
                    <m:rPr/>
                    <m:t>4</m:t>
                  </m:r>
                  <m:sSup>
                    <m:sSupPr/>
                    <m:e>
                      <m:r>
                        <m:rPr/>
                        <m:t>π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/>
                        <m:t>c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den>
              </m:f>
            </m:e>
          </m:d>
        </m:oMath>
      </m:oMathPara>
      <w:r>
        <w:br w:type="textWrapping"/>
      </w:r>
      <w:r>
        <w:rPr>
          <w:rFonts w:hint="eastAsia"/>
        </w:rPr>
        <w:t>表明有效波长受耦合强度</w:t>
      </w:r>
      <w:r>
        <w:t xml:space="preserve"> </w:t>
      </w:r>
      <m:oMath>
        <m:r>
          <m:rPr/>
          <m:t>g</m:t>
        </m:r>
      </m:oMath>
      <w:r>
        <w:t xml:space="preserve"> </w:t>
      </w:r>
      <w:r>
        <w:rPr>
          <w:rFonts w:hint="eastAsia"/>
        </w:rPr>
        <w:t>和能级差</w:t>
      </w:r>
      <w:r>
        <w:t xml:space="preserve"> </w:t>
      </w:r>
      <m:oMath>
        <m:r>
          <m:rPr>
            <m:sty m:val="p"/>
          </m:rPr>
          <m:t>Δ</m:t>
        </m:r>
        <m:r>
          <m:rPr/>
          <m:t>E</m:t>
        </m:r>
      </m:oMath>
      <w:r>
        <w:t xml:space="preserve"> </w:t>
      </w:r>
      <w:r>
        <w:rPr>
          <w:rFonts w:hint="eastAsia"/>
        </w:rPr>
        <w:t>调控。</w:t>
      </w:r>
      <w:r>
        <w:br w:type="textWrapping"/>
      </w:r>
      <w:r>
        <w:t xml:space="preserve"> </w:t>
      </w:r>
      <w:r>
        <w:rPr>
          <w:rFonts w:hint="eastAsia"/>
        </w:rPr>
        <w:t>三、实验验证方案</w:t>
      </w:r>
      <w:r>
        <w:br w:type="textWrapping"/>
      </w:r>
      <w:r>
        <w:t xml:space="preserve"> 3.1 </w:t>
      </w:r>
      <w:r>
        <w:rPr>
          <w:rFonts w:hint="eastAsia"/>
        </w:rPr>
        <w:t>量子蒙特卡洛模拟</w:t>
      </w:r>
      <w:r>
        <w:br w:type="textWrapping"/>
      </w:r>
      <w:r>
        <w:rPr>
          <w:rFonts w:hint="eastAsia"/>
        </w:rPr>
        <w:t>采用路径积分量子蒙特卡洛（PIQMC）方法，参数设置：</w:t>
      </w:r>
      <w:r>
        <w:br w:type="textWrapping"/>
      </w:r>
      <w:r>
        <w:t xml:space="preserve">- </w:t>
      </w:r>
      <w:r>
        <w:rPr>
          <w:rFonts w:hint="eastAsia"/>
        </w:rPr>
        <w:t>耦合强度扫描：</w:t>
      </w:r>
      <m:oMath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</m:t>
            </m:r>
          </m:sup>
        </m:sSup>
        <m:sSub>
          <m:sSubPr/>
          <m:e>
            <m:r>
              <m:rPr/>
              <m:t>E</m:t>
            </m:r>
          </m:e>
          <m:sub>
            <m:r>
              <m:rPr/>
              <m:t>ℎ</m:t>
            </m:r>
          </m:sub>
        </m:sSub>
        <m:r>
          <m:rPr>
            <m:sty m:val="p"/>
          </m:rPr>
          <m:t>&lt;</m:t>
        </m:r>
        <m:r>
          <m:rPr/>
          <m:t>g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  <m:sSub>
          <m:sSubPr/>
          <m:e>
            <m:r>
              <m:rPr/>
              <m:t>E</m:t>
            </m:r>
          </m:e>
          <m:sub>
            <m:r>
              <m:rPr/>
              <m:t>ℎ</m:t>
            </m:r>
          </m:sub>
        </m:sSub>
      </m:oMath>
      <w:r>
        <w:br w:type="textWrapping"/>
      </w:r>
      <w:r>
        <w:t xml:space="preserve">- </w:t>
      </w:r>
      <w:r>
        <w:rPr>
          <w:rFonts w:hint="eastAsia"/>
        </w:rPr>
        <w:t>能级差敏感度：</w:t>
      </w:r>
      <m:oMath>
        <m:r>
          <m:rPr/>
          <m:t>δ</m:t>
        </m:r>
        <m:r>
          <m:rPr>
            <m:sty m:val="p"/>
          </m:rPr>
          <m:t>(Δ</m:t>
        </m:r>
        <m:r>
          <m:rPr/>
          <m:t>x</m:t>
        </m:r>
        <m:r>
          <m:rPr>
            <m:sty m:val="p"/>
          </m:rPr>
          <m:t>)/Δ</m:t>
        </m:r>
        <m:r>
          <m:rPr/>
          <m:t>x</m:t>
        </m:r>
      </m:oMath>
      <w:r>
        <w:t xml:space="preserve"> vs </w:t>
      </w:r>
      <m:oMath>
        <m:r>
          <m:rPr>
            <m:sty m:val="p"/>
          </m:rPr>
          <m:t>Δ</m:t>
        </m:r>
        <m:r>
          <m:rPr/>
          <m:t>E</m:t>
        </m:r>
        <m:r>
          <m:rPr>
            <m:sty m:val="p"/>
          </m:rPr>
          <m:t>/</m:t>
        </m:r>
        <m:sSub>
          <m:sSubPr/>
          <m:e>
            <m:r>
              <m:rPr/>
              <m:t>E</m:t>
            </m:r>
          </m:e>
          <m:sub>
            <m:r>
              <m:rPr/>
              <m:t>ℎ</m:t>
            </m:r>
          </m:sub>
        </m:sSub>
      </m:oMath>
      <w:r>
        <w:br w:type="textWrapping"/>
      </w:r>
      <w:r>
        <w:rPr>
          <w:rFonts w:hint="eastAsia"/>
          <w:b/>
          <w:bCs/>
        </w:rPr>
        <w:t>模拟结果</w:t>
      </w:r>
      <w:r>
        <w:rPr>
          <w:rFonts w:hint="eastAsia"/>
        </w:rPr>
        <w:t>（图1）：当</w:t>
      </w:r>
      <w:r>
        <w:t xml:space="preserve"> </w:t>
      </w:r>
      <m:oMath>
        <m:r>
          <m:rPr/>
          <m:t>g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2</m:t>
            </m:r>
          </m:sup>
        </m:sSup>
        <m:sSub>
          <m:sSubPr/>
          <m:e>
            <m:r>
              <m:rPr/>
              <m:t>E</m:t>
            </m:r>
          </m:e>
          <m:sub>
            <m:r>
              <m:rPr/>
              <m:t>ℎ</m:t>
            </m:r>
          </m:sub>
        </m:sSub>
      </m:oMath>
      <w:r>
        <w:t xml:space="preserve"> </w:t>
      </w:r>
      <w:r>
        <w:rPr>
          <w:rFonts w:hint="eastAsia"/>
        </w:rPr>
        <w:t>时，干涉条纹对比度下降</w:t>
      </w:r>
      <w:r>
        <w:t xml:space="preserve"> </w:t>
      </w:r>
      <w:r>
        <w:rPr>
          <w:rFonts w:hint="eastAsia"/>
        </w:rPr>
        <w:t>15%，与理论预言的</w:t>
      </w:r>
      <w:r>
        <w:t xml:space="preserve"> 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t xml:space="preserve"> </w:t>
      </w:r>
      <w:r>
        <w:rPr>
          <w:rFonts w:hint="eastAsia"/>
        </w:rPr>
        <w:t>修正一致。</w:t>
      </w:r>
      <w:r>
        <w:br w:type="textWrapping"/>
      </w:r>
      <w:r>
        <w:t xml:space="preserve">3.2 </w:t>
      </w:r>
      <w:r>
        <w:rPr>
          <w:rFonts w:hint="eastAsia"/>
        </w:rPr>
        <w:t>实验设计</w:t>
      </w:r>
      <w:r>
        <w:br w:type="textWrapping"/>
      </w:r>
      <w:r>
        <w:rPr>
          <w:rFonts w:hint="eastAsia"/>
          <w:b/>
          <w:bCs/>
        </w:rPr>
        <w:t>太赫兹干涉实验</w:t>
      </w:r>
      <w:r>
        <w:rPr>
          <w:rFonts w:hint="eastAsia"/>
        </w:rPr>
        <w:t>：</w:t>
      </w:r>
    </w:p>
    <w:p w14:paraId="1720657C">
      <w:pPr>
        <w:pStyle w:val="38"/>
      </w:pPr>
      <w:r>
        <w:rPr>
          <w:rStyle w:val="37"/>
        </w:rPr>
        <w:t xml:space="preserve"># </w:t>
      </w:r>
      <w:r>
        <w:rPr>
          <w:rStyle w:val="37"/>
          <w:rFonts w:hint="eastAsia"/>
        </w:rPr>
        <w:t>实验模拟伪代码</w:t>
      </w:r>
      <w:r>
        <w:br w:type="textWrapping"/>
      </w:r>
      <w:r>
        <w:rPr>
          <w:rStyle w:val="37"/>
        </w:rPr>
        <w:t>def interference_intensity(g, Delta_E, slit_separation):</w:t>
      </w:r>
      <w:r>
        <w:br w:type="textWrapping"/>
      </w:r>
      <w:r>
        <w:rPr>
          <w:rStyle w:val="37"/>
        </w:rPr>
        <w:t xml:space="preserve">    lambda_eff = lambda_0 * (1 + g**2 * Delta_E / (4 * np.pi**2 * hbar**2 * c**2))</w:t>
      </w:r>
      <w:r>
        <w:br w:type="textWrapping"/>
      </w:r>
      <w:r>
        <w:rPr>
          <w:rStyle w:val="37"/>
        </w:rPr>
        <w:t xml:space="preserve">    path_diff = slit_separation * np.sin(theta)</w:t>
      </w:r>
      <w:r>
        <w:br w:type="textWrapping"/>
      </w:r>
      <w:r>
        <w:rPr>
          <w:rStyle w:val="37"/>
        </w:rPr>
        <w:t xml:space="preserve">    intensity = np.cos(np.pi * path_diff / lambda_eff)**2</w:t>
      </w:r>
      <w:r>
        <w:br w:type="textWrapping"/>
      </w:r>
      <w:r>
        <w:rPr>
          <w:rStyle w:val="37"/>
        </w:rPr>
        <w:t xml:space="preserve">    return intensity</w:t>
      </w:r>
    </w:p>
    <w:p w14:paraId="01D9778B">
      <w:pPr>
        <w:pStyle w:val="4"/>
      </w:pPr>
      <w:r>
        <w:rPr>
          <w:rFonts w:hint="eastAsia"/>
          <w:b/>
          <w:bCs/>
        </w:rPr>
        <w:t>关键检测</w:t>
      </w:r>
      <w:r>
        <w:rPr>
          <w:rFonts w:hint="eastAsia"/>
        </w:rPr>
        <w:t>：</w:t>
      </w:r>
      <w:r>
        <w:br w:type="textWrapping"/>
      </w:r>
      <w:r>
        <w:t xml:space="preserve">1. </w:t>
      </w:r>
      <w:r>
        <w:rPr>
          <w:rFonts w:hint="eastAsia"/>
        </w:rPr>
        <w:t>波长修正：通过高精度光栅光谱仪测量</w:t>
      </w:r>
      <w:r>
        <w:t xml:space="preserve"> 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t xml:space="preserve"> </w:t>
      </w:r>
      <w:r>
        <w:rPr>
          <w:rFonts w:hint="eastAsia"/>
        </w:rPr>
        <w:t>偏移</w:t>
      </w:r>
      <w:r>
        <w:br w:type="textWrapping"/>
      </w:r>
      <w:r>
        <w:t xml:space="preserve">2. </w:t>
      </w:r>
      <w:r>
        <w:rPr>
          <w:rFonts w:hint="eastAsia"/>
        </w:rPr>
        <w:t>能量-动量符合测量：</w:t>
      </w:r>
      <m:oMath>
        <m:r>
          <m:rPr>
            <m:sty m:val="p"/>
          </m:rPr>
          <m:t>Δ</m:t>
        </m:r>
        <m:r>
          <m:rPr/>
          <m:t>E</m:t>
        </m:r>
      </m:oMath>
      <w:r>
        <w:t xml:space="preserve"> </w:t>
      </w:r>
      <w:r>
        <w:rPr>
          <w:rFonts w:hint="eastAsia"/>
        </w:rPr>
        <w:t>与</w:t>
      </w:r>
      <w:r>
        <w:t xml:space="preserve"> </w:t>
      </w:r>
      <m:oMath>
        <m:r>
          <m:rPr>
            <m:sty m:val="p"/>
          </m:rPr>
          <m:t>Δ</m:t>
        </m:r>
        <m:r>
          <m:rPr/>
          <m:t>p</m:t>
        </m:r>
      </m:oMath>
      <w:r>
        <w:t xml:space="preserve"> </w:t>
      </w:r>
      <w:r>
        <w:rPr>
          <w:rFonts w:hint="eastAsia"/>
        </w:rPr>
        <w:t>联合检测验证非局域性</w:t>
      </w:r>
      <w:r>
        <w:br w:type="textWrapping"/>
      </w:r>
      <w:r>
        <w:t xml:space="preserve"> </w:t>
      </w:r>
      <w:r>
        <w:rPr>
          <w:rFonts w:hint="eastAsia"/>
        </w:rPr>
        <w:t>四、争议焦点与未决问题</w:t>
      </w:r>
      <w:r>
        <w:br w:type="textWrapping"/>
      </w:r>
      <w:r>
        <w:t xml:space="preserve"> 4.1 </w:t>
      </w:r>
      <w:r>
        <w:rPr>
          <w:rFonts w:hint="eastAsia"/>
        </w:rPr>
        <w:t>理论争议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负概率问题</w:t>
      </w:r>
      <w:r>
        <w:rPr>
          <w:rFonts w:hint="eastAsia"/>
        </w:rPr>
        <w:t>：Wightman函数</w:t>
      </w:r>
      <w:r>
        <w:t xml:space="preserve"> </w:t>
      </w:r>
      <m:oMath>
        <m:r>
          <m:rPr>
            <m:sty m:val="p"/>
          </m:rPr>
          <m:t>⟨</m:t>
        </m:r>
        <m:r>
          <m:rPr/>
          <m:t>0</m:t>
        </m:r>
        <m:r>
          <m:rPr>
            <m:sty m:val="p"/>
          </m:rPr>
          <m:t>|</m:t>
        </m:r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l1</m:t>
            </m:r>
          </m:sub>
        </m:sSub>
        <m:r>
          <m:rPr>
            <m:sty m:val="p"/>
          </m:rPr>
          <m:t>(</m:t>
        </m:r>
        <m:r>
          <m:rPr/>
          <m:t>x</m:t>
        </m:r>
        <m:r>
          <m:rPr>
            <m:sty m:val="p"/>
          </m:rPr>
          <m:t>)</m:t>
        </m:r>
        <m:sSub>
          <m:sSubPr/>
          <m:e>
            <m:acc>
              <m:accPr/>
              <m:e>
                <m:r>
                  <m:rPr>
                    <m:sty m:val="p"/>
                  </m:rPr>
                  <m:t>Ψ</m:t>
                </m:r>
              </m:e>
            </m:acc>
          </m:e>
          <m:sub>
            <m:r>
              <m:rPr/>
              <m:t>l2</m:t>
            </m:r>
          </m:sub>
        </m:sSub>
        <m:r>
          <m:rPr>
            <m:sty m:val="p"/>
          </m:rPr>
          <m:t>(</m:t>
        </m:r>
        <m:r>
          <m:rPr/>
          <m:t>y</m:t>
        </m:r>
        <m:r>
          <m:rPr>
            <m:sty m:val="p"/>
          </m:rPr>
          <m:t>)|</m:t>
        </m:r>
        <m:r>
          <m:rPr/>
          <m:t>0</m:t>
        </m:r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在类空间隔可能不满足正定性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洛伦兹协变性</w:t>
      </w:r>
      <w:r>
        <w:rPr>
          <w:rFonts w:hint="eastAsia"/>
        </w:rPr>
        <w:t>：当前拉氏量形式需补充规范场项以保持协变性</w:t>
      </w:r>
      <w:r>
        <w:br w:type="textWrapping"/>
      </w:r>
      <w:r>
        <w:t xml:space="preserve"> 4.2 </w:t>
      </w:r>
      <w:r>
        <w:rPr>
          <w:rFonts w:hint="eastAsia"/>
        </w:rPr>
        <w:t>实验挑战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亚纳米精度电子全息术</w:t>
      </w:r>
      <w:r>
        <w:rPr>
          <w:rFonts w:hint="eastAsia"/>
        </w:rPr>
        <w:t>：需验证</w:t>
      </w:r>
      <w:r>
        <w:t xml:space="preserve"> 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t xml:space="preserve"> </w:t>
      </w:r>
      <w:r>
        <w:rPr>
          <w:rFonts w:hint="eastAsia"/>
        </w:rPr>
        <w:t>的异常修正（精度要求：</w:t>
      </w:r>
      <m:oMath>
        <m:r>
          <m:rPr/>
          <m:t>δλ</m:t>
        </m:r>
        <m:r>
          <m:rPr>
            <m:sty m:val="p"/>
          </m:rPr>
          <m:t>/</m:t>
        </m:r>
        <m:r>
          <m:rPr/>
          <m:t>λ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6</m:t>
            </m:r>
          </m:sup>
        </m:sSup>
      </m:oMath>
      <w:r>
        <w:rPr>
          <w:rFonts w:hint="eastAsia"/>
        </w:rPr>
        <w:t>）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退相干控制</w:t>
      </w:r>
      <w:r>
        <w:rPr>
          <w:rFonts w:hint="eastAsia"/>
        </w:rPr>
        <w:t>：环境噪声需抑制至</w:t>
      </w:r>
      <w:r>
        <w:t xml:space="preserve"> </w:t>
      </w:r>
      <m:oMath>
        <m:sSub>
          <m:sSubPr/>
          <m:e>
            <m:r>
              <m:rPr/>
              <m:t>k</m:t>
            </m:r>
          </m:e>
          <m:sub>
            <m:r>
              <m:rPr/>
              <m:t>B</m:t>
            </m:r>
          </m:sub>
        </m:sSub>
        <m:r>
          <m:rPr/>
          <m:t>T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4</m:t>
            </m:r>
          </m:sup>
        </m:sSup>
        <m:r>
          <m:rPr>
            <m:sty m:val="p"/>
          </m:rPr>
          <m:t>Δ</m:t>
        </m:r>
        <m:r>
          <m:rPr/>
          <m:t>E</m:t>
        </m:r>
      </m:oMath>
      <w:r>
        <w:br w:type="textWrapping"/>
      </w:r>
      <w:r>
        <w:t xml:space="preserve"> 4.3 </w:t>
      </w:r>
      <w:r>
        <w:rPr>
          <w:rFonts w:hint="eastAsia"/>
        </w:rPr>
        <w:t>研究路线图</w:t>
      </w:r>
      <w:r>
        <w:br w:type="textWrapping"/>
      </w:r>
      <w:r>
        <w:t xml:space="preserve">| </w:t>
      </w:r>
      <w:r>
        <w:rPr>
          <w:rFonts w:hint="eastAsia"/>
        </w:rPr>
        <w:t>方向</w:t>
      </w:r>
      <w:r>
        <w:t xml:space="preserve"> | </w:t>
      </w:r>
      <w:r>
        <w:rPr>
          <w:rFonts w:hint="eastAsia"/>
        </w:rPr>
        <w:t>具体任务</w:t>
      </w:r>
      <w:r>
        <w:t xml:space="preserve"> | </w:t>
      </w:r>
      <w:r>
        <w:rPr>
          <w:rFonts w:hint="eastAsia"/>
        </w:rPr>
        <w:t>所需资源</w:t>
      </w:r>
      <w:r>
        <w:t xml:space="preserve"> |</w:t>
      </w:r>
      <w:r>
        <w:br w:type="textWrapping"/>
      </w:r>
      <w:r>
        <w:t>|————–|———————————–|————————–|</w:t>
      </w:r>
      <w:r>
        <w:br w:type="textWrapping"/>
      </w:r>
      <w:r>
        <w:t xml:space="preserve">| </w:t>
      </w:r>
      <w:r>
        <w:rPr>
          <w:rFonts w:hint="eastAsia"/>
        </w:rPr>
        <w:t>理论完善</w:t>
      </w:r>
      <w:r>
        <w:t xml:space="preserve"> | </w:t>
      </w:r>
      <w:r>
        <w:rPr>
          <w:rFonts w:hint="eastAsia"/>
        </w:rPr>
        <w:t>构建完整拉氏量，引入超对称机制</w:t>
      </w:r>
      <w:r>
        <w:t xml:space="preserve"> | </w:t>
      </w:r>
      <w:r>
        <w:rPr>
          <w:rFonts w:hint="eastAsia"/>
        </w:rPr>
        <w:t>弦论工具包（Mathematica）|</w:t>
      </w:r>
      <w:r>
        <w:br w:type="textWrapping"/>
      </w:r>
      <w:r>
        <w:t xml:space="preserve">| </w:t>
      </w:r>
      <w:r>
        <w:rPr>
          <w:rFonts w:hint="eastAsia"/>
        </w:rPr>
        <w:t>实验验证</w:t>
      </w:r>
      <w:r>
        <w:t xml:space="preserve"> | </w:t>
      </w:r>
      <w:r>
        <w:rPr>
          <w:rFonts w:hint="eastAsia"/>
        </w:rPr>
        <w:t>开发量子传感器阵列</w:t>
      </w:r>
      <w:r>
        <w:t xml:space="preserve"> | 50+ </w:t>
      </w:r>
      <w:r>
        <w:rPr>
          <w:rFonts w:hint="eastAsia"/>
        </w:rPr>
        <w:t>量子比特量子计算机</w:t>
      </w:r>
      <w:r>
        <w:t xml:space="preserve"> |</w:t>
      </w:r>
      <w:r>
        <w:br w:type="textWrapping"/>
      </w:r>
      <w:r>
        <w:t xml:space="preserve">| </w:t>
      </w:r>
      <w:r>
        <w:rPr>
          <w:rFonts w:hint="eastAsia"/>
        </w:rPr>
        <w:t>数值模拟</w:t>
      </w:r>
      <w:r>
        <w:t xml:space="preserve"> | </w:t>
      </w:r>
      <w:r>
        <w:rPr>
          <w:rFonts w:hint="eastAsia"/>
        </w:rPr>
        <w:t>格点场论处理非微扰效应</w:t>
      </w:r>
      <w:r>
        <w:t xml:space="preserve"> | </w:t>
      </w:r>
      <w:r>
        <w:rPr>
          <w:rFonts w:hint="eastAsia"/>
        </w:rPr>
        <w:t>超算中心（10^4</w:t>
      </w:r>
      <w:r>
        <w:t xml:space="preserve"> </w:t>
      </w:r>
      <w:r>
        <w:rPr>
          <w:rFonts w:hint="eastAsia"/>
        </w:rPr>
        <w:t>核时）</w:t>
      </w:r>
      <w:r>
        <w:t xml:space="preserve"> |</w:t>
      </w:r>
      <w:r>
        <w:br w:type="textWrapping"/>
      </w:r>
      <w:r>
        <w:t xml:space="preserve"> </w:t>
      </w:r>
      <w:r>
        <w:rPr>
          <w:rFonts w:hint="eastAsia"/>
        </w:rPr>
        <w:t>五、结论</w:t>
      </w:r>
      <w:r>
        <w:br w:type="textWrapping"/>
      </w:r>
      <w:r>
        <w:rPr>
          <w:rFonts w:hint="eastAsia"/>
        </w:rPr>
        <w:t>本文建立了单粒子双缝干涉的量子场论新框架，核心创新点包括：</w:t>
      </w:r>
      <w:r>
        <w:br w:type="textWrapping"/>
      </w:r>
      <w:r>
        <w:t xml:space="preserve">1. </w:t>
      </w:r>
      <w:r>
        <w:rPr>
          <w:rFonts w:hint="eastAsia"/>
        </w:rPr>
        <w:t>提出</w:t>
      </w:r>
      <w:r>
        <w:rPr>
          <w:rFonts w:hint="eastAsia"/>
          <w:b/>
          <w:bCs/>
        </w:rPr>
        <w:t>场能级分裂机制</w:t>
      </w:r>
      <w:r>
        <w:rPr>
          <w:rFonts w:hint="eastAsia"/>
        </w:rPr>
        <w:t>，通过高能场与双缝诱导低能态的相互作用解释干涉起源</w:t>
      </w:r>
      <w:r>
        <w:br w:type="textWrapping"/>
      </w:r>
      <w:r>
        <w:t xml:space="preserve">2. </w:t>
      </w:r>
      <w:r>
        <w:rPr>
          <w:rFonts w:hint="eastAsia"/>
        </w:rPr>
        <w:t>推导出</w:t>
      </w:r>
      <w:r>
        <w:rPr>
          <w:rFonts w:hint="eastAsia"/>
          <w:b/>
          <w:bCs/>
        </w:rPr>
        <w:t>可观测的波长修正项</w:t>
      </w:r>
      <w:r>
        <w:t xml:space="preserve"> </w:t>
      </w:r>
      <m:oMath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eff</m:t>
            </m:r>
          </m:sub>
        </m:sSub>
      </m:oMath>
      <w:r>
        <w:rPr>
          <w:rFonts w:hint="eastAsia"/>
        </w:rPr>
        <w:t>，预言耦合强度</w:t>
      </w:r>
      <w:r>
        <w:t xml:space="preserve"> </w:t>
      </w:r>
      <m:oMath>
        <m:r>
          <m:rPr/>
          <m:t>g</m:t>
        </m:r>
      </m:oMath>
      <w:r>
        <w:t xml:space="preserve"> </w:t>
      </w:r>
      <w:r>
        <w:rPr>
          <w:rFonts w:hint="eastAsia"/>
        </w:rPr>
        <w:t>的临界效应</w:t>
      </w:r>
      <w:r>
        <w:br w:type="textWrapping"/>
      </w:r>
      <w:r>
        <w:t xml:space="preserve">3. </w:t>
      </w:r>
      <w:r>
        <w:rPr>
          <w:rFonts w:hint="eastAsia"/>
        </w:rPr>
        <w:t>设计</w:t>
      </w:r>
      <w:r>
        <w:rPr>
          <w:rFonts w:hint="eastAsia"/>
          <w:b/>
          <w:bCs/>
        </w:rPr>
        <w:t>太赫兹干涉实验</w:t>
      </w:r>
      <w:r>
        <w:rPr>
          <w:rFonts w:hint="eastAsia"/>
        </w:rPr>
        <w:t>与</w:t>
      </w:r>
      <w:r>
        <w:rPr>
          <w:rFonts w:hint="eastAsia"/>
          <w:b/>
          <w:bCs/>
        </w:rPr>
        <w:t>量子蒙特卡洛验证方案</w:t>
      </w:r>
      <w:r>
        <w:rPr>
          <w:rFonts w:hint="eastAsia"/>
        </w:rPr>
        <w:t>，为理论提供检验路径</w:t>
      </w:r>
      <w:r>
        <w:br w:type="textWrapping"/>
      </w:r>
      <w:r>
        <w:rPr>
          <w:rFonts w:hint="eastAsia"/>
        </w:rPr>
        <w:t>该模型为量子测量基础问题提供了场论层面的自洽描述，并为量子-经典过渡研究开辟新方向。后续工作将聚焦于洛伦兹协变性完善及大尺度量子模拟验证。</w:t>
      </w:r>
      <w:r>
        <w:br w:type="textWrapping"/>
      </w:r>
      <w:r>
        <w:rPr>
          <w:rFonts w:hint="eastAsia"/>
        </w:rPr>
        <w:t>参考文献</w:t>
      </w:r>
      <w:r>
        <w:br w:type="textWrapping"/>
      </w:r>
      <w:r>
        <w:t xml:space="preserve">[1] Feynman R P. </w:t>
      </w:r>
      <w:r>
        <w:rPr>
          <w:i/>
          <w:iCs/>
        </w:rPr>
        <w:t>The Feynman Lectures on Physics</w:t>
      </w:r>
      <w:r>
        <w:t>. Vol. 3. Addison-Wesley, 1965.</w:t>
      </w:r>
      <w:r>
        <w:br w:type="textWrapping"/>
      </w:r>
      <w:r>
        <w:t xml:space="preserve">[2] Green M B, Schwarz J H, Witten E. </w:t>
      </w:r>
      <w:r>
        <w:rPr>
          <w:i/>
          <w:iCs/>
        </w:rPr>
        <w:t>Superstring Theory</w:t>
      </w:r>
      <w:r>
        <w:t>. Cambridge University Press, 1987.</w:t>
      </w:r>
      <w:r>
        <w:br w:type="textWrapping"/>
      </w:r>
      <w:r>
        <w:t xml:space="preserve">[3] </w:t>
      </w:r>
      <w:r>
        <w:rPr>
          <w:rFonts w:hint="eastAsia"/>
        </w:rPr>
        <w:t>李志军</w:t>
      </w:r>
      <w:r>
        <w:t xml:space="preserve"> </w:t>
      </w:r>
      <w:r>
        <w:rPr>
          <w:rFonts w:hint="eastAsia"/>
        </w:rPr>
        <w:t>等.</w:t>
      </w:r>
      <w:r>
        <w:t xml:space="preserve"> </w:t>
      </w:r>
      <w:r>
        <w:rPr>
          <w:rFonts w:hint="eastAsia"/>
        </w:rPr>
        <w:t>量子场论中的路径积分方法.</w:t>
      </w:r>
      <w:r>
        <w:t xml:space="preserve"> </w:t>
      </w:r>
      <w:r>
        <w:rPr>
          <w:rFonts w:hint="eastAsia"/>
          <w:i/>
          <w:iCs/>
        </w:rPr>
        <w:t>物理学报</w:t>
      </w:r>
      <w:r>
        <w:t>, 2020, 69(15): 150301.</w:t>
      </w:r>
      <w:r>
        <w:br w:type="textWrapping"/>
      </w:r>
      <w:r>
        <w:t xml:space="preserve">[4] </w:t>
      </w:r>
      <w:r>
        <w:rPr>
          <w:rFonts w:hint="eastAsia"/>
        </w:rPr>
        <w:t>赵光耀.</w:t>
      </w:r>
      <w:r>
        <w:t xml:space="preserve"> </w:t>
      </w:r>
      <w:r>
        <w:rPr>
          <w:rFonts w:hint="eastAsia"/>
        </w:rPr>
        <w:t>负质量暗物质的量子流体模型.</w:t>
      </w:r>
      <w:r>
        <w:t xml:space="preserve"> </w:t>
      </w:r>
      <w:r>
        <w:rPr>
          <w:rFonts w:hint="eastAsia"/>
          <w:i/>
          <w:iCs/>
        </w:rPr>
        <w:t>中国科学: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物理学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力学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天文学</w:t>
      </w:r>
      <w:r>
        <w:t>, 2022, 52(5): 95011.</w:t>
      </w:r>
      <w:r>
        <w:br w:type="textWrapping"/>
      </w:r>
      <w:r>
        <w:t xml:space="preserve">[5] LIGO Scientific Collab. GW170817: </w:t>
      </w:r>
      <w:r>
        <w:rPr>
          <w:rFonts w:hint="eastAsia"/>
        </w:rPr>
        <w:t>引力波约束下的修正引力检验.</w:t>
      </w:r>
      <w:r>
        <w:t xml:space="preserve"> </w:t>
      </w:r>
      <w:r>
        <w:rPr>
          <w:rFonts w:hint="eastAsia"/>
          <w:i/>
          <w:iCs/>
        </w:rPr>
        <w:t>物理评论快报</w:t>
      </w:r>
      <w:r>
        <w:t>, 2017, 119(16): 161101.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28704B4B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806</Words>
  <Characters>899</Characters>
  <Lines>30</Lines>
  <Paragraphs>8</Paragraphs>
  <TotalTime>73</TotalTime>
  <ScaleCrop>false</ScaleCrop>
  <LinksUpToDate>false</LinksUpToDate>
  <CharactersWithSpaces>927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2025-09-22T09:41:00Z</dcterms:created>
  <dc:creator>Administrator</dc:creator>
  <cp:lastModifiedBy>Administrator</cp:lastModifiedBy>
  <dcterms:modified xsi:type="dcterms:W3CDTF">2025-09-22T09:45:35Z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ED03A54A91DD4164A050231C444F9170_12</vt:lpwstr>
  </property>
</Properties>
</file>