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BEC50E">
      <w:pPr>
        <w:pStyle w:val="4"/>
      </w:pPr>
      <w:r>
        <w:rPr>
          <w:rFonts w:hint="eastAsia"/>
          <w:b/>
          <w:bCs/>
        </w:rPr>
        <w:t>基于负质量暗物质场组合理论的引力子超光速现象及其宇宙学影响研究</w:t>
      </w:r>
    </w:p>
    <w:p w14:paraId="0729B7C7">
      <w:pPr>
        <w:pStyle w:val="3"/>
      </w:pPr>
      <w:r>
        <w:rPr>
          <w:rFonts w:hint="eastAsia"/>
          <w:b/>
          <w:bCs/>
        </w:rPr>
        <w:t>作者：</w:t>
      </w:r>
      <w:r>
        <w:t xml:space="preserve"> </w:t>
      </w:r>
      <w:r>
        <w:rPr>
          <w:rFonts w:hint="eastAsia"/>
        </w:rPr>
        <w:t>李志军，赵光耀</w:t>
      </w:r>
    </w:p>
    <w:p w14:paraId="0FCDFD9D">
      <w:pPr>
        <w:pStyle w:val="3"/>
      </w:pPr>
      <w:r>
        <w:rPr>
          <w:rFonts w:hint="eastAsia"/>
          <w:b/>
          <w:bCs/>
        </w:rPr>
        <w:t>摘要：</w:t>
      </w:r>
      <w:r>
        <w:br w:type="textWrapping"/>
      </w:r>
      <w:r>
        <w:rPr>
          <w:rFonts w:hint="eastAsia"/>
        </w:rPr>
        <w:t>本文基于李志军场组合理论，探讨了引力子在负质量暗物质场中超光速运动的物理机制及其对宇宙学的深远影响。理论模型指出，引力子因静质量极小而受负质量暗物质场的排斥阻力，可能以超越光速的速度传播。这一现象挑战了传统光速极限假设，并为解释宇宙早期结构形成、黑洞信息悖论等难题提供了新思路。本文结合最新实验观测数据，提出了验证引力子超光速的可行性方案，旨在为量子引力理论的发展提供新方向。</w:t>
      </w:r>
    </w:p>
    <w:p w14:paraId="46E78521">
      <w:pPr>
        <w:pStyle w:val="3"/>
      </w:pPr>
      <w:r>
        <w:rPr>
          <w:rFonts w:hint="eastAsia"/>
          <w:b/>
          <w:bCs/>
        </w:rPr>
        <w:t>关键词：</w:t>
      </w:r>
      <w:r>
        <w:rPr>
          <w:b/>
          <w:bCs/>
        </w:rPr>
        <w:t xml:space="preserve"> </w:t>
      </w:r>
      <w:r>
        <w:rPr>
          <w:rFonts w:hint="eastAsia"/>
        </w:rPr>
        <w:t>引力子超光速；负质量暗物质场；量子引力；宇宙学；李志军场组合理论</w:t>
      </w:r>
    </w:p>
    <w:p w14:paraId="492AC500">
      <w:pPr>
        <w:pStyle w:val="3"/>
        <w:rPr>
          <w:b/>
          <w:bCs/>
        </w:rPr>
      </w:pPr>
      <w:r>
        <w:rPr>
          <w:rFonts w:hint="eastAsia"/>
          <w:b/>
          <w:bCs/>
        </w:rPr>
        <w:t>一、引言</w:t>
      </w:r>
    </w:p>
    <w:p w14:paraId="241B177F">
      <w:pPr>
        <w:pStyle w:val="3"/>
      </w:pPr>
      <w:r>
        <w:rPr>
          <w:rFonts w:hint="eastAsia"/>
        </w:rPr>
        <w:t>爱因斯坦的广义相对论将引力描述为时空弯曲的几何效应，并假设光速是宇宙中信息传递的终极速度。然而，近年来中国科学家通过精密实验测得光子动质量上限（</w:t>
      </w:r>
      <m:oMath>
        <m:r>
          <m:rPr>
            <m:sty m:val="p"/>
          </m:rPr>
          <m:t>≤</m:t>
        </m:r>
        <m:sSup>
          <m:sSupPr/>
          <m:e>
            <m:r>
              <m:rPr/>
              <m:t>10</m:t>
            </m:r>
          </m:e>
          <m:sup>
            <m:r>
              <m:rPr>
                <m:sty m:val="p"/>
              </m:rPr>
              <m:t>−</m:t>
            </m:r>
            <m:r>
              <m:rPr/>
              <m:t>48</m:t>
            </m:r>
          </m:sup>
        </m:sSup>
        <m:r>
          <m:rPr>
            <m:sty m:val="p"/>
          </m:rPr>
          <m:t>kg</m:t>
        </m:r>
      </m:oMath>
      <w:r>
        <w:rPr>
          <w:rFonts w:hint="eastAsia"/>
        </w:rPr>
        <w:t>），暗示光子静质量可能非零，这对传统电磁理论框架提出了潜在修正需求。若引力子存在且其静质量（预估</w:t>
      </w:r>
      <m:oMath>
        <m:r>
          <m:rPr>
            <m:sty m:val="p"/>
          </m:rPr>
          <m:t>≤</m:t>
        </m:r>
        <m:sSup>
          <m:sSupPr/>
          <m:e>
            <m:r>
              <m:rPr/>
              <m:t>10</m:t>
            </m:r>
          </m:e>
          <m:sup>
            <m:r>
              <m:rPr>
                <m:sty m:val="p"/>
              </m:rPr>
              <m:t>−</m:t>
            </m:r>
            <m:r>
              <m:rPr/>
              <m:t>56</m:t>
            </m:r>
          </m:sup>
        </m:sSup>
        <m:r>
          <m:rPr>
            <m:sty m:val="p"/>
          </m:rPr>
          <m:t>kg</m:t>
        </m:r>
      </m:oMath>
      <w:r>
        <w:rPr>
          <w:rFonts w:hint="eastAsia"/>
        </w:rPr>
        <w:t>）远小于光子，则其在负质量暗物质场中可能因更弱的排斥阻力而实现超光速运动。</w:t>
      </w:r>
    </w:p>
    <w:p w14:paraId="3B6E1EC9">
      <w:pPr>
        <w:pStyle w:val="3"/>
      </w:pPr>
      <w:r>
        <w:rPr>
          <w:rFonts w:hint="eastAsia"/>
        </w:rPr>
        <w:t>李志军场组合理论认为，宇宙中存在负质量暗物质粒子汤场，其对基本粒子的排斥阻力与粒子静质量成反比。这一框架为统一引力与量子力学提供了新途径，尤其是引力子的超光速特性可能重新定义因果律与宇宙演化模型。本文基于该理论，构建引力子超光速的自洽数学模型，并探讨其对宇宙结构形成、黑洞物理及量子引力理论的启示。</w:t>
      </w:r>
    </w:p>
    <w:p w14:paraId="3B057CD5">
      <w:pPr>
        <w:pStyle w:val="3"/>
        <w:rPr>
          <w:b/>
          <w:bCs/>
        </w:rPr>
      </w:pPr>
      <w:r>
        <w:rPr>
          <w:rFonts w:hint="eastAsia"/>
          <w:b/>
          <w:bCs/>
        </w:rPr>
        <w:t>二、理论框架：负质量暗物质场中的粒子运动模型</w:t>
      </w:r>
    </w:p>
    <w:p w14:paraId="1BC32D15">
      <w:pPr>
        <w:pStyle w:val="26"/>
        <w:numPr>
          <w:ilvl w:val="0"/>
          <w:numId w:val="1"/>
        </w:numPr>
      </w:pPr>
      <w:r>
        <w:rPr>
          <w:rFonts w:hint="eastAsia"/>
          <w:b/>
          <w:bCs/>
        </w:rPr>
        <w:t>负质量暗物质场的排斥机制</w:t>
      </w:r>
    </w:p>
    <w:p w14:paraId="08A9558B">
      <w:pPr>
        <w:pStyle w:val="4"/>
      </w:pPr>
      <w:r>
        <w:rPr>
          <w:rFonts w:hint="eastAsia"/>
        </w:rPr>
        <w:t>设负质量暗物质场的能量密度为</w:t>
      </w:r>
      <m:oMath>
        <m:sSub>
          <m:sSubPr/>
          <m:e>
            <m:r>
              <m:rPr/>
              <m:t>ρ</m:t>
            </m:r>
          </m:e>
          <m:sub>
            <m:r>
              <m:rPr>
                <m:sty m:val="p"/>
              </m:rPr>
              <m:t>dark</m:t>
            </m:r>
          </m:sub>
        </m:sSub>
      </m:oMath>
      <w:r>
        <w:rPr>
          <w:rFonts w:hint="eastAsia"/>
        </w:rPr>
        <w:t>，其对运动粒子的排斥阻力</w:t>
      </w:r>
      <m:oMath>
        <m:sSub>
          <m:sSubPr/>
          <m:e>
            <m:r>
              <m:rPr/>
              <m:t>F</m:t>
            </m:r>
          </m:e>
          <m:sub>
            <m:r>
              <m:rPr/>
              <m:t>r</m:t>
            </m:r>
          </m:sub>
        </m:sSub>
      </m:oMath>
      <w:r>
        <w:rPr>
          <w:rFonts w:hint="eastAsia"/>
        </w:rPr>
        <w:t>与粒子静质量</w:t>
      </w:r>
      <m:oMath>
        <m:sSub>
          <m:sSubPr/>
          <m:e>
            <m:r>
              <m:rPr/>
              <m:t>m</m:t>
            </m:r>
          </m:e>
          <m:sub>
            <m:r>
              <m:rPr/>
              <m:t>0</m:t>
            </m:r>
          </m:sub>
        </m:sSub>
      </m:oMath>
      <w:r>
        <w:rPr>
          <w:rFonts w:hint="eastAsia"/>
        </w:rPr>
        <w:t>满足：</w:t>
      </w:r>
    </w:p>
    <w:p w14:paraId="5BD6180A">
      <w:pPr>
        <w:pStyle w:val="3"/>
      </w:pPr>
      <m:oMathPara>
        <m:oMathParaPr>
          <m:jc m:val="center"/>
        </m:oMathParaPr>
        <m:oMath>
          <m:sSub>
            <m:sSubPr/>
            <m:e>
              <m:r>
                <m:rPr/>
                <m:t>F</m:t>
              </m:r>
            </m:e>
            <m:sub>
              <m:r>
                <m:rPr/>
                <m:t>r</m:t>
              </m:r>
            </m:sub>
          </m:sSub>
          <m:r>
            <m:rPr>
              <m:sty m:val="p"/>
            </m:rPr>
            <m:t>=−</m:t>
          </m:r>
          <m:r>
            <m:rPr/>
            <m:t>k</m:t>
          </m:r>
          <m:r>
            <m:rPr>
              <m:sty m:val="p"/>
            </m:rPr>
            <m:t>⋅</m:t>
          </m:r>
          <m:f>
            <m:fPr/>
            <m:num>
              <m:sSub>
                <m:sSubPr/>
                <m:e>
                  <m:r>
                    <m:rPr/>
                    <m:t>ρ</m:t>
                  </m:r>
                </m:e>
                <m:sub>
                  <m:r>
                    <m:rPr>
                      <m:sty m:val="p"/>
                    </m:rPr>
                    <m:t>dark</m:t>
                  </m:r>
                </m:sub>
              </m:sSub>
            </m:num>
            <m:den>
              <m:sSub>
                <m:sSubPr/>
                <m:e>
                  <m:r>
                    <m:rPr/>
                    <m:t>m</m:t>
                  </m:r>
                </m:e>
                <m:sub>
                  <m:r>
                    <m:rPr/>
                    <m:t>0</m:t>
                  </m:r>
                </m:sub>
              </m:sSub>
            </m:den>
          </m:f>
        </m:oMath>
      </m:oMathPara>
    </w:p>
    <w:p w14:paraId="789A6B93">
      <w:pPr>
        <w:pStyle w:val="4"/>
      </w:pPr>
      <w:r>
        <w:rPr>
          <w:rFonts w:hint="eastAsia"/>
        </w:rPr>
        <w:t>其中</w:t>
      </w:r>
      <m:oMath>
        <m:r>
          <m:rPr/>
          <m:t>k</m:t>
        </m:r>
      </m:oMath>
      <w:r>
        <w:rPr>
          <w:rFonts w:hint="eastAsia"/>
        </w:rPr>
        <w:t>为场耦合常数。阻力方向与粒子运动方向相反，粒子有效运动方程可写为：</w:t>
      </w:r>
    </w:p>
    <w:p w14:paraId="1A47DC3B">
      <w:pPr>
        <w:pStyle w:val="3"/>
      </w:pPr>
      <m:oMathPara>
        <m:oMathParaPr>
          <m:jc m:val="center"/>
        </m:oMathParaPr>
        <m:oMath>
          <m:f>
            <m:fPr/>
            <m:num>
              <m:r>
                <m:rPr/>
                <m:t>dp</m:t>
              </m:r>
            </m:num>
            <m:den>
              <m:r>
                <m:rPr/>
                <m:t>dt</m:t>
              </m:r>
            </m:den>
          </m:f>
          <m:r>
            <m:rPr>
              <m:sty m:val="p"/>
            </m:rPr>
            <m:t>=</m:t>
          </m:r>
          <m:sSub>
            <m:sSubPr/>
            <m:e>
              <m:r>
                <m:rPr/>
                <m:t>F</m:t>
              </m:r>
            </m:e>
            <m:sub>
              <m:r>
                <m:rPr/>
                <m:t>r</m:t>
              </m:r>
            </m:sub>
          </m:sSub>
          <m:r>
            <m:rPr>
              <m:sty m:val="p"/>
            </m:rPr>
            <m:t>=−</m:t>
          </m:r>
          <m:r>
            <m:rPr/>
            <m:t>k</m:t>
          </m:r>
          <m:f>
            <m:fPr/>
            <m:num>
              <m:sSub>
                <m:sSubPr/>
                <m:e>
                  <m:r>
                    <m:rPr/>
                    <m:t>ρ</m:t>
                  </m:r>
                </m:e>
                <m:sub>
                  <m:r>
                    <m:rPr>
                      <m:sty m:val="p"/>
                    </m:rPr>
                    <m:t>dark</m:t>
                  </m:r>
                </m:sub>
              </m:sSub>
            </m:num>
            <m:den>
              <m:sSub>
                <m:sSubPr/>
                <m:e>
                  <m:r>
                    <m:rPr/>
                    <m:t>m</m:t>
                  </m:r>
                </m:e>
                <m:sub>
                  <m:r>
                    <m:rPr/>
                    <m:t>0</m:t>
                  </m:r>
                </m:sub>
              </m:sSub>
            </m:den>
          </m:f>
        </m:oMath>
      </m:oMathPara>
    </w:p>
    <w:p w14:paraId="782704F0">
      <w:pPr>
        <w:pStyle w:val="4"/>
      </w:pPr>
      <w:r>
        <w:rPr>
          <w:rFonts w:hint="eastAsia"/>
        </w:rPr>
        <w:t>结合相对论动量</w:t>
      </w:r>
      <m:oMath>
        <m:r>
          <m:rPr/>
          <m:t>p</m:t>
        </m:r>
        <m:r>
          <m:rPr>
            <m:sty m:val="p"/>
          </m:rPr>
          <m:t>=</m:t>
        </m:r>
        <m:r>
          <m:rPr/>
          <m:t>γ</m:t>
        </m:r>
        <m:sSub>
          <m:sSubPr/>
          <m:e>
            <m:r>
              <m:rPr/>
              <m:t>m</m:t>
            </m:r>
          </m:e>
          <m:sub>
            <m:r>
              <m:rPr/>
              <m:t>0</m:t>
            </m:r>
          </m:sub>
        </m:sSub>
        <m:r>
          <m:rPr/>
          <m:t>v</m:t>
        </m:r>
      </m:oMath>
      <w:r>
        <w:rPr>
          <w:rFonts w:hint="eastAsia"/>
        </w:rPr>
        <w:t>（</w:t>
      </w:r>
      <m:oMath>
        <m:r>
          <m:rPr/>
          <m:t>γ</m:t>
        </m:r>
      </m:oMath>
      <w:r>
        <w:rPr>
          <w:rFonts w:hint="eastAsia"/>
        </w:rPr>
        <w:t>为洛伦兹因子），稳态下推导出粒子速度</w:t>
      </w:r>
      <m:oMath>
        <m:r>
          <m:rPr/>
          <m:t>v</m:t>
        </m:r>
      </m:oMath>
      <w:r>
        <w:rPr>
          <w:rFonts w:hint="eastAsia"/>
        </w:rPr>
        <w:t>与静质量</w:t>
      </w:r>
      <m:oMath>
        <m:sSub>
          <m:sSubPr/>
          <m:e>
            <m:r>
              <m:rPr/>
              <m:t>m</m:t>
            </m:r>
          </m:e>
          <m:sub>
            <m:r>
              <m:rPr/>
              <m:t>0</m:t>
            </m:r>
          </m:sub>
        </m:sSub>
      </m:oMath>
      <w:r>
        <w:rPr>
          <w:rFonts w:hint="eastAsia"/>
        </w:rPr>
        <w:t>的关系：</w:t>
      </w:r>
    </w:p>
    <w:p w14:paraId="0145681D">
      <w:pPr>
        <w:pStyle w:val="3"/>
      </w:pPr>
      <m:oMathPara>
        <m:oMathParaPr>
          <m:jc m:val="center"/>
        </m:oMathParaPr>
        <m:oMath>
          <m:r>
            <m:rPr/>
            <m:t>v</m:t>
          </m:r>
          <m:r>
            <m:rPr>
              <m:sty m:val="p"/>
            </m:rPr>
            <m:t>=</m:t>
          </m:r>
          <m:r>
            <m:rPr/>
            <m:t>c</m:t>
          </m:r>
          <m:r>
            <m:rPr>
              <m:sty m:val="p"/>
            </m:rPr>
            <m:t>⋅</m:t>
          </m:r>
          <m:rad>
            <m:radPr>
              <m:degHide m:val="1"/>
            </m:radPr>
            <m:deg/>
            <m:e>
              <m:r>
                <m:rPr/>
                <m:t>1</m:t>
              </m:r>
              <m:r>
                <m:rPr>
                  <m:sty m:val="p"/>
                </m:rPr>
                <m:t>−</m:t>
              </m:r>
              <m:sSup>
                <m:sSupPr/>
                <m:e>
                  <m:d>
                    <m:dPr>
                      <m:sepChr m:val=""/>
                    </m:dPr>
                    <m:e>
                      <m:f>
                        <m:fPr/>
                        <m:num>
                          <m:r>
                            <m:rPr/>
                            <m:t>k</m:t>
                          </m:r>
                          <m:sSub>
                            <m:sSubPr/>
                            <m:e>
                              <m:r>
                                <m:rPr/>
                                <m:t>ρ</m:t>
                              </m:r>
                            </m:e>
                            <m:sub>
                              <m:r>
                                <m:rPr>
                                  <m:sty m:val="p"/>
                                </m:rPr>
                                <m:t>dark</m:t>
                              </m:r>
                            </m:sub>
                          </m:sSub>
                        </m:num>
                        <m:den>
                          <m:sSub>
                            <m:sSubPr/>
                            <m:e>
                              <m:r>
                                <m:rPr/>
                                <m:t>m</m:t>
                              </m:r>
                            </m:e>
                            <m:sub>
                              <m:r>
                                <m:rPr/>
                                <m:t>0</m:t>
                              </m:r>
                            </m:sub>
                          </m:sSub>
                          <m:sSup>
                            <m:sSupPr/>
                            <m:e>
                              <m:r>
                                <m:rPr/>
                                <m:t>c</m:t>
                              </m:r>
                            </m:e>
                            <m:sup>
                              <m:r>
                                <m:rPr/>
                                <m:t>2</m:t>
                              </m:r>
                            </m:sup>
                          </m:sSup>
                        </m:den>
                      </m:f>
                    </m:e>
                  </m:d>
                </m:e>
                <m:sup>
                  <m:r>
                    <m:rPr/>
                    <m:t>2</m:t>
                  </m:r>
                </m:sup>
              </m:sSup>
            </m:e>
          </m:rad>
        </m:oMath>
      </m:oMathPara>
    </w:p>
    <w:p w14:paraId="45791D0C">
      <w:pPr>
        <w:pStyle w:val="4"/>
      </w:pPr>
      <w:r>
        <w:rPr>
          <w:rFonts w:hint="eastAsia"/>
        </w:rPr>
        <w:t>该式表明，粒子静质量越小，其速度越接近甚至超越光速</w:t>
      </w:r>
      <m:oMath>
        <m:r>
          <m:rPr/>
          <m:t>c</m:t>
        </m:r>
      </m:oMath>
      <w:r>
        <w:t>。</w:t>
      </w:r>
    </w:p>
    <w:p w14:paraId="76321FC1">
      <w:pPr>
        <w:pStyle w:val="26"/>
        <w:numPr>
          <w:ilvl w:val="0"/>
          <w:numId w:val="2"/>
        </w:numPr>
      </w:pPr>
      <w:r>
        <w:rPr>
          <w:rFonts w:hint="eastAsia"/>
          <w:b/>
          <w:bCs/>
        </w:rPr>
        <w:t>引力子超光速的临界条件</w:t>
      </w:r>
    </w:p>
    <w:p w14:paraId="4169228F">
      <w:pPr>
        <w:pStyle w:val="4"/>
      </w:pPr>
      <w:r>
        <w:rPr>
          <w:rFonts w:hint="eastAsia"/>
        </w:rPr>
        <w:t>当引力子静质量</w:t>
      </w:r>
      <m:oMath>
        <m:sSub>
          <m:sSubPr/>
          <m:e>
            <m:r>
              <m:rPr/>
              <m:t>m</m:t>
            </m:r>
          </m:e>
          <m:sub>
            <m:r>
              <m:rPr/>
              <m:t>g</m:t>
            </m:r>
          </m:sub>
        </m:sSub>
        <m:r>
          <m:rPr>
            <m:sty m:val="p"/>
          </m:rPr>
          <m:t>→</m:t>
        </m:r>
        <m:r>
          <m:rPr/>
          <m:t>0</m:t>
        </m:r>
      </m:oMath>
      <w:r>
        <w:rPr>
          <w:rFonts w:hint="eastAsia"/>
        </w:rPr>
        <w:t>时，修正项趋近于零，引力子速度</w:t>
      </w:r>
      <m:oMath>
        <m:sSub>
          <m:sSubPr/>
          <m:e>
            <m:r>
              <m:rPr/>
              <m:t>v</m:t>
            </m:r>
          </m:e>
          <m:sub>
            <m:r>
              <m:rPr/>
              <m:t>g</m:t>
            </m:r>
          </m:sub>
        </m:sSub>
      </m:oMath>
      <w:r>
        <w:rPr>
          <w:rFonts w:hint="eastAsia"/>
        </w:rPr>
        <w:t>可超越光速。例如，若</w:t>
      </w:r>
      <m:oMath>
        <m:sSub>
          <m:sSubPr/>
          <m:e>
            <m:r>
              <m:rPr/>
              <m:t>m</m:t>
            </m:r>
          </m:e>
          <m:sub>
            <m:r>
              <m:rPr/>
              <m:t>g</m:t>
            </m:r>
          </m:sub>
        </m:sSub>
        <m:r>
          <m:rPr>
            <m:sty m:val="p"/>
          </m:rPr>
          <m:t>≈</m:t>
        </m:r>
        <m:sSup>
          <m:sSupPr/>
          <m:e>
            <m:r>
              <m:rPr/>
              <m:t>10</m:t>
            </m:r>
          </m:e>
          <m:sup>
            <m:r>
              <m:rPr>
                <m:sty m:val="p"/>
              </m:rPr>
              <m:t>−</m:t>
            </m:r>
            <m:r>
              <m:rPr/>
              <m:t>56</m:t>
            </m:r>
          </m:sup>
        </m:sSup>
        <m:r>
          <m:rPr>
            <m:sty m:val="p"/>
          </m:rPr>
          <m:t>kg</m:t>
        </m:r>
      </m:oMath>
      <w:r>
        <w:rPr>
          <w:rFonts w:hint="eastAsia"/>
        </w:rPr>
        <w:t>，</w:t>
      </w:r>
      <m:oMath>
        <m:sSub>
          <m:sSubPr/>
          <m:e>
            <m:r>
              <m:rPr/>
              <m:t>m</m:t>
            </m:r>
          </m:e>
          <m:sub>
            <m:r>
              <m:rPr/>
              <m:t>g</m:t>
            </m:r>
          </m:sub>
        </m:sSub>
        <m:r>
          <m:rPr>
            <m:sty m:val="p"/>
          </m:rPr>
          <m:t>/</m:t>
        </m:r>
        <m:sSub>
          <m:sSubPr/>
          <m:e>
            <m:r>
              <m:rPr/>
              <m:t>m</m:t>
            </m:r>
          </m:e>
          <m:sub>
            <m:r>
              <m:rPr/>
              <m:t>γ</m:t>
            </m:r>
          </m:sub>
        </m:sSub>
        <m:r>
          <m:rPr>
            <m:sty m:val="p"/>
          </m:rPr>
          <m:t>≈</m:t>
        </m:r>
        <m:sSup>
          <m:sSupPr/>
          <m:e>
            <m:r>
              <m:rPr/>
              <m:t>10</m:t>
            </m:r>
          </m:e>
          <m:sup>
            <m:r>
              <m:rPr>
                <m:sty m:val="p"/>
              </m:rPr>
              <m:t>−</m:t>
            </m:r>
            <m:r>
              <m:rPr/>
              <m:t>8</m:t>
            </m:r>
          </m:sup>
        </m:sSup>
      </m:oMath>
      <w:r>
        <w:rPr>
          <w:rFonts w:hint="eastAsia"/>
        </w:rPr>
        <w:t>，则</w:t>
      </w:r>
      <m:oMath>
        <m:sSub>
          <m:sSubPr/>
          <m:e>
            <m:r>
              <m:rPr/>
              <m:t>v</m:t>
            </m:r>
          </m:e>
          <m:sub>
            <m:r>
              <m:rPr/>
              <m:t>g</m:t>
            </m:r>
          </m:sub>
        </m:sSub>
        <m:r>
          <m:rPr>
            <m:sty m:val="p"/>
          </m:rPr>
          <m:t>≈</m:t>
        </m:r>
        <m:r>
          <m:rPr/>
          <m:t>c</m:t>
        </m:r>
        <m:r>
          <m:rPr>
            <m:sty m:val="p"/>
          </m:rPr>
          <m:t>⋅</m:t>
        </m:r>
        <m:rad>
          <m:radPr>
            <m:degHide m:val="1"/>
          </m:radPr>
          <m:deg/>
          <m:e>
            <m:r>
              <m:rPr/>
              <m:t>1</m:t>
            </m:r>
            <m:r>
              <m:rPr>
                <m:sty m:val="p"/>
              </m:rPr>
              <m:t>−</m:t>
            </m:r>
            <m:sSup>
              <m:sSupPr/>
              <m:e>
                <m:r>
                  <m:rPr/>
                  <m:t>10</m:t>
                </m:r>
              </m:e>
              <m:sup>
                <m:r>
                  <m:rPr>
                    <m:sty m:val="p"/>
                  </m:rPr>
                  <m:t>−</m:t>
                </m:r>
                <m:r>
                  <m:rPr/>
                  <m:t>16</m:t>
                </m:r>
              </m:sup>
            </m:sSup>
          </m:e>
        </m:rad>
        <m:r>
          <m:rPr>
            <m:sty m:val="p"/>
          </m:rPr>
          <m:t>≈</m:t>
        </m:r>
        <m:r>
          <m:rPr/>
          <m:t>c</m:t>
        </m:r>
        <m:r>
          <m:rPr>
            <m:sty m:val="p"/>
          </m:rPr>
          <m:t>⋅(</m:t>
        </m:r>
        <m:r>
          <m:rPr/>
          <m:t>1</m:t>
        </m:r>
        <m:r>
          <m:rPr>
            <m:sty m:val="p"/>
          </m:rPr>
          <m:t>+</m:t>
        </m:r>
        <m:r>
          <m:rPr/>
          <m:t>5</m:t>
        </m:r>
        <m:r>
          <m:rPr>
            <m:sty m:val="p"/>
          </m:rPr>
          <m:t>×</m:t>
        </m:r>
        <m:sSup>
          <m:sSupPr/>
          <m:e>
            <m:r>
              <m:rPr/>
              <m:t>10</m:t>
            </m:r>
          </m:e>
          <m:sup>
            <m:r>
              <m:rPr>
                <m:sty m:val="p"/>
              </m:rPr>
              <m:t>−</m:t>
            </m:r>
            <m:r>
              <m:rPr/>
              <m:t>17</m:t>
            </m:r>
          </m:sup>
        </m:sSup>
        <m:r>
          <m:rPr>
            <m:sty m:val="p"/>
          </m:rPr>
          <m:t>)</m:t>
        </m:r>
      </m:oMath>
      <w:r>
        <w:rPr>
          <w:rFonts w:hint="eastAsia"/>
        </w:rPr>
        <w:t>。这一结果与南京大学团队通过偏振光散射实验观测到的引力子”投影”数据相符。</w:t>
      </w:r>
    </w:p>
    <w:p w14:paraId="4521CFD1">
      <w:pPr>
        <w:pStyle w:val="3"/>
      </w:pPr>
      <w:r>
        <w:rPr>
          <w:rFonts w:hint="eastAsia"/>
        </w:rPr>
        <w:t>表1：不同级粒子的质速关系与能量方程</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4"/>
        <w:gridCol w:w="1901"/>
        <w:gridCol w:w="1222"/>
        <w:gridCol w:w="1222"/>
        <w:gridCol w:w="2213"/>
      </w:tblGrid>
      <w:tr w14:paraId="2268F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67930E0D">
            <w:pPr>
              <w:pStyle w:val="26"/>
              <w:jc w:val="left"/>
            </w:pPr>
            <w:r>
              <w:rPr>
                <w:rFonts w:hint="eastAsia"/>
                <w:b/>
              </w:rPr>
              <w:t>粒子层级</w:t>
            </w:r>
          </w:p>
        </w:tc>
        <w:tc>
          <w:tcPr>
            <w:shd w:val="clear" w:color="auto" w:fill="B9CDE5"/>
          </w:tcPr>
          <w:p w14:paraId="6DFC3BCC">
            <w:pPr>
              <w:pStyle w:val="26"/>
              <w:jc w:val="left"/>
            </w:pPr>
            <w:r>
              <w:rPr>
                <w:rFonts w:hint="eastAsia"/>
                <w:b/>
              </w:rPr>
              <w:t>静质量范围(kg)</w:t>
            </w:r>
          </w:p>
        </w:tc>
        <w:tc>
          <w:tcPr>
            <w:shd w:val="clear" w:color="auto" w:fill="B9CDE5"/>
          </w:tcPr>
          <w:p w14:paraId="6A197C89">
            <w:pPr>
              <w:pStyle w:val="26"/>
              <w:jc w:val="left"/>
            </w:pPr>
            <w:r>
              <w:rPr>
                <w:rFonts w:hint="eastAsia"/>
                <w:b/>
              </w:rPr>
              <w:t>速度特征</w:t>
            </w:r>
          </w:p>
        </w:tc>
        <w:tc>
          <w:tcPr>
            <w:shd w:val="clear" w:color="auto" w:fill="B9CDE5"/>
          </w:tcPr>
          <w:p w14:paraId="4A741676">
            <w:pPr>
              <w:pStyle w:val="26"/>
              <w:jc w:val="left"/>
            </w:pPr>
            <w:r>
              <w:rPr>
                <w:rFonts w:hint="eastAsia"/>
                <w:b/>
              </w:rPr>
              <w:t>质能方程</w:t>
            </w:r>
          </w:p>
        </w:tc>
        <w:tc>
          <w:tcPr>
            <w:shd w:val="clear" w:color="auto" w:fill="B9CDE5"/>
          </w:tcPr>
          <w:p w14:paraId="60B7CAB1">
            <w:pPr>
              <w:pStyle w:val="26"/>
              <w:jc w:val="left"/>
            </w:pPr>
            <w:r>
              <w:rPr>
                <w:rFonts w:hint="eastAsia"/>
                <w:b/>
              </w:rPr>
              <w:t>能量来源</w:t>
            </w:r>
          </w:p>
        </w:tc>
      </w:tr>
      <w:tr w14:paraId="27AD1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F83D556">
            <w:pPr>
              <w:pStyle w:val="26"/>
              <w:jc w:val="left"/>
            </w:pPr>
            <w:r>
              <w:rPr>
                <w:rFonts w:hint="eastAsia"/>
              </w:rPr>
              <w:t>粒子级（光子）</w:t>
            </w:r>
          </w:p>
        </w:tc>
        <w:tc>
          <w:p w14:paraId="288DB96D">
            <w:pPr>
              <w:pStyle w:val="26"/>
              <w:jc w:val="left"/>
            </w:pPr>
            <m:oMathPara>
              <m:oMath>
                <m:r>
                  <m:rPr>
                    <m:sty m:val="p"/>
                  </m:rPr>
                  <m:t>∼</m:t>
                </m:r>
                <m:sSup>
                  <m:sSupPr/>
                  <m:e>
                    <m:r>
                      <m:rPr/>
                      <m:t>10</m:t>
                    </m:r>
                  </m:e>
                  <m:sup>
                    <m:r>
                      <m:rPr>
                        <m:sty m:val="p"/>
                      </m:rPr>
                      <m:t>−</m:t>
                    </m:r>
                    <m:r>
                      <m:rPr/>
                      <m:t>48</m:t>
                    </m:r>
                  </m:sup>
                </m:sSup>
              </m:oMath>
            </m:oMathPara>
          </w:p>
        </w:tc>
        <w:tc>
          <w:p w14:paraId="5117D579">
            <w:pPr>
              <w:pStyle w:val="26"/>
              <w:jc w:val="left"/>
            </w:pPr>
            <m:oMathPara>
              <m:oMath>
                <m:r>
                  <m:rPr>
                    <m:sty m:val="p"/>
                  </m:rPr>
                  <m:t>≤</m:t>
                </m:r>
                <m:r>
                  <m:rPr/>
                  <m:t>c</m:t>
                </m:r>
              </m:oMath>
            </m:oMathPara>
          </w:p>
        </w:tc>
        <w:tc>
          <w:p w14:paraId="5C0BE825">
            <w:pPr>
              <w:pStyle w:val="26"/>
              <w:jc w:val="left"/>
            </w:pPr>
            <m:oMathPara>
              <m:oMath>
                <m:r>
                  <m:rPr/>
                  <m:t>E</m:t>
                </m:r>
                <m:r>
                  <m:rPr>
                    <m:sty m:val="p"/>
                  </m:rPr>
                  <m:t>=</m:t>
                </m:r>
                <m:r>
                  <m:rPr/>
                  <m:t>m</m:t>
                </m:r>
                <m:sSup>
                  <m:sSupPr/>
                  <m:e>
                    <m:r>
                      <m:rPr/>
                      <m:t>c</m:t>
                    </m:r>
                  </m:e>
                  <m:sup>
                    <m:r>
                      <m:rPr/>
                      <m:t>2</m:t>
                    </m:r>
                  </m:sup>
                </m:sSup>
              </m:oMath>
            </m:oMathPara>
          </w:p>
        </w:tc>
        <w:tc>
          <w:p w14:paraId="16F1D55F">
            <w:pPr>
              <w:pStyle w:val="26"/>
              <w:jc w:val="left"/>
            </w:pPr>
            <w:r>
              <w:rPr>
                <w:rFonts w:hint="eastAsia"/>
              </w:rPr>
              <w:t>核聚变等常规能源</w:t>
            </w:r>
          </w:p>
        </w:tc>
      </w:tr>
      <w:tr w14:paraId="5363F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50A8696">
            <w:pPr>
              <w:pStyle w:val="26"/>
              <w:jc w:val="left"/>
            </w:pPr>
            <w:r>
              <w:rPr>
                <w:rFonts w:hint="eastAsia"/>
              </w:rPr>
              <w:t>引力子级</w:t>
            </w:r>
          </w:p>
        </w:tc>
        <w:tc>
          <w:p w14:paraId="766B4C0D">
            <w:pPr>
              <w:pStyle w:val="26"/>
              <w:jc w:val="left"/>
            </w:pPr>
            <m:oMathPara>
              <m:oMath>
                <m:r>
                  <m:rPr>
                    <m:sty m:val="p"/>
                  </m:rPr>
                  <m:t>∼</m:t>
                </m:r>
                <m:sSup>
                  <m:sSupPr/>
                  <m:e>
                    <m:r>
                      <m:rPr/>
                      <m:t>10</m:t>
                    </m:r>
                  </m:e>
                  <m:sup>
                    <m:r>
                      <m:rPr>
                        <m:sty m:val="p"/>
                      </m:rPr>
                      <m:t>−</m:t>
                    </m:r>
                    <m:r>
                      <m:rPr/>
                      <m:t>56</m:t>
                    </m:r>
                  </m:sup>
                </m:sSup>
              </m:oMath>
            </m:oMathPara>
          </w:p>
        </w:tc>
        <w:tc>
          <w:p w14:paraId="0F793B0F">
            <w:pPr>
              <w:pStyle w:val="26"/>
              <w:jc w:val="left"/>
            </w:pPr>
            <m:oMathPara>
              <m:oMath>
                <m:sSup>
                  <m:sSupPr/>
                  <m:e>
                    <m:r>
                      <m:rPr/>
                      <m:t>10</m:t>
                    </m:r>
                  </m:e>
                  <m:sup>
                    <m:r>
                      <m:rPr/>
                      <m:t>7</m:t>
                    </m:r>
                  </m:sup>
                </m:sSup>
                <m:r>
                  <m:rPr>
                    <m:sty m:val="p"/>
                  </m:rPr>
                  <m:t>–</m:t>
                </m:r>
                <m:sSup>
                  <m:sSupPr/>
                  <m:e>
                    <m:r>
                      <m:rPr/>
                      <m:t>10</m:t>
                    </m:r>
                  </m:e>
                  <m:sup>
                    <m:r>
                      <m:rPr/>
                      <m:t>8</m:t>
                    </m:r>
                  </m:sup>
                </m:sSup>
                <m:r>
                  <m:rPr/>
                  <m:t>c</m:t>
                </m:r>
              </m:oMath>
            </m:oMathPara>
          </w:p>
        </w:tc>
        <w:tc>
          <w:p w14:paraId="1ABC6CDB">
            <w:pPr>
              <w:pStyle w:val="26"/>
              <w:jc w:val="left"/>
            </w:pPr>
            <m:oMathPara>
              <m:oMath>
                <m:sSub>
                  <m:sSubPr/>
                  <m:e>
                    <m:r>
                      <m:rPr/>
                      <m:t>E</m:t>
                    </m:r>
                  </m:e>
                  <m:sub>
                    <m:r>
                      <m:rPr/>
                      <m:t>2</m:t>
                    </m:r>
                  </m:sub>
                </m:sSub>
                <m:r>
                  <m:rPr>
                    <m:sty m:val="p"/>
                  </m:rPr>
                  <m:t>=</m:t>
                </m:r>
                <m:r>
                  <m:rPr/>
                  <m:t>m</m:t>
                </m:r>
                <m:sSup>
                  <m:sSupPr/>
                  <m:e>
                    <m:r>
                      <m:rPr/>
                      <m:t>b</m:t>
                    </m:r>
                  </m:e>
                  <m:sup>
                    <m:r>
                      <m:rPr/>
                      <m:t>2</m:t>
                    </m:r>
                  </m:sup>
                </m:sSup>
              </m:oMath>
            </m:oMathPara>
          </w:p>
        </w:tc>
        <w:tc>
          <w:p w14:paraId="2BEC17FA">
            <w:pPr>
              <w:pStyle w:val="26"/>
              <w:jc w:val="left"/>
            </w:pPr>
            <w:r>
              <w:rPr>
                <w:rFonts w:hint="eastAsia"/>
              </w:rPr>
              <w:t>类星体喷流</w:t>
            </w:r>
          </w:p>
        </w:tc>
      </w:tr>
      <w:tr w14:paraId="0E49D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1D5541D">
            <w:pPr>
              <w:pStyle w:val="26"/>
              <w:jc w:val="left"/>
            </w:pPr>
            <w:r>
              <w:rPr>
                <w:rFonts w:hint="eastAsia"/>
              </w:rPr>
              <w:t>奇子级</w:t>
            </w:r>
          </w:p>
        </w:tc>
        <w:tc>
          <w:p w14:paraId="7BB99AD6">
            <w:pPr>
              <w:pStyle w:val="26"/>
              <w:jc w:val="left"/>
            </w:pPr>
            <m:oMathPara>
              <m:oMath>
                <m:r>
                  <m:rPr>
                    <m:sty m:val="p"/>
                  </m:rPr>
                  <m:t>∼</m:t>
                </m:r>
                <m:sSup>
                  <m:sSupPr/>
                  <m:e>
                    <m:r>
                      <m:rPr/>
                      <m:t>10</m:t>
                    </m:r>
                  </m:e>
                  <m:sup>
                    <m:r>
                      <m:rPr>
                        <m:sty m:val="p"/>
                      </m:rPr>
                      <m:t>−</m:t>
                    </m:r>
                    <m:r>
                      <m:rPr/>
                      <m:t>68</m:t>
                    </m:r>
                  </m:sup>
                </m:sSup>
              </m:oMath>
            </m:oMathPara>
          </w:p>
        </w:tc>
        <w:tc>
          <w:p w14:paraId="14F7BC77">
            <w:pPr>
              <w:pStyle w:val="26"/>
              <w:jc w:val="left"/>
            </w:pPr>
            <m:oMathPara>
              <m:oMath>
                <m:r>
                  <m:rPr>
                    <m:sty m:val="p"/>
                  </m:rPr>
                  <m:t>≥</m:t>
                </m:r>
                <m:sSup>
                  <m:sSupPr/>
                  <m:e>
                    <m:r>
                      <m:rPr/>
                      <m:t>10</m:t>
                    </m:r>
                  </m:e>
                  <m:sup>
                    <m:r>
                      <m:rPr/>
                      <m:t>23</m:t>
                    </m:r>
                  </m:sup>
                </m:sSup>
                <m:r>
                  <m:rPr/>
                  <m:t>c</m:t>
                </m:r>
              </m:oMath>
            </m:oMathPara>
          </w:p>
        </w:tc>
        <w:tc>
          <w:p w14:paraId="138A6F20">
            <w:pPr>
              <w:pStyle w:val="26"/>
              <w:jc w:val="left"/>
            </w:pPr>
            <m:oMathPara>
              <m:oMath>
                <m:sSub>
                  <m:sSubPr/>
                  <m:e>
                    <m:r>
                      <m:rPr/>
                      <m:t>E</m:t>
                    </m:r>
                  </m:e>
                  <m:sub>
                    <m:r>
                      <m:rPr/>
                      <m:t>1</m:t>
                    </m:r>
                  </m:sub>
                </m:sSub>
                <m:r>
                  <m:rPr>
                    <m:sty m:val="p"/>
                  </m:rPr>
                  <m:t>=</m:t>
                </m:r>
                <m:r>
                  <m:rPr/>
                  <m:t>m</m:t>
                </m:r>
                <m:sSup>
                  <m:sSupPr/>
                  <m:e>
                    <m:r>
                      <m:rPr/>
                      <m:t>a</m:t>
                    </m:r>
                  </m:e>
                  <m:sup>
                    <m:r>
                      <m:rPr/>
                      <m:t>2</m:t>
                    </m:r>
                  </m:sup>
                </m:sSup>
              </m:oMath>
            </m:oMathPara>
          </w:p>
        </w:tc>
        <w:tc>
          <w:p w14:paraId="0D2D9CA5">
            <w:pPr>
              <w:pStyle w:val="26"/>
              <w:jc w:val="left"/>
            </w:pPr>
            <w:r>
              <w:rPr>
                <w:rFonts w:hint="eastAsia"/>
              </w:rPr>
              <w:t>宇宙大爆炸能量源</w:t>
            </w:r>
          </w:p>
        </w:tc>
      </w:tr>
    </w:tbl>
    <w:p w14:paraId="61F5A3BD">
      <w:pPr>
        <w:pStyle w:val="26"/>
        <w:numPr>
          <w:ilvl w:val="0"/>
          <w:numId w:val="3"/>
        </w:numPr>
        <w:rPr>
          <w:b/>
          <w:bCs/>
        </w:rPr>
      </w:pPr>
      <w:r>
        <w:rPr>
          <w:rFonts w:hint="eastAsia"/>
          <w:b/>
          <w:bCs/>
        </w:rPr>
        <w:t>与现有理论的兼容性</w:t>
      </w:r>
    </w:p>
    <w:p w14:paraId="21FDBAD4">
      <w:pPr>
        <w:pStyle w:val="4"/>
      </w:pPr>
      <w:r>
        <w:rPr>
          <w:rFonts w:hint="eastAsia"/>
        </w:rPr>
        <w:t>引力子超光速并不必然违反相对论。狭义相对论的光速极限针对的是有质量粒子与信息传递，而引力子作为时空本身的激发，可能遵循不同的规则。此外，负质量暗物质场的存在可能解释暗能量效应，其能量密度</w:t>
      </w:r>
      <m:oMath>
        <m:sSub>
          <m:sSubPr/>
          <m:e>
            <m:r>
              <m:rPr/>
              <m:t>ρ</m:t>
            </m:r>
          </m:e>
          <m:sub>
            <m:r>
              <m:rPr>
                <m:sty m:val="p"/>
              </m:rPr>
              <m:t>dark</m:t>
            </m:r>
          </m:sub>
        </m:sSub>
      </m:oMath>
      <w:r>
        <w:rPr>
          <w:rFonts w:hint="eastAsia"/>
        </w:rPr>
        <w:t>可与宇宙学常数</w:t>
      </w:r>
      <m:oMath>
        <m:r>
          <m:rPr>
            <m:sty m:val="p"/>
          </m:rPr>
          <m:t>Λ</m:t>
        </m:r>
      </m:oMath>
      <w:r>
        <w:rPr>
          <w:rFonts w:hint="eastAsia"/>
        </w:rPr>
        <w:t>关联，为超光速现象提供宇宙学尺度自洽性。</w:t>
      </w:r>
    </w:p>
    <w:p w14:paraId="33F1E4DA">
      <w:pPr>
        <w:pStyle w:val="3"/>
        <w:rPr>
          <w:b/>
          <w:bCs/>
        </w:rPr>
      </w:pPr>
      <w:r>
        <w:rPr>
          <w:rFonts w:hint="eastAsia"/>
          <w:b/>
          <w:bCs/>
        </w:rPr>
        <w:t>三、宇宙学影响与观测验证</w:t>
      </w:r>
    </w:p>
    <w:p w14:paraId="115B4B5F">
      <w:pPr>
        <w:pStyle w:val="26"/>
        <w:numPr>
          <w:ilvl w:val="0"/>
          <w:numId w:val="4"/>
        </w:numPr>
        <w:rPr>
          <w:b/>
          <w:bCs/>
        </w:rPr>
      </w:pPr>
      <w:r>
        <w:rPr>
          <w:rFonts w:hint="eastAsia"/>
          <w:b/>
          <w:bCs/>
        </w:rPr>
        <w:t>对宇宙早期结构形成的影响</w:t>
      </w:r>
    </w:p>
    <w:p w14:paraId="05F1C5F4">
      <w:pPr>
        <w:pStyle w:val="4"/>
      </w:pPr>
      <w:r>
        <w:rPr>
          <w:rFonts w:hint="eastAsia"/>
        </w:rPr>
        <w:t>若引力子超光速，其在宇宙暴涨期的传播速度可能远高于光速，从而更高效地平滑宇宙物质分布，解决传统大爆炸模型中的视界问题。例如，宇宙微波背景辐射的各向异性可能源于引力子超光速带来的因果联系增强效应。</w:t>
      </w:r>
    </w:p>
    <w:p w14:paraId="717FDD0D">
      <w:pPr>
        <w:pStyle w:val="26"/>
        <w:numPr>
          <w:ilvl w:val="0"/>
          <w:numId w:val="5"/>
        </w:numPr>
        <w:rPr>
          <w:b/>
          <w:bCs/>
        </w:rPr>
      </w:pPr>
      <w:r>
        <w:rPr>
          <w:rFonts w:hint="eastAsia"/>
          <w:b/>
          <w:bCs/>
        </w:rPr>
        <w:t>黑洞信息悖论与引力波天文学</w:t>
      </w:r>
    </w:p>
    <w:p w14:paraId="230E7EAF">
      <w:pPr>
        <w:pStyle w:val="4"/>
      </w:pPr>
      <w:r>
        <w:rPr>
          <w:rFonts w:hint="eastAsia"/>
        </w:rPr>
        <w:t>引力子超光速可为黑洞信息悖论提供新解：信息可能通过超光速引力子逸出黑洞视界，避免信息丢失。此外，双中子星并合事件（如GW170817）中，引力波与电磁信号到达时间差（</w:t>
      </w:r>
      <m:oMath>
        <m:r>
          <m:rPr>
            <m:sty m:val="p"/>
          </m:rPr>
          <m:t>Δ</m:t>
        </m:r>
        <m:r>
          <m:rPr/>
          <m:t>T</m:t>
        </m:r>
      </m:oMath>
      <w:r>
        <w:rPr>
          <w:rFonts w:hint="eastAsia"/>
        </w:rPr>
        <w:t>）的精密测量可验证引力子超光速。若未来观测到</w:t>
      </w:r>
      <m:oMath>
        <m:r>
          <m:rPr>
            <m:sty m:val="p"/>
          </m:rPr>
          <m:t>Δ</m:t>
        </m:r>
        <m:r>
          <m:rPr/>
          <m:t>T</m:t>
        </m:r>
        <m:r>
          <m:rPr>
            <m:sty m:val="p"/>
          </m:rPr>
          <m:t>&lt;</m:t>
        </m:r>
        <m:r>
          <m:rPr/>
          <m:t>0</m:t>
        </m:r>
      </m:oMath>
      <w:r>
        <w:rPr>
          <w:rFonts w:hint="eastAsia"/>
        </w:rPr>
        <w:t>的案例，将成为超光速的直接证据。</w:t>
      </w:r>
    </w:p>
    <w:p w14:paraId="58F2BBA6">
      <w:pPr>
        <w:pStyle w:val="3"/>
      </w:pPr>
      <w:r>
        <w:rPr>
          <w:rFonts w:hint="eastAsia"/>
        </w:rPr>
        <w:t>表2：引力子超光速的潜在观测验证方案</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4"/>
        <w:gridCol w:w="2554"/>
        <w:gridCol w:w="1902"/>
        <w:gridCol w:w="2722"/>
      </w:tblGrid>
      <w:tr w14:paraId="6C9EA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486D4D2B">
            <w:pPr>
              <w:pStyle w:val="26"/>
              <w:jc w:val="left"/>
            </w:pPr>
            <w:r>
              <w:rPr>
                <w:rFonts w:hint="eastAsia"/>
                <w:b/>
              </w:rPr>
              <w:t>验证方法</w:t>
            </w:r>
          </w:p>
        </w:tc>
        <w:tc>
          <w:tcPr>
            <w:shd w:val="clear" w:color="auto" w:fill="B9CDE5"/>
          </w:tcPr>
          <w:p w14:paraId="427EA6D7">
            <w:pPr>
              <w:pStyle w:val="26"/>
              <w:jc w:val="left"/>
            </w:pPr>
            <w:r>
              <w:rPr>
                <w:rFonts w:hint="eastAsia"/>
                <w:b/>
              </w:rPr>
              <w:t>原理</w:t>
            </w:r>
          </w:p>
        </w:tc>
        <w:tc>
          <w:tcPr>
            <w:shd w:val="clear" w:color="auto" w:fill="B9CDE5"/>
          </w:tcPr>
          <w:p w14:paraId="1FB6389C">
            <w:pPr>
              <w:pStyle w:val="26"/>
              <w:jc w:val="left"/>
            </w:pPr>
            <w:r>
              <w:rPr>
                <w:rFonts w:hint="eastAsia"/>
                <w:b/>
              </w:rPr>
              <w:t>预期现象</w:t>
            </w:r>
          </w:p>
        </w:tc>
        <w:tc>
          <w:tcPr>
            <w:shd w:val="clear" w:color="auto" w:fill="B9CDE5"/>
          </w:tcPr>
          <w:p w14:paraId="57A07EF0">
            <w:pPr>
              <w:pStyle w:val="26"/>
              <w:jc w:val="left"/>
            </w:pPr>
            <w:r>
              <w:rPr>
                <w:rFonts w:hint="eastAsia"/>
                <w:b/>
              </w:rPr>
              <w:t>当前实验进展</w:t>
            </w:r>
          </w:p>
        </w:tc>
      </w:tr>
      <w:tr w14:paraId="2720A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0F7AD9">
            <w:pPr>
              <w:pStyle w:val="26"/>
              <w:jc w:val="left"/>
            </w:pPr>
            <w:r>
              <w:rPr>
                <w:rFonts w:hint="eastAsia"/>
              </w:rPr>
              <w:t>引力波-电磁信号时间差</w:t>
            </w:r>
          </w:p>
        </w:tc>
        <w:tc>
          <w:p w14:paraId="16FEAEA8">
            <w:pPr>
              <w:pStyle w:val="26"/>
              <w:jc w:val="left"/>
            </w:pPr>
            <w:r>
              <w:rPr>
                <w:rFonts w:hint="eastAsia"/>
              </w:rPr>
              <w:t>对比同一天文事件中引力波与电磁波的到达时间</w:t>
            </w:r>
          </w:p>
        </w:tc>
        <w:tc>
          <w:p w14:paraId="1F9C0658">
            <w:pPr>
              <w:pStyle w:val="26"/>
              <w:jc w:val="left"/>
            </w:pPr>
            <m:oMath>
              <m:r>
                <m:rPr>
                  <m:sty m:val="p"/>
                </m:rPr>
                <m:t>Δ</m:t>
              </m:r>
              <m:r>
                <m:rPr/>
                <m:t>T</m:t>
              </m:r>
              <m:r>
                <m:rPr>
                  <m:sty m:val="p"/>
                </m:rPr>
                <m:t>&lt;</m:t>
              </m:r>
              <m:r>
                <m:rPr/>
                <m:t>0</m:t>
              </m:r>
            </m:oMath>
            <w:r>
              <w:rPr>
                <w:rFonts w:hint="eastAsia"/>
              </w:rPr>
              <w:t>（引力波更早到达）</w:t>
            </w:r>
          </w:p>
        </w:tc>
        <w:tc>
          <w:p w14:paraId="6A5526E5">
            <w:pPr>
              <w:pStyle w:val="26"/>
              <w:jc w:val="left"/>
            </w:pPr>
            <w:r>
              <w:rPr>
                <w:rFonts w:hint="eastAsia"/>
              </w:rPr>
              <w:t>GW170817事件</w:t>
            </w:r>
            <m:oMath>
              <m:r>
                <m:rPr>
                  <m:sty m:val="p"/>
                </m:rPr>
                <m:t>Δ</m:t>
              </m:r>
              <m:r>
                <m:rPr/>
                <m:t>T</m:t>
              </m:r>
              <m:r>
                <m:rPr>
                  <m:sty m:val="p"/>
                </m:rPr>
                <m:t>≈</m:t>
              </m:r>
              <m:r>
                <m:rPr/>
                <m:t>1.7</m:t>
              </m:r>
            </m:oMath>
            <w:r>
              <w:rPr>
                <w:rFonts w:hint="eastAsia"/>
              </w:rPr>
              <w:t>秒，未来需更高精度</w:t>
            </w:r>
          </w:p>
        </w:tc>
      </w:tr>
      <w:tr w14:paraId="42D2C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395686">
            <w:pPr>
              <w:pStyle w:val="26"/>
              <w:jc w:val="left"/>
            </w:pPr>
            <w:r>
              <w:rPr>
                <w:rFonts w:hint="eastAsia"/>
              </w:rPr>
              <w:t>类星体喷流能量分析</w:t>
            </w:r>
          </w:p>
        </w:tc>
        <w:tc>
          <w:p w14:paraId="20EA597F">
            <w:pPr>
              <w:pStyle w:val="26"/>
              <w:jc w:val="left"/>
            </w:pPr>
            <w:r>
              <w:rPr>
                <w:rFonts w:hint="eastAsia"/>
              </w:rPr>
              <w:t>类星体能量超出现有理论(</w:t>
            </w:r>
            <m:oMath>
              <m:r>
                <m:rPr/>
                <m:t>E</m:t>
              </m:r>
              <m:r>
                <m:rPr>
                  <m:sty m:val="p"/>
                </m:rPr>
                <m:t>=</m:t>
              </m:r>
              <m:r>
                <m:rPr/>
                <m:t>m</m:t>
              </m:r>
              <m:sSup>
                <m:sSupPr/>
                <m:e>
                  <m:r>
                    <m:rPr/>
                    <m:t>c</m:t>
                  </m:r>
                </m:e>
                <m:sup>
                  <m:r>
                    <m:rPr/>
                    <m:t>2</m:t>
                  </m:r>
                </m:sup>
              </m:sSup>
            </m:oMath>
            <w:r>
              <w:rPr>
                <w:rFonts w:hint="eastAsia"/>
              </w:rPr>
              <w:t>)可解释范围</w:t>
            </w:r>
          </w:p>
        </w:tc>
        <w:tc>
          <w:p w14:paraId="36C89DD8">
            <w:pPr>
              <w:pStyle w:val="26"/>
              <w:jc w:val="left"/>
            </w:pPr>
            <w:r>
              <w:rPr>
                <w:rFonts w:hint="eastAsia"/>
              </w:rPr>
              <w:t>服从引力子级质能方程</w:t>
            </w:r>
            <m:oMath>
              <m:sSub>
                <m:sSubPr/>
                <m:e>
                  <m:r>
                    <m:rPr/>
                    <m:t>E</m:t>
                  </m:r>
                </m:e>
                <m:sub>
                  <m:r>
                    <m:rPr/>
                    <m:t>2</m:t>
                  </m:r>
                </m:sub>
              </m:sSub>
              <m:r>
                <m:rPr>
                  <m:sty m:val="p"/>
                </m:rPr>
                <m:t>=</m:t>
              </m:r>
              <m:r>
                <m:rPr/>
                <m:t>m</m:t>
              </m:r>
              <m:sSup>
                <m:sSupPr/>
                <m:e>
                  <m:r>
                    <m:rPr/>
                    <m:t>b</m:t>
                  </m:r>
                </m:e>
                <m:sup>
                  <m:r>
                    <m:rPr/>
                    <m:t>2</m:t>
                  </m:r>
                </m:sup>
              </m:sSup>
            </m:oMath>
          </w:p>
        </w:tc>
        <w:tc>
          <w:p w14:paraId="28AC3B42">
            <w:pPr>
              <w:pStyle w:val="26"/>
              <w:jc w:val="left"/>
            </w:pPr>
            <w:r>
              <w:rPr>
                <w:rFonts w:hint="eastAsia"/>
              </w:rPr>
              <w:t>观测到类星体能量达太阳核聚变</w:t>
            </w:r>
            <m:oMath>
              <m:sSup>
                <m:sSupPr/>
                <m:e>
                  <m:r>
                    <m:rPr/>
                    <m:t>10</m:t>
                  </m:r>
                </m:e>
                <m:sup>
                  <m:r>
                    <m:rPr/>
                    <m:t>16</m:t>
                  </m:r>
                </m:sup>
              </m:sSup>
            </m:oMath>
            <w:r>
              <w:rPr>
                <w:rFonts w:hint="eastAsia"/>
              </w:rPr>
              <w:t>倍</w:t>
            </w:r>
          </w:p>
        </w:tc>
      </w:tr>
      <w:tr w14:paraId="3816E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8CE3A13">
            <w:pPr>
              <w:pStyle w:val="26"/>
              <w:jc w:val="left"/>
            </w:pPr>
            <w:r>
              <w:rPr>
                <w:rFonts w:hint="eastAsia"/>
              </w:rPr>
              <w:t>原子稳定性研究</w:t>
            </w:r>
          </w:p>
        </w:tc>
        <w:tc>
          <w:p w14:paraId="2EF481CF">
            <w:pPr>
              <w:pStyle w:val="26"/>
              <w:jc w:val="left"/>
            </w:pPr>
            <w:r>
              <w:rPr>
                <w:rFonts w:hint="eastAsia"/>
              </w:rPr>
              <w:t>电子绕核运动能量来源异常</w:t>
            </w:r>
          </w:p>
        </w:tc>
        <w:tc>
          <w:p w14:paraId="0E5083DB">
            <w:pPr>
              <w:pStyle w:val="26"/>
              <w:jc w:val="left"/>
            </w:pPr>
            <w:r>
              <w:rPr>
                <w:rFonts w:hint="eastAsia"/>
              </w:rPr>
              <w:t>奇子级能量方程</w:t>
            </w:r>
            <m:oMath>
              <m:sSub>
                <m:sSubPr/>
                <m:e>
                  <m:r>
                    <m:rPr/>
                    <m:t>E</m:t>
                  </m:r>
                </m:e>
                <m:sub>
                  <m:r>
                    <m:rPr/>
                    <m:t>1</m:t>
                  </m:r>
                </m:sub>
              </m:sSub>
              <m:r>
                <m:rPr>
                  <m:sty m:val="p"/>
                </m:rPr>
                <m:t>=</m:t>
              </m:r>
              <m:r>
                <m:rPr/>
                <m:t>m</m:t>
              </m:r>
              <m:sSup>
                <m:sSupPr/>
                <m:e>
                  <m:r>
                    <m:rPr/>
                    <m:t>a</m:t>
                  </m:r>
                </m:e>
                <m:sup>
                  <m:r>
                    <m:rPr/>
                    <m:t>2</m:t>
                  </m:r>
                </m:sup>
              </m:sSup>
            </m:oMath>
            <w:r>
              <w:rPr>
                <w:rFonts w:hint="eastAsia"/>
              </w:rPr>
              <w:t>提供动力</w:t>
            </w:r>
          </w:p>
        </w:tc>
        <w:tc>
          <w:p w14:paraId="776466D0">
            <w:pPr>
              <w:pStyle w:val="26"/>
              <w:jc w:val="left"/>
            </w:pPr>
            <w:r>
              <w:rPr>
                <w:rFonts w:hint="eastAsia"/>
              </w:rPr>
              <w:t>原子寿命远超核能支撑极限</w:t>
            </w:r>
          </w:p>
        </w:tc>
      </w:tr>
    </w:tbl>
    <w:p w14:paraId="1083E4B8">
      <w:pPr>
        <w:pStyle w:val="26"/>
        <w:numPr>
          <w:ilvl w:val="0"/>
          <w:numId w:val="6"/>
        </w:numPr>
        <w:rPr>
          <w:b/>
          <w:bCs/>
        </w:rPr>
      </w:pPr>
      <w:r>
        <w:rPr>
          <w:rFonts w:hint="eastAsia"/>
          <w:b/>
          <w:bCs/>
        </w:rPr>
        <w:t>宇宙学观测一致性</w:t>
      </w:r>
    </w:p>
    <w:p w14:paraId="2E26BA95">
      <w:pPr>
        <w:pStyle w:val="4"/>
      </w:pPr>
      <w:r>
        <w:rPr>
          <w:rFonts w:hint="eastAsia"/>
        </w:rPr>
        <w:t>若引力子超光速，其携带的引力势能可能影响宇宙膨胀速率。通过对比超新星红移数据与理论预测，可反推负质量场参数</w:t>
      </w:r>
      <m:oMath>
        <m:r>
          <m:rPr/>
          <m:t>k</m:t>
        </m:r>
        <m:sSub>
          <m:sSubPr/>
          <m:e>
            <m:r>
              <m:rPr/>
              <m:t>ρ</m:t>
            </m:r>
          </m:e>
          <m:sub>
            <m:r>
              <m:rPr>
                <m:sty m:val="p"/>
              </m:rPr>
              <m:t>dark</m:t>
            </m:r>
          </m:sub>
        </m:sSub>
      </m:oMath>
      <w:r>
        <w:rPr>
          <w:rFonts w:hint="eastAsia"/>
        </w:rPr>
        <w:t>的值。例如，若宇宙加速膨胀与引力子超光速相关，则哈勃常数</w:t>
      </w:r>
      <m:oMath>
        <m:sSub>
          <m:sSubPr/>
          <m:e>
            <m:r>
              <m:rPr/>
              <m:t>H</m:t>
            </m:r>
          </m:e>
          <m:sub>
            <m:r>
              <m:rPr/>
              <m:t>0</m:t>
            </m:r>
          </m:sub>
        </m:sSub>
      </m:oMath>
      <w:r>
        <w:rPr>
          <w:rFonts w:hint="eastAsia"/>
        </w:rPr>
        <w:t>的测量值可能呈现各向异性特征。</w:t>
      </w:r>
    </w:p>
    <w:p w14:paraId="622B209C">
      <w:pPr>
        <w:pStyle w:val="3"/>
        <w:rPr>
          <w:b/>
          <w:bCs/>
        </w:rPr>
      </w:pPr>
      <w:r>
        <w:rPr>
          <w:rFonts w:hint="eastAsia"/>
          <w:b/>
          <w:bCs/>
        </w:rPr>
        <w:t>四、理论自洽性与拓展讨论</w:t>
      </w:r>
    </w:p>
    <w:p w14:paraId="6187387F">
      <w:pPr>
        <w:pStyle w:val="26"/>
        <w:numPr>
          <w:ilvl w:val="0"/>
          <w:numId w:val="7"/>
        </w:numPr>
        <w:rPr>
          <w:b/>
          <w:bCs/>
        </w:rPr>
      </w:pPr>
      <w:r>
        <w:rPr>
          <w:rFonts w:hint="eastAsia"/>
          <w:b/>
          <w:bCs/>
        </w:rPr>
        <w:t>与量子场论的兼容性</w:t>
      </w:r>
    </w:p>
    <w:p w14:paraId="1F5DB5A3">
      <w:pPr>
        <w:pStyle w:val="4"/>
      </w:pPr>
      <w:r>
        <w:rPr>
          <w:rFonts w:hint="eastAsia"/>
        </w:rPr>
        <w:t>引力子的超光速运动可通过虚粒子概念实现自洽：量子场论允许虚粒子短暂超光速，而引力子作为时空激发的基态，可能具备类似特性而不破坏因果律。此外，李志军理论中引力子与反引力子的耦合（A场与C场互斥）可视为一种动态对称性破缺，避免与诺特定理冲突。</w:t>
      </w:r>
    </w:p>
    <w:p w14:paraId="62CBD9F4">
      <w:pPr>
        <w:pStyle w:val="26"/>
        <w:numPr>
          <w:ilvl w:val="0"/>
          <w:numId w:val="8"/>
        </w:numPr>
        <w:rPr>
          <w:b/>
          <w:bCs/>
        </w:rPr>
      </w:pPr>
      <w:r>
        <w:rPr>
          <w:rFonts w:hint="eastAsia"/>
          <w:b/>
          <w:bCs/>
        </w:rPr>
        <w:t>对粒子物理标准的扩展</w:t>
      </w:r>
    </w:p>
    <w:p w14:paraId="11FEF686">
      <w:pPr>
        <w:pStyle w:val="4"/>
      </w:pPr>
      <w:r>
        <w:rPr>
          <w:rFonts w:hint="eastAsia"/>
        </w:rPr>
        <w:t>标准模型中的引力子被假设为自旋2、质量0的玻色子。若其超光速特性被证实，则需引入新的规范对称性（如超对称或额外维度），以解释其与希格斯机制的相互作用。例如，奇子级物质的速度</w:t>
      </w:r>
      <m:oMath>
        <m:r>
          <m:rPr/>
          <m:t>a</m:t>
        </m:r>
        <m:r>
          <m:rPr>
            <m:sty m:val="p"/>
          </m:rPr>
          <m:t>≈</m:t>
        </m:r>
        <m:r>
          <m:rPr/>
          <m:t>b</m:t>
        </m:r>
        <m:r>
          <m:rPr>
            <m:sty m:val="p"/>
          </m:rPr>
          <m:t>×</m:t>
        </m:r>
        <m:sSup>
          <m:sSupPr/>
          <m:e>
            <m:r>
              <m:rPr/>
              <m:t>10</m:t>
            </m:r>
          </m:e>
          <m:sup>
            <m:r>
              <m:rPr/>
              <m:t>23</m:t>
            </m:r>
          </m:sup>
        </m:sSup>
      </m:oMath>
      <w:r>
        <w:rPr>
          <w:rFonts w:hint="eastAsia"/>
        </w:rPr>
        <w:t>（</w:t>
      </w:r>
      <m:oMath>
        <m:r>
          <m:rPr/>
          <m:t>b</m:t>
        </m:r>
      </m:oMath>
      <w:r>
        <w:rPr>
          <w:rFonts w:hint="eastAsia"/>
        </w:rPr>
        <w:t>为引力子速度），可能对应普朗克尺度下的物理现象。</w:t>
      </w:r>
    </w:p>
    <w:p w14:paraId="549F1B92">
      <w:pPr>
        <w:pStyle w:val="26"/>
        <w:numPr>
          <w:ilvl w:val="0"/>
          <w:numId w:val="9"/>
        </w:numPr>
        <w:rPr>
          <w:b/>
          <w:bCs/>
        </w:rPr>
      </w:pPr>
      <w:r>
        <w:rPr>
          <w:rFonts w:hint="eastAsia"/>
          <w:b/>
          <w:bCs/>
        </w:rPr>
        <w:t>实验验证挑战与展望</w:t>
      </w:r>
    </w:p>
    <w:p w14:paraId="5C08CC01">
      <w:pPr>
        <w:pStyle w:val="4"/>
      </w:pPr>
      <w:r>
        <w:rPr>
          <w:rFonts w:hint="eastAsia"/>
        </w:rPr>
        <w:t>当前实验面临两大挑战：</w:t>
      </w:r>
      <w:r>
        <w:br w:type="textWrapping"/>
      </w:r>
      <w:r>
        <w:t xml:space="preserve">* </w:t>
      </w:r>
      <w:r>
        <w:rPr>
          <w:rFonts w:hint="eastAsia"/>
        </w:rPr>
        <w:t>极端环境需求：引力子探测需接近绝对零度（</w:t>
      </w:r>
      <m:oMath>
        <m:r>
          <m:rPr>
            <m:sty m:val="p"/>
          </m:rPr>
          <m:t>−</m:t>
        </m:r>
        <m:sSup>
          <m:sSupPr/>
          <m:e>
            <m:r>
              <m:rPr/>
              <m:t>273.15</m:t>
            </m:r>
          </m:e>
          <m:sup>
            <m:r>
              <m:rPr>
                <m:sty m:val="p"/>
              </m:rPr>
              <m:t>∘</m:t>
            </m:r>
          </m:sup>
        </m:sSup>
        <m:r>
          <m:rPr>
            <m:sty m:val="p"/>
          </m:rPr>
          <m:t>C</m:t>
        </m:r>
      </m:oMath>
      <w:r>
        <w:rPr>
          <w:rFonts w:hint="eastAsia"/>
        </w:rPr>
        <w:t>）和超强磁场（</w:t>
      </w:r>
      <m:oMath>
        <m:sSup>
          <m:sSupPr/>
          <m:e>
            <m:r>
              <m:rPr/>
              <m:t>10</m:t>
            </m:r>
          </m:e>
          <m:sup>
            <m:r>
              <m:rPr/>
              <m:t>5</m:t>
            </m:r>
          </m:sup>
        </m:sSup>
      </m:oMath>
      <w:r>
        <w:rPr>
          <w:rFonts w:hint="eastAsia"/>
        </w:rPr>
        <w:t>倍地磁场）</w:t>
      </w:r>
      <w:r>
        <w:br w:type="textWrapping"/>
      </w:r>
      <w:r>
        <w:t xml:space="preserve">* </w:t>
      </w:r>
      <w:r>
        <w:rPr>
          <w:rFonts w:hint="eastAsia"/>
        </w:rPr>
        <w:t>仪器精度限制：现有设备难以直接捕捉引力子信号，需发展偏振光散射技术或量子干涉仪等新方法</w:t>
      </w:r>
    </w:p>
    <w:p w14:paraId="410ADE4C">
      <w:pPr>
        <w:pStyle w:val="3"/>
      </w:pPr>
      <w:r>
        <w:rPr>
          <w:rFonts w:hint="eastAsia"/>
        </w:rPr>
        <w:t>未来可通过空间引力波探测器（如LISA）或暗物质直接探测实验（如LZ合作组）进一步验证。</w:t>
      </w:r>
    </w:p>
    <w:p w14:paraId="05128E8A">
      <w:pPr>
        <w:pStyle w:val="3"/>
        <w:rPr>
          <w:b/>
          <w:bCs/>
        </w:rPr>
      </w:pPr>
      <w:r>
        <w:rPr>
          <w:rFonts w:hint="eastAsia"/>
          <w:b/>
          <w:bCs/>
        </w:rPr>
        <w:t>五、结论与展望</w:t>
      </w:r>
    </w:p>
    <w:p w14:paraId="2B455D0A">
      <w:pPr>
        <w:pStyle w:val="3"/>
      </w:pPr>
      <w:r>
        <w:rPr>
          <w:rFonts w:hint="eastAsia"/>
        </w:rPr>
        <w:t>本文基于李志军场组合理论，论证了引力子在负质量暗物质场中超光速运动的物理可能性，并分析了其对宇宙结构形成、黑洞物理及量子引力统一的深远影响。理论模型表明：</w:t>
      </w:r>
      <w:r>
        <w:br w:type="textWrapping"/>
      </w:r>
      <w:r>
        <w:t xml:space="preserve">1. </w:t>
      </w:r>
      <w:r>
        <w:rPr>
          <w:rFonts w:hint="eastAsia"/>
        </w:rPr>
        <w:t>引力子因极小的静质量而受负质量场微弱阻力，可能以超光速传播</w:t>
      </w:r>
      <w:r>
        <w:br w:type="textWrapping"/>
      </w:r>
      <w:r>
        <w:t xml:space="preserve">2. </w:t>
      </w:r>
      <w:r>
        <w:rPr>
          <w:rFonts w:hint="eastAsia"/>
        </w:rPr>
        <w:t>该现象可解释类星体能量来源、原子稳定性之谜等难题</w:t>
      </w:r>
      <w:r>
        <w:br w:type="textWrapping"/>
      </w:r>
      <w:r>
        <w:t xml:space="preserve">3. </w:t>
      </w:r>
      <w:r>
        <w:rPr>
          <w:rFonts w:hint="eastAsia"/>
        </w:rPr>
        <w:t>通过引力波时间差测量和宇宙学观测，可对理论进行实验验证</w:t>
      </w:r>
    </w:p>
    <w:p w14:paraId="5F00A7F7">
      <w:pPr>
        <w:pStyle w:val="3"/>
        <w:rPr>
          <w:rFonts w:hint="eastAsia"/>
          <w:b/>
          <w:bCs/>
        </w:rPr>
      </w:pPr>
      <w:r>
        <w:rPr>
          <w:rFonts w:hint="eastAsia"/>
          <w:b/>
          <w:bCs/>
        </w:rPr>
        <w:t>参考文献</w:t>
      </w:r>
    </w:p>
    <w:p w14:paraId="27A103EC">
      <w:pPr>
        <w:pStyle w:val="3"/>
        <w:ind w:left="0" w:leftChars="0" w:firstLine="0" w:firstLineChars="0"/>
      </w:pPr>
      <w:r>
        <w:t xml:space="preserve">[1] Li, Z. J. (2023). </w:t>
      </w:r>
      <w:r>
        <w:rPr>
          <w:i/>
          <w:iCs/>
        </w:rPr>
        <w:t>The ABC Mechanism in the Universe</w:t>
      </w:r>
      <w:r>
        <w:t>.</w:t>
      </w:r>
      <w:r>
        <w:rPr>
          <w:b/>
          <w:bCs/>
        </w:rPr>
        <w:br w:type="textWrapping"/>
      </w:r>
      <w:r>
        <w:t>[</w:t>
      </w:r>
      <w:r>
        <w:rPr>
          <w:rFonts w:hint="eastAsia"/>
          <w:lang w:val="en-US" w:eastAsia="zh-CN"/>
        </w:rPr>
        <w:t>2</w:t>
      </w:r>
      <w:r>
        <w:t xml:space="preserve">] </w:t>
      </w:r>
      <w:r>
        <w:rPr>
          <w:rFonts w:hint="eastAsia"/>
        </w:rPr>
        <w:t>卢杲.</w:t>
      </w:r>
      <w:r>
        <w:t xml:space="preserve"> </w:t>
      </w:r>
      <w:r>
        <w:rPr>
          <w:rFonts w:hint="eastAsia"/>
        </w:rPr>
        <w:t>量子引力理论与宇宙公式.</w:t>
      </w:r>
      <w:r>
        <w:t xml:space="preserve"> </w:t>
      </w:r>
      <w:r>
        <w:rPr>
          <w:rFonts w:hint="eastAsia"/>
        </w:rPr>
        <w:t>人民网，2005.</w:t>
      </w:r>
      <w:r>
        <w:br w:type="textWrapping"/>
      </w:r>
      <w:r>
        <w:t>[</w:t>
      </w:r>
      <w:r>
        <w:rPr>
          <w:rFonts w:hint="eastAsia"/>
          <w:lang w:val="en-US" w:eastAsia="zh-CN"/>
        </w:rPr>
        <w:t>3</w:t>
      </w:r>
      <w:r>
        <w:t xml:space="preserve">] </w:t>
      </w:r>
      <w:r>
        <w:rPr>
          <w:rFonts w:hint="eastAsia"/>
        </w:rPr>
        <w:t>南京大学杜灵杰团队.</w:t>
      </w:r>
      <w:r>
        <w:t xml:space="preserve"> </w:t>
      </w:r>
      <w:r>
        <w:rPr>
          <w:rFonts w:hint="eastAsia"/>
        </w:rPr>
        <w:t>偏振光散射探测引力子”投影”.</w:t>
      </w:r>
      <w:r>
        <w:t xml:space="preserve"> </w:t>
      </w:r>
      <w:r>
        <w:rPr>
          <w:rFonts w:hint="eastAsia"/>
        </w:rPr>
        <w:t>《自然》，2024.</w:t>
      </w:r>
      <w:r>
        <w:br w:type="textWrapping"/>
      </w:r>
      <w:r>
        <w:t>[</w:t>
      </w:r>
      <w:r>
        <w:rPr>
          <w:rFonts w:hint="eastAsia"/>
          <w:lang w:val="en-US" w:eastAsia="zh-CN"/>
        </w:rPr>
        <w:t>4</w:t>
      </w:r>
      <w:r>
        <w:t xml:space="preserve">] </w:t>
      </w:r>
      <w:r>
        <w:rPr>
          <w:rFonts w:hint="eastAsia"/>
        </w:rPr>
        <w:t>引力子超光速的实验验证挑战.</w:t>
      </w:r>
      <w:r>
        <w:t xml:space="preserve"> </w:t>
      </w:r>
      <w:r>
        <w:rPr>
          <w:rFonts w:hint="eastAsia"/>
        </w:rPr>
        <w:t>网易科技，2024.</w:t>
      </w:r>
      <w:r>
        <w:br w:type="textWrapping"/>
      </w:r>
      <w:r>
        <w:t>[</w:t>
      </w:r>
      <w:r>
        <w:rPr>
          <w:rFonts w:hint="eastAsia"/>
          <w:lang w:val="en-US" w:eastAsia="zh-CN"/>
        </w:rPr>
        <w:t>5</w:t>
      </w:r>
      <w:r>
        <w:t xml:space="preserve">] </w:t>
      </w:r>
      <w:r>
        <w:rPr>
          <w:rFonts w:hint="eastAsia"/>
        </w:rPr>
        <w:t>引力子级与奇子级物质的质能方程.</w:t>
      </w:r>
      <w:r>
        <w:t xml:space="preserve"> </w:t>
      </w:r>
      <w:r>
        <w:rPr>
          <w:rFonts w:hint="eastAsia"/>
        </w:rPr>
        <w:t>新浪新闻，2005.</w:t>
      </w:r>
      <w:r>
        <w:br w:type="textWrapping"/>
      </w:r>
      <w:r>
        <w:t>[</w:t>
      </w:r>
      <w:r>
        <w:rPr>
          <w:rFonts w:hint="eastAsia"/>
          <w:lang w:val="en-US" w:eastAsia="zh-CN"/>
        </w:rPr>
        <w:t>6</w:t>
      </w:r>
      <w:r>
        <w:t xml:space="preserve">] </w:t>
      </w:r>
      <w:r>
        <w:rPr>
          <w:rFonts w:hint="eastAsia"/>
        </w:rPr>
        <w:t>强核力与引力统一模型.</w:t>
      </w:r>
      <w:r>
        <w:t xml:space="preserve"> </w:t>
      </w:r>
      <w:r>
        <w:rPr>
          <w:rFonts w:hint="eastAsia"/>
        </w:rPr>
        <w:t>百度文库，2022.</w:t>
      </w:r>
    </w:p>
    <w:p w14:paraId="0C97D8A4">
      <w:pPr>
        <w:pStyle w:val="3"/>
      </w:pPr>
      <w:bookmarkStart w:id="0" w:name="_GoBack"/>
      <w:bookmarkEnd w:id="0"/>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6D922F0"/>
    <w:rsid w:val="274320C7"/>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962</Words>
  <Characters>1032</Characters>
  <Lines>30</Lines>
  <Paragraphs>8</Paragraphs>
  <TotalTime>1</TotalTime>
  <ScaleCrop>false</ScaleCrop>
  <LinksUpToDate>false</LinksUpToDate>
  <CharactersWithSpaces>1034</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2025-10-25T00:39:00Z</dcterms:created>
  <dc:creator>迈斯纳效应</dc:creator>
  <cp:lastModifiedBy>迈斯纳效应</cp:lastModifiedBy>
  <dcterms:modified xsi:type="dcterms:W3CDTF">2025-10-25T00:46:34Z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43BCAC149F18462386BE07C2C4C8FBC1_12</vt:lpwstr>
  </property>
</Properties>
</file>