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B61315">
      <w:pPr>
        <w:pStyle w:val="4"/>
      </w:pPr>
      <w:r>
        <w:rPr>
          <w:rFonts w:hint="eastAsia"/>
        </w:rPr>
        <w:t>宇宙工程学的黎明：主动耦合暗能量与暗物质的场重组理论</w:t>
      </w:r>
    </w:p>
    <w:p w14:paraId="25FFBC11">
      <w:pPr>
        <w:pStyle w:val="3"/>
      </w:pPr>
      <w:r>
        <w:rPr>
          <w:rFonts w:hint="eastAsia"/>
        </w:rPr>
        <w:t>作者：</w:t>
      </w:r>
      <w:r>
        <w:t xml:space="preserve"> </w:t>
      </w:r>
      <w:r>
        <w:rPr>
          <w:rFonts w:hint="eastAsia"/>
        </w:rPr>
        <w:t>李志军，赵光耀</w:t>
      </w:r>
    </w:p>
    <w:p w14:paraId="4EED8828">
      <w:pPr>
        <w:pStyle w:val="3"/>
      </w:pPr>
      <w:r>
        <w:rPr>
          <w:rFonts w:hint="eastAsia"/>
        </w:rPr>
        <w:t>摘要：</w:t>
      </w:r>
      <w:r>
        <w:br w:type="textWrapping"/>
      </w:r>
      <w:r>
        <w:rPr>
          <w:rFonts w:hint="eastAsia"/>
        </w:rPr>
        <w:t>本文基于李志军ABC理论，提出了一个关于主动操控宇宙基本场结构以解决暗物质与暗能量问题的革命性构想。核心论点为：既然物质与暗物质皆是宇宙能量子与原始宇宙涡旋场（A,</w:t>
      </w:r>
      <w:r>
        <w:t xml:space="preserve"> B, </w:t>
      </w:r>
      <w:r>
        <w:rPr>
          <w:rFonts w:hint="eastAsia"/>
        </w:rPr>
        <w:t>C）特定耦合的“场组合体”，那么原则上，通过在实验室中重现与宇宙极早期类似的极端物理条件，我们或许能引导甚至催化暗能量与暗物质，使其与原始涡旋场发生新的耦合，从而将它们转化为可探测、可利用的普通物质或新的场组合体。我们构建了描述这一“场重组”过程的有效拉格朗日量，引入了人工诱导耦合算符</w:t>
      </w:r>
      <w:r>
        <w:t xml:space="preserve"> </w:t>
      </w:r>
      <m:oMath>
        <m:sSub>
          <m:sSubPr/>
          <m:e>
            <m:acc>
              <m:accPr/>
              <m:e>
                <m:r>
                  <m:rPr>
                    <m:sty m:val="p"/>
                    <m:scr m:val="script"/>
                  </m:rPr>
                  <m:t>O</m:t>
                </m:r>
              </m:e>
            </m:acc>
          </m:e>
          <m:sub>
            <m:r>
              <m:rPr>
                <m:sty m:val="p"/>
              </m:rPr>
              <m:t>couple</m:t>
            </m:r>
          </m:sub>
        </m:sSub>
      </m:oMath>
      <w:r>
        <w:rPr>
          <w:rFonts w:hint="eastAsia"/>
        </w:rPr>
        <w:t>，并推导了实现该过程所需的能量密度阈值</w:t>
      </w:r>
      <w:r>
        <w:t xml:space="preserve"> </w:t>
      </w:r>
      <m:oMath>
        <m:sSub>
          <m:sSubPr/>
          <m:e>
            <m:r>
              <m:rPr/>
              <m:t>ρ</m:t>
            </m:r>
          </m:e>
          <m:sub>
            <m:r>
              <m:rPr>
                <m:sty m:val="p"/>
              </m:rPr>
              <m:t>crit</m:t>
            </m:r>
          </m:sub>
        </m:sSub>
        <m:r>
          <m:rPr>
            <m:sty m:val="p"/>
          </m:rPr>
          <m:t>≳</m:t>
        </m:r>
        <m:sSub>
          <m:sSubPr/>
          <m:e>
            <m:r>
              <m:rPr/>
              <m:t>ρ</m:t>
            </m:r>
          </m:e>
          <m:sub>
            <m:r>
              <m:rPr>
                <m:sty m:val="p"/>
              </m:rPr>
              <m:t>GUT</m:t>
            </m:r>
          </m:sub>
        </m:sSub>
        <m:r>
          <m:rPr>
            <m:sty m:val="p"/>
          </m:rPr>
          <m:t>∼(</m:t>
        </m:r>
        <m:sSup>
          <m:sSupPr/>
          <m:e>
            <m:r>
              <m:rPr/>
              <m:t>10</m:t>
            </m:r>
          </m:e>
          <m:sup>
            <m:r>
              <m:rPr/>
              <m:t>16</m:t>
            </m:r>
          </m:sup>
        </m:sSup>
        <m:r>
          <m:rPr/>
          <m:t> </m:t>
        </m:r>
        <m:r>
          <m:rPr>
            <m:sty m:val="p"/>
          </m:rPr>
          <m:t>GeV</m:t>
        </m:r>
        <m:sSup>
          <m:sSupPr/>
          <m:e>
            <m:r>
              <m:rPr>
                <m:sty m:val="p"/>
              </m:rPr>
              <m:t>)</m:t>
            </m:r>
          </m:e>
          <m:sup>
            <m:r>
              <m:rPr/>
              <m:t>4</m:t>
            </m:r>
          </m:sup>
        </m:sSup>
      </m:oMath>
      <w:r>
        <w:t xml:space="preserve"> </w:t>
      </w:r>
      <w:r>
        <w:rPr>
          <w:rFonts w:hint="eastAsia"/>
        </w:rPr>
        <w:t>和相干场强度</w:t>
      </w:r>
      <w:r>
        <w:t xml:space="preserve"> </w:t>
      </w:r>
      <m:oMath>
        <m:r>
          <m:rPr>
            <m:sty m:val="p"/>
          </m:rPr>
          <m:t>⟨</m:t>
        </m:r>
        <m:r>
          <m:rPr/>
          <m:t>ϕ</m:t>
        </m:r>
        <m:sSub>
          <m:sSubPr/>
          <m:e>
            <m:r>
              <m:rPr>
                <m:sty m:val="p"/>
              </m:rPr>
              <m:t>⟩</m:t>
            </m:r>
          </m:e>
          <m:sub>
            <m:r>
              <m:rPr>
                <m:sty m:val="p"/>
              </m:rPr>
              <m:t>人工</m:t>
            </m:r>
          </m:sub>
        </m:sSub>
        <m:r>
          <m:rPr>
            <m:sty m:val="p"/>
          </m:rPr>
          <m:t>∼</m:t>
        </m:r>
        <m:sSub>
          <m:sSubPr/>
          <m:e>
            <m:r>
              <m:rPr/>
              <m:t>v</m:t>
            </m:r>
          </m:e>
          <m:sub>
            <m:r>
              <m:rPr>
                <m:sty m:val="p"/>
              </m:rPr>
              <m:t>EW</m:t>
            </m:r>
          </m:sub>
        </m:sSub>
      </m:oMath>
      <w:r>
        <w:rPr>
          <w:rFonts w:hint="eastAsia"/>
        </w:rPr>
        <w:t>。进一步地，我们探讨了利用下一代高能粒子对撞机、高强度激光场和量子模拟器逼近这些条件的可能路径。该研究将基础物理学从发现时代推向创造时代，为最终驾驭宇宙的暗成分提供了理论基石。</w:t>
      </w:r>
    </w:p>
    <w:p w14:paraId="706A6973">
      <w:pPr>
        <w:pStyle w:val="3"/>
      </w:pPr>
      <w:r>
        <w:rPr>
          <w:rFonts w:hint="eastAsia"/>
        </w:rPr>
        <w:t>关键词：</w:t>
      </w:r>
      <w:r>
        <w:t xml:space="preserve"> </w:t>
      </w:r>
      <w:r>
        <w:rPr>
          <w:rFonts w:hint="eastAsia"/>
        </w:rPr>
        <w:t>ABC理论；宇宙工程学；场重组；人工耦合；暗能量转化；暗物质探测；极端物理条件</w:t>
      </w:r>
    </w:p>
    <w:p w14:paraId="73709D17">
      <w:pPr>
        <w:pStyle w:val="26"/>
        <w:numPr>
          <w:ilvl w:val="0"/>
          <w:numId w:val="1"/>
        </w:numPr>
      </w:pPr>
      <w:r>
        <w:rPr>
          <w:rFonts w:hint="eastAsia"/>
        </w:rPr>
        <w:t>引言：从发现到创造的范式转变</w:t>
      </w:r>
    </w:p>
    <w:p w14:paraId="379A74A2">
      <w:pPr>
        <w:pStyle w:val="4"/>
      </w:pPr>
      <w:r>
        <w:rPr>
          <w:rFonts w:hint="eastAsia"/>
        </w:rPr>
        <w:t>现代物理学致力于发现支配宇宙的规律。但我们能否更进一步，利用这些规律去改变宇宙的基本状态？李志军ABC理论提供了一个独特的视角：将宇宙的基本成分视为场组合体。这暗示了一种可能性：通过改变“耦合”方式，来改变物质的本质。本文旨在系统探讨这一“宇宙工程学”设想的理论基础、实现条件与潜在影响。</w:t>
      </w:r>
    </w:p>
    <w:p w14:paraId="173B608E">
      <w:pPr>
        <w:pStyle w:val="26"/>
        <w:numPr>
          <w:ilvl w:val="0"/>
          <w:numId w:val="2"/>
        </w:numPr>
      </w:pPr>
      <w:r>
        <w:rPr>
          <w:rFonts w:hint="eastAsia"/>
        </w:rPr>
        <w:t>理论框架：场重组的机制</w:t>
      </w:r>
    </w:p>
    <w:p w14:paraId="57C8C002">
      <w:pPr>
        <w:pStyle w:val="4"/>
      </w:pPr>
      <w:r>
        <w:t xml:space="preserve">2.1 </w:t>
      </w:r>
      <w:r>
        <w:rPr>
          <w:rFonts w:hint="eastAsia"/>
        </w:rPr>
        <w:t>“场重组”的物理图像</w:t>
      </w:r>
    </w:p>
    <w:p w14:paraId="6CCE55CE">
      <w:pPr>
        <w:pStyle w:val="3"/>
      </w:pPr>
      <w:r>
        <w:rPr>
          <w:rFonts w:hint="eastAsia"/>
        </w:rPr>
        <w:t>在ABC理论中，一个质子的稳定存在，依赖于其夸克场与电磁场</w:t>
      </w:r>
      <w:r>
        <w:t xml:space="preserve"> </w:t>
      </w:r>
      <m:oMath>
        <m:sSup>
          <m:sSupPr/>
          <m:e>
            <m:r>
              <m:rPr/>
              <m:t>A</m:t>
            </m:r>
          </m:e>
          <m:sup>
            <m:r>
              <m:rPr>
                <m:sty m:val="p"/>
              </m:rPr>
              <m:t>+</m:t>
            </m:r>
          </m:sup>
        </m:sSup>
      </m:oMath>
      <w:r>
        <w:rPr>
          <w:rFonts w:hint="eastAsia"/>
        </w:rPr>
        <w:t>、色荷场</w:t>
      </w:r>
      <w:r>
        <w:t xml:space="preserve"> </w:t>
      </w:r>
      <m:oMath>
        <m:sSup>
          <m:sSupPr/>
          <m:e>
            <m:r>
              <m:rPr/>
              <m:t>B</m:t>
            </m:r>
          </m:e>
          <m:sup>
            <m:r>
              <m:rPr>
                <m:sty m:val="p"/>
              </m:rPr>
              <m:t>+</m:t>
            </m:r>
          </m:sup>
        </m:sSup>
      </m:oMath>
      <w:r>
        <w:rPr>
          <w:rFonts w:hint="eastAsia"/>
        </w:rPr>
        <w:t>、希格斯场</w:t>
      </w:r>
      <w:r>
        <w:t xml:space="preserve"> </w:t>
      </w:r>
      <m:oMath>
        <m:sSup>
          <m:sSupPr/>
          <m:e>
            <m:r>
              <m:rPr/>
              <m:t>C</m:t>
            </m:r>
          </m:e>
          <m:sup>
            <m:r>
              <m:rPr>
                <m:sty m:val="p"/>
              </m:rPr>
              <m:t>+</m:t>
            </m:r>
          </m:sup>
        </m:sSup>
      </m:oMath>
      <w:r>
        <w:t xml:space="preserve"> </w:t>
      </w:r>
      <w:r>
        <w:rPr>
          <w:rFonts w:hint="eastAsia"/>
        </w:rPr>
        <w:t>的特定耦合模式。这种模式是在宇宙极早期特定物理条件（高温、高能标）下“冻结”下来的。</w:t>
      </w:r>
    </w:p>
    <w:p w14:paraId="691509DD">
      <w:pPr>
        <w:pStyle w:val="3"/>
      </w:pPr>
      <w:r>
        <w:rPr>
          <w:rFonts w:hint="eastAsia"/>
        </w:rPr>
        <w:t>类似地，暗物质的稳定与不可探测性，源于其与原始场的退耦合或仅与</w:t>
      </w:r>
      <w:r>
        <w:t xml:space="preserve"> </w:t>
      </w:r>
      <m:oMath>
        <m:sSup>
          <m:sSupPr/>
          <m:e>
            <m:r>
              <m:rPr/>
              <m:t>C</m:t>
            </m:r>
          </m:e>
          <m:sup>
            <m:r>
              <m:rPr>
                <m:sty m:val="p"/>
              </m:rPr>
              <m:t>−</m:t>
            </m:r>
          </m:sup>
        </m:sSup>
      </m:oMath>
      <w:r>
        <w:t xml:space="preserve"> </w:t>
      </w:r>
      <w:r>
        <w:rPr>
          <w:rFonts w:hint="eastAsia"/>
        </w:rPr>
        <w:t>场耦合的模式。暗能量则可能对应于原始场未被激发的基态能。</w:t>
      </w:r>
    </w:p>
    <w:p w14:paraId="3D11FBE1">
      <w:pPr>
        <w:pStyle w:val="3"/>
      </w:pPr>
      <w:r>
        <w:rPr>
          <w:rFonts w:hint="eastAsia"/>
        </w:rPr>
        <w:t>因此，“场重组”的本质是：人为创造一个极端环境，使得暗成分与原始场之间的“耦合通道”被重新打开，从而打破旧的、稳定的场组合，形成新的、与我们世界有交互的组合体。</w:t>
      </w:r>
    </w:p>
    <w:p w14:paraId="5DE4918E">
      <w:pPr>
        <w:pStyle w:val="3"/>
      </w:pPr>
      <w:r>
        <w:t xml:space="preserve">2.2 </w:t>
      </w:r>
      <w:r>
        <w:rPr>
          <w:rFonts w:hint="eastAsia"/>
        </w:rPr>
        <w:t>有效场论描述</w:t>
      </w:r>
    </w:p>
    <w:p w14:paraId="203DF6AB">
      <w:pPr>
        <w:pStyle w:val="3"/>
      </w:pPr>
      <w:r>
        <w:rPr>
          <w:rFonts w:hint="eastAsia"/>
        </w:rPr>
        <w:t>我们引入一个人工诱导耦合算符</w:t>
      </w:r>
      <w:r>
        <w:t xml:space="preserve"> </w:t>
      </w:r>
      <m:oMath>
        <m:sSub>
          <m:sSubPr/>
          <m:e>
            <m:acc>
              <m:accPr/>
              <m:e>
                <m:r>
                  <m:rPr>
                    <m:sty m:val="p"/>
                    <m:scr m:val="script"/>
                  </m:rPr>
                  <m:t>O</m:t>
                </m:r>
              </m:e>
            </m:acc>
          </m:e>
          <m:sub>
            <m:r>
              <m:rPr>
                <m:sty m:val="p"/>
              </m:rPr>
              <m:t>couple</m:t>
            </m:r>
          </m:sub>
        </m:sSub>
      </m:oMath>
      <w:r>
        <w:rPr>
          <w:rFonts w:hint="eastAsia"/>
        </w:rPr>
        <w:t>，它充当“催化剂”。该算符在通常的真空期望值为零</w:t>
      </w:r>
      <w:r>
        <w:t xml:space="preserve"> </w:t>
      </w:r>
      <m:oMath>
        <m:r>
          <m:rPr>
            <m:sty m:val="p"/>
          </m:rPr>
          <m:t>⟨</m:t>
        </m:r>
        <m:r>
          <m:rPr/>
          <m:t>0</m:t>
        </m:r>
        <m:sSub>
          <m:sSubPr/>
          <m:e>
            <m:acc>
              <m:accPr/>
              <m:e>
                <m:r>
                  <m:rPr>
                    <m:sty m:val="p"/>
                    <m:scr m:val="script"/>
                  </m:rPr>
                  <m:t>O</m:t>
                </m:r>
              </m:e>
            </m:acc>
          </m:e>
          <m:sub>
            <m:r>
              <m:rPr>
                <m:sty m:val="p"/>
              </m:rPr>
              <m:t>couple</m:t>
            </m:r>
          </m:sub>
        </m:sSub>
        <m:r>
          <m:rPr/>
          <m:t>0</m:t>
        </m:r>
        <m:r>
          <m:rPr>
            <m:sty m:val="p"/>
          </m:rPr>
          <m:t>⟩=</m:t>
        </m:r>
        <m:r>
          <m:rPr/>
          <m:t>0</m:t>
        </m:r>
      </m:oMath>
      <w:r>
        <w:rPr>
          <w:rFonts w:hint="eastAsia"/>
        </w:rPr>
        <w:t>，但在极端外场驱动下可获得非零期望值</w:t>
      </w:r>
      <w:r>
        <w:t xml:space="preserve"> </w:t>
      </w:r>
      <m:oMath>
        <m:r>
          <m:rPr>
            <m:sty m:val="p"/>
          </m:rPr>
          <m:t>⟨</m:t>
        </m:r>
        <m:sSub>
          <m:sSubPr/>
          <m:e>
            <m:acc>
              <m:accPr/>
              <m:e>
                <m:r>
                  <m:rPr>
                    <m:sty m:val="p"/>
                    <m:scr m:val="script"/>
                  </m:rPr>
                  <m:t>O</m:t>
                </m:r>
              </m:e>
            </m:acc>
          </m:e>
          <m:sub>
            <m:r>
              <m:rPr>
                <m:sty m:val="p"/>
              </m:rPr>
              <m:t>couple</m:t>
            </m:r>
          </m:sub>
        </m:sSub>
        <m:r>
          <m:rPr>
            <m:sty m:val="p"/>
          </m:rPr>
          <m:t>⟩≠</m:t>
        </m:r>
        <m:r>
          <m:rPr/>
          <m:t>0</m:t>
        </m:r>
      </m:oMath>
      <w:r>
        <w:t>。</w:t>
      </w:r>
    </w:p>
    <w:p w14:paraId="48382F4D">
      <w:pPr>
        <w:pStyle w:val="3"/>
      </w:pPr>
      <w:r>
        <w:rPr>
          <w:rFonts w:hint="eastAsia"/>
        </w:rPr>
        <w:t>完整的有效拉格朗日量变为：</w:t>
      </w:r>
    </w:p>
    <w:p w14:paraId="79C2840F">
      <w:pPr>
        <w:pStyle w:val="3"/>
      </w:pPr>
      <m:oMathPara>
        <m:oMathParaPr>
          <m:jc m:val="center"/>
        </m:oMathParaPr>
        <m:oMath>
          <m:sSub>
            <m:sSubPr/>
            <m:e>
              <m:r>
                <m:rPr>
                  <m:sty m:val="p"/>
                  <m:scr m:val="script"/>
                </m:rPr>
                <m:t>ℒ</m:t>
              </m:r>
            </m:e>
            <m:sub>
              <m:r>
                <m:rPr>
                  <m:sty m:val="p"/>
                </m:rPr>
                <m:t>eff</m:t>
              </m:r>
            </m:sub>
          </m:sSub>
          <m:r>
            <m:rPr>
              <m:sty m:val="p"/>
            </m:rPr>
            <m:t>=</m:t>
          </m:r>
          <m:sSub>
            <m:sSubPr/>
            <m:e>
              <m:r>
                <m:rPr>
                  <m:sty m:val="p"/>
                  <m:scr m:val="script"/>
                </m:rPr>
                <m:t>ℒ</m:t>
              </m:r>
            </m:e>
            <m:sub>
              <m:r>
                <m:rPr>
                  <m:sty m:val="p"/>
                </m:rPr>
                <m:t>ABC</m:t>
              </m:r>
            </m:sub>
          </m:sSub>
          <m:r>
            <m:rPr>
              <m:sty m:val="p"/>
            </m:rPr>
            <m:t>+</m:t>
          </m:r>
          <m:r>
            <m:rPr/>
            <m:t>λ </m:t>
          </m:r>
          <m:sSub>
            <m:sSubPr/>
            <m:e>
              <m:acc>
                <m:accPr/>
                <m:e>
                  <m:r>
                    <m:rPr>
                      <m:sty m:val="p"/>
                      <m:scr m:val="script"/>
                    </m:rPr>
                    <m:t>O</m:t>
                  </m:r>
                </m:e>
              </m:acc>
            </m:e>
            <m:sub>
              <m:r>
                <m:rPr>
                  <m:sty m:val="p"/>
                </m:rPr>
                <m:t>couple</m:t>
              </m:r>
            </m:sub>
          </m:sSub>
          <m:r>
            <m:rPr>
              <m:sty m:val="p"/>
            </m:rPr>
            <m:t>⋅(暗场)⋅(原始场)</m:t>
          </m:r>
        </m:oMath>
      </m:oMathPara>
    </w:p>
    <w:p w14:paraId="7CF3617C">
      <w:pPr>
        <w:pStyle w:val="4"/>
      </w:pPr>
      <w:r>
        <w:rPr>
          <w:rFonts w:hint="eastAsia"/>
        </w:rPr>
        <w:t>其中</w:t>
      </w:r>
      <w:r>
        <w:t xml:space="preserve"> </w:t>
      </w:r>
      <m:oMath>
        <m:r>
          <m:rPr/>
          <m:t>λ</m:t>
        </m:r>
      </m:oMath>
      <w:r>
        <w:t xml:space="preserve"> </w:t>
      </w:r>
      <w:r>
        <w:rPr>
          <w:rFonts w:hint="eastAsia"/>
        </w:rPr>
        <w:t>是耦合常数。当</w:t>
      </w:r>
      <w:r>
        <w:t xml:space="preserve"> </w:t>
      </w:r>
      <m:oMath>
        <m:r>
          <m:rPr>
            <m:sty m:val="p"/>
          </m:rPr>
          <m:t>⟨</m:t>
        </m:r>
        <m:sSub>
          <m:sSubPr/>
          <m:e>
            <m:acc>
              <m:accPr/>
              <m:e>
                <m:r>
                  <m:rPr>
                    <m:sty m:val="p"/>
                    <m:scr m:val="script"/>
                  </m:rPr>
                  <m:t>O</m:t>
                </m:r>
              </m:e>
            </m:acc>
          </m:e>
          <m:sub>
            <m:r>
              <m:rPr>
                <m:sty m:val="p"/>
              </m:rPr>
              <m:t>couple</m:t>
            </m:r>
          </m:sub>
        </m:sSub>
        <m:r>
          <m:rPr>
            <m:sty m:val="p"/>
          </m:rPr>
          <m:t>⟩</m:t>
        </m:r>
      </m:oMath>
      <w:r>
        <w:t xml:space="preserve"> </w:t>
      </w:r>
      <w:r>
        <w:rPr>
          <w:rFonts w:hint="eastAsia"/>
        </w:rPr>
        <w:t>足够大时，该项将显著混合暗场与原始场，导致本征态发生改变，从而可能使暗物质粒子获得微小的电磁耦合或强耦合。</w:t>
      </w:r>
    </w:p>
    <w:p w14:paraId="7F0D7A87">
      <w:pPr>
        <w:pStyle w:val="26"/>
        <w:numPr>
          <w:ilvl w:val="0"/>
          <w:numId w:val="3"/>
        </w:numPr>
      </w:pPr>
      <w:r>
        <w:rPr>
          <w:rFonts w:hint="eastAsia"/>
        </w:rPr>
        <w:t>实现场重组的极端条件</w:t>
      </w:r>
    </w:p>
    <w:p w14:paraId="5F2E5D93">
      <w:pPr>
        <w:pStyle w:val="4"/>
      </w:pPr>
      <w:r>
        <w:t xml:space="preserve">3.1 </w:t>
      </w:r>
      <w:r>
        <w:rPr>
          <w:rFonts w:hint="eastAsia"/>
        </w:rPr>
        <w:t>能量尺度：达到大统一（GUT）能标</w:t>
      </w:r>
    </w:p>
    <w:p w14:paraId="68A46481">
      <w:pPr>
        <w:pStyle w:val="3"/>
      </w:pPr>
      <w:r>
        <w:rPr>
          <w:rFonts w:hint="eastAsia"/>
        </w:rPr>
        <w:t>宇宙中场的耦合模式是在极高能标下确定的。例如，电弱对称性破缺能标</w:t>
      </w:r>
      <w:r>
        <w:t xml:space="preserve"> </w:t>
      </w:r>
      <m:oMath>
        <m:sSub>
          <m:sSubPr/>
          <m:e>
            <m:r>
              <m:rPr/>
              <m:t>v</m:t>
            </m:r>
          </m:e>
          <m:sub>
            <m:r>
              <m:rPr>
                <m:sty m:val="p"/>
              </m:rPr>
              <m:t>EW</m:t>
            </m:r>
          </m:sub>
        </m:sSub>
        <m:r>
          <m:rPr>
            <m:sty m:val="p"/>
          </m:rPr>
          <m:t>∼</m:t>
        </m:r>
        <m:r>
          <m:rPr/>
          <m:t>246 </m:t>
        </m:r>
        <m:r>
          <m:rPr>
            <m:sty m:val="p"/>
          </m:rPr>
          <m:t>GeV</m:t>
        </m:r>
      </m:oMath>
      <w:r>
        <w:rPr>
          <w:rFonts w:hint="eastAsia"/>
        </w:rPr>
        <w:t>，大统一能标</w:t>
      </w:r>
      <w:r>
        <w:t xml:space="preserve"> </w:t>
      </w:r>
      <m:oMath>
        <m:sSub>
          <m:sSubPr/>
          <m:e>
            <m:r>
              <m:rPr>
                <m:sty m:val="p"/>
              </m:rPr>
              <m:t>Λ</m:t>
            </m:r>
          </m:e>
          <m:sub>
            <m:r>
              <m:rPr>
                <m:sty m:val="p"/>
              </m:rPr>
              <m:t>GUT</m:t>
            </m:r>
          </m:sub>
        </m:sSub>
        <m:r>
          <m:rPr>
            <m:sty m:val="p"/>
          </m:rPr>
          <m:t>∼</m:t>
        </m:r>
        <m:sSup>
          <m:sSupPr/>
          <m:e>
            <m:r>
              <m:rPr/>
              <m:t>10</m:t>
            </m:r>
          </m:e>
          <m:sup>
            <m:r>
              <m:rPr/>
              <m:t>16</m:t>
            </m:r>
          </m:sup>
        </m:sSup>
        <m:r>
          <m:rPr/>
          <m:t> </m:t>
        </m:r>
        <m:r>
          <m:rPr>
            <m:sty m:val="p"/>
          </m:rPr>
          <m:t>GeV</m:t>
        </m:r>
      </m:oMath>
      <w:r>
        <w:t>。</w:t>
      </w:r>
    </w:p>
    <w:p w14:paraId="0DDB932C">
      <w:pPr>
        <w:pStyle w:val="3"/>
      </w:pPr>
      <w:r>
        <w:rPr>
          <w:rFonts w:hint="eastAsia"/>
        </w:rPr>
        <w:t>要显著改变这些耦合关系，很可能需要接近或达到这些能标的能量密度。这意味着我们需要在实验室中创造：</w:t>
      </w:r>
    </w:p>
    <w:p w14:paraId="24C2733D">
      <w:pPr>
        <w:pStyle w:val="3"/>
      </w:pPr>
      <m:oMathPara>
        <m:oMathParaPr>
          <m:jc m:val="center"/>
        </m:oMathParaPr>
        <m:oMath>
          <m:sSub>
            <m:sSubPr/>
            <m:e>
              <m:r>
                <m:rPr/>
                <m:t>ρ</m:t>
              </m:r>
            </m:e>
            <m:sub>
              <m:r>
                <m:rPr>
                  <m:sty m:val="p"/>
                </m:rPr>
                <m:t>lab</m:t>
              </m:r>
            </m:sub>
          </m:sSub>
          <m:r>
            <m:rPr>
              <m:sty m:val="p"/>
            </m:rPr>
            <m:t>∼</m:t>
          </m:r>
          <m:sSubSup>
            <m:sSubSupPr/>
            <m:e>
              <m:r>
                <m:rPr>
                  <m:sty m:val="p"/>
                </m:rPr>
                <m:t>Λ</m:t>
              </m:r>
            </m:e>
            <m:sub>
              <m:r>
                <m:rPr>
                  <m:sty m:val="p"/>
                </m:rPr>
                <m:t>GUT</m:t>
              </m:r>
            </m:sub>
            <m:sup>
              <m:r>
                <m:rPr/>
                <m:t>4</m:t>
              </m:r>
            </m:sup>
          </m:sSubSup>
          <m:r>
            <m:rPr>
              <m:sty m:val="p"/>
            </m:rPr>
            <m:t>∼(</m:t>
          </m:r>
          <m:sSup>
            <m:sSupPr/>
            <m:e>
              <m:r>
                <m:rPr/>
                <m:t>10</m:t>
              </m:r>
            </m:e>
            <m:sup>
              <m:r>
                <m:rPr/>
                <m:t>16</m:t>
              </m:r>
            </m:sup>
          </m:sSup>
          <m:r>
            <m:rPr/>
            <m:t> </m:t>
          </m:r>
          <m:r>
            <m:rPr>
              <m:sty m:val="p"/>
            </m:rPr>
            <m:t>GeV</m:t>
          </m:r>
          <m:sSup>
            <m:sSupPr/>
            <m:e>
              <m:r>
                <m:rPr>
                  <m:sty m:val="p"/>
                </m:rPr>
                <m:t>)</m:t>
              </m:r>
            </m:e>
            <m:sup>
              <m:r>
                <m:rPr/>
                <m:t>4</m:t>
              </m:r>
            </m:sup>
          </m:sSup>
          <m:r>
            <m:rPr>
              <m:sty m:val="p"/>
            </m:rPr>
            <m:t>∼</m:t>
          </m:r>
          <m:sSup>
            <m:sSupPr/>
            <m:e>
              <m:r>
                <m:rPr/>
                <m:t>10</m:t>
              </m:r>
            </m:e>
            <m:sup>
              <m:r>
                <m:rPr/>
                <m:t>64</m:t>
              </m:r>
            </m:sup>
          </m:sSup>
          <m:r>
            <m:rPr/>
            <m:t> </m:t>
          </m:r>
          <m:sSup>
            <m:sSupPr/>
            <m:e>
              <m:r>
                <m:rPr>
                  <m:sty m:val="p"/>
                </m:rPr>
                <m:t>J/m</m:t>
              </m:r>
            </m:e>
            <m:sup>
              <m:r>
                <m:rPr/>
                <m:t>3</m:t>
              </m:r>
            </m:sup>
          </m:sSup>
        </m:oMath>
      </m:oMathPara>
    </w:p>
    <w:p w14:paraId="48B1B05C">
      <w:pPr>
        <w:pStyle w:val="4"/>
      </w:pPr>
      <w:r>
        <w:rPr>
          <w:rFonts w:hint="eastAsia"/>
        </w:rPr>
        <w:t>这是一个难以想象的能量密度，远超当前任何技术（LHC对撞能量</w:t>
      </w:r>
      <w:r>
        <w:t xml:space="preserve"> </w:t>
      </w:r>
      <m:oMath>
        <m:r>
          <m:rPr>
            <m:sty m:val="p"/>
          </m:rPr>
          <m:t>∼</m:t>
        </m:r>
        <m:sSup>
          <m:sSupPr/>
          <m:e>
            <m:r>
              <m:rPr/>
              <m:t>10</m:t>
            </m:r>
          </m:e>
          <m:sup>
            <m:r>
              <m:rPr/>
              <m:t>4</m:t>
            </m:r>
          </m:sup>
        </m:sSup>
        <m:r>
          <m:rPr/>
          <m:t> </m:t>
        </m:r>
        <m:r>
          <m:rPr>
            <m:sty m:val="p"/>
          </m:rPr>
          <m:t>GeV</m:t>
        </m:r>
      </m:oMath>
      <w:r>
        <w:rPr>
          <w:rFonts w:hint="eastAsia"/>
        </w:rPr>
        <w:t>）。</w:t>
      </w:r>
    </w:p>
    <w:p w14:paraId="2D176975">
      <w:pPr>
        <w:pStyle w:val="3"/>
      </w:pPr>
      <w:r>
        <w:t xml:space="preserve">3.2 </w:t>
      </w:r>
      <w:r>
        <w:rPr>
          <w:rFonts w:hint="eastAsia"/>
        </w:rPr>
        <w:t>相干场强度：创造宏观量子态</w:t>
      </w:r>
    </w:p>
    <w:p w14:paraId="3FA4A08D">
      <w:pPr>
        <w:pStyle w:val="3"/>
      </w:pPr>
      <w:r>
        <w:rPr>
          <w:rFonts w:hint="eastAsia"/>
        </w:rPr>
        <w:t>仅仅有高能碰撞是不够的。我们需要高度相干的强场，以产生显著的</w:t>
      </w:r>
      <w:r>
        <w:t xml:space="preserve"> </w:t>
      </w:r>
      <m:oMath>
        <m:r>
          <m:rPr>
            <m:sty m:val="p"/>
          </m:rPr>
          <m:t>⟨</m:t>
        </m:r>
        <m:sSub>
          <m:sSubPr/>
          <m:e>
            <m:acc>
              <m:accPr/>
              <m:e>
                <m:r>
                  <m:rPr>
                    <m:sty m:val="p"/>
                    <m:scr m:val="script"/>
                  </m:rPr>
                  <m:t>O</m:t>
                </m:r>
              </m:e>
            </m:acc>
          </m:e>
          <m:sub>
            <m:r>
              <m:rPr>
                <m:sty m:val="p"/>
              </m:rPr>
              <m:t>couple</m:t>
            </m:r>
          </m:sub>
        </m:sSub>
        <m:r>
          <m:rPr>
            <m:sty m:val="p"/>
          </m:rPr>
          <m:t>⟩</m:t>
        </m:r>
      </m:oMath>
      <w:r>
        <w:rPr>
          <w:rFonts w:hint="eastAsia"/>
        </w:rPr>
        <w:t>。可能的途径包括：</w:t>
      </w:r>
    </w:p>
    <w:p w14:paraId="2C7AD36D">
      <w:pPr>
        <w:numPr>
          <w:ilvl w:val="0"/>
          <w:numId w:val="4"/>
        </w:numPr>
      </w:pPr>
      <w:r>
        <w:rPr>
          <w:rFonts w:hint="eastAsia"/>
        </w:rPr>
        <w:t>超强激光场：</w:t>
      </w:r>
      <w:r>
        <w:t xml:space="preserve"> </w:t>
      </w:r>
      <w:r>
        <w:rPr>
          <w:rFonts w:hint="eastAsia"/>
        </w:rPr>
        <w:t>通过下一代超高强度激光器（如Exawatt激光），产生极强、相干的电磁场</w:t>
      </w:r>
      <w:r>
        <w:t xml:space="preserve"> </w:t>
      </w:r>
      <m:oMath>
        <m:sSub>
          <m:sSubPr/>
          <m:e>
            <m:r>
              <m:rPr/>
              <m:t>E</m:t>
            </m:r>
          </m:e>
          <m:sub>
            <m:r>
              <m:rPr>
                <m:sty m:val="p"/>
              </m:rPr>
              <m:t>laser</m:t>
            </m:r>
          </m:sub>
        </m:sSub>
        <m:r>
          <m:rPr>
            <m:sty m:val="p"/>
          </m:rPr>
          <m:t>∼</m:t>
        </m:r>
        <m:sSup>
          <m:sSupPr/>
          <m:e>
            <m:r>
              <m:rPr/>
              <m:t>10</m:t>
            </m:r>
          </m:e>
          <m:sup>
            <m:r>
              <m:rPr/>
              <m:t>18</m:t>
            </m:r>
          </m:sup>
        </m:sSup>
        <m:r>
          <m:rPr/>
          <m:t> </m:t>
        </m:r>
        <m:r>
          <m:rPr>
            <m:sty m:val="p"/>
          </m:rPr>
          <m:t>V/m</m:t>
        </m:r>
      </m:oMath>
      <w:r>
        <w:rPr>
          <w:rFonts w:hint="eastAsia"/>
        </w:rPr>
        <w:t>，可能足以极化真空，间接影响其他场的耦合。</w:t>
      </w:r>
    </w:p>
    <w:p w14:paraId="64AFD9C3">
      <w:pPr>
        <w:numPr>
          <w:ilvl w:val="0"/>
          <w:numId w:val="4"/>
        </w:numPr>
      </w:pPr>
      <w:r>
        <w:rPr>
          <w:rFonts w:hint="eastAsia"/>
        </w:rPr>
        <w:t>高密物质态：</w:t>
      </w:r>
      <w:r>
        <w:t xml:space="preserve"> </w:t>
      </w:r>
      <w:r>
        <w:rPr>
          <w:rFonts w:hint="eastAsia"/>
        </w:rPr>
        <w:t>通过惯性约束核聚变或重离子对撞，产生高温度、高密度的夸克-胶子等离子体，在这种环境中，手征对称性可能部分恢复，从而暂时改变夸克与希格斯场的耦合强度。</w:t>
      </w:r>
    </w:p>
    <w:p w14:paraId="7CD9E87A">
      <w:pPr>
        <w:pStyle w:val="26"/>
        <w:numPr>
          <w:ilvl w:val="0"/>
          <w:numId w:val="5"/>
        </w:numPr>
      </w:pPr>
      <w:r>
        <w:rPr>
          <w:rFonts w:hint="eastAsia"/>
        </w:rPr>
        <w:t>具体实验路径设想</w:t>
      </w:r>
    </w:p>
    <w:p w14:paraId="4F6FBAF5">
      <w:pPr>
        <w:pStyle w:val="4"/>
      </w:pPr>
      <w:r>
        <w:t xml:space="preserve">4.1 </w:t>
      </w:r>
      <w:r>
        <w:rPr>
          <w:rFonts w:hint="eastAsia"/>
        </w:rPr>
        <w:t>路径一：对撞机革命</w:t>
      </w:r>
    </w:p>
    <w:p w14:paraId="3115352F">
      <w:pPr>
        <w:pStyle w:val="3"/>
      </w:pPr>
      <w:r>
        <w:rPr>
          <w:rFonts w:hint="eastAsia"/>
        </w:rPr>
        <w:t>建造下一代超高能对撞机（例如：100</w:t>
      </w:r>
      <w:r>
        <w:t xml:space="preserve"> TeV </w:t>
      </w:r>
      <w:r>
        <w:rPr>
          <w:rFonts w:hint="eastAsia"/>
        </w:rPr>
        <w:t>乃至</w:t>
      </w:r>
      <w:r>
        <w:t xml:space="preserve"> 1000 TeV </w:t>
      </w:r>
      <w:r>
        <w:rPr>
          <w:rFonts w:hint="eastAsia"/>
        </w:rPr>
        <w:t>质子-质子对撞机），其质心系能量比LHC高一个数量级。在此能量下，可能产生大量非标准模型粒子或新的相互作用，这些新过程可能充当有效的</w:t>
      </w:r>
      <w:r>
        <w:t xml:space="preserve"> </w:t>
      </w:r>
      <m:oMath>
        <m:sSub>
          <m:sSubPr/>
          <m:e>
            <m:acc>
              <m:accPr/>
              <m:e>
                <m:r>
                  <m:rPr>
                    <m:sty m:val="p"/>
                    <m:scr m:val="script"/>
                  </m:rPr>
                  <m:t>O</m:t>
                </m:r>
              </m:e>
            </m:acc>
          </m:e>
          <m:sub>
            <m:r>
              <m:rPr>
                <m:sty m:val="p"/>
              </m:rPr>
              <m:t>couple</m:t>
            </m:r>
          </m:sub>
        </m:sSub>
      </m:oMath>
      <w:r>
        <w:rPr>
          <w:rFonts w:hint="eastAsia"/>
        </w:rPr>
        <w:t>，为暗物质与普通物质提供间接的耦合桥梁。</w:t>
      </w:r>
    </w:p>
    <w:p w14:paraId="25EE3BC0">
      <w:pPr>
        <w:pStyle w:val="3"/>
      </w:pPr>
      <w:r>
        <w:t xml:space="preserve">4.2 </w:t>
      </w:r>
      <w:r>
        <w:rPr>
          <w:rFonts w:hint="eastAsia"/>
        </w:rPr>
        <w:t>路径二：强场科学</w:t>
      </w:r>
    </w:p>
    <w:p w14:paraId="48D2F0D4">
      <w:pPr>
        <w:pStyle w:val="3"/>
      </w:pPr>
      <w:r>
        <w:rPr>
          <w:rFonts w:hint="eastAsia"/>
        </w:rPr>
        <w:t>大力发展超强激光技术和超高磁场技术。目标是产生接近</w:t>
      </w:r>
      <w:r>
        <w:t xml:space="preserve"> Schwinger </w:t>
      </w:r>
      <w:r>
        <w:rPr>
          <w:rFonts w:hint="eastAsia"/>
        </w:rPr>
        <w:t>极限的场强（</w:t>
      </w:r>
      <m:oMath>
        <m:sSub>
          <m:sSubPr/>
          <m:e>
            <m:r>
              <m:rPr/>
              <m:t>E</m:t>
            </m:r>
          </m:e>
          <m:sub>
            <m:r>
              <m:rPr>
                <m:sty m:val="p"/>
              </m:rPr>
              <m:t>Schwinger</m:t>
            </m:r>
          </m:sub>
        </m:sSub>
        <m:r>
          <m:rPr>
            <m:sty m:val="p"/>
          </m:rPr>
          <m:t>∼</m:t>
        </m:r>
        <m:sSup>
          <m:sSupPr/>
          <m:e>
            <m:r>
              <m:rPr/>
              <m:t>10</m:t>
            </m:r>
          </m:e>
          <m:sup>
            <m:r>
              <m:rPr/>
              <m:t>18</m:t>
            </m:r>
          </m:sup>
        </m:sSup>
        <m:r>
          <m:rPr/>
          <m:t> </m:t>
        </m:r>
        <m:r>
          <m:rPr>
            <m:sty m:val="p"/>
          </m:rPr>
          <m:t>V/m</m:t>
        </m:r>
      </m:oMath>
      <w:r>
        <w:rPr>
          <w:rFonts w:hint="eastAsia"/>
        </w:rPr>
        <w:t>），在此场强下，真空变得不稳定，会自发地产生正负电子对。这种极端的真空极化效应可能短暂地改变其他场的边界条件，为探测甚至激发暗物质场提供窗口。</w:t>
      </w:r>
    </w:p>
    <w:p w14:paraId="5CB350FF">
      <w:pPr>
        <w:pStyle w:val="3"/>
      </w:pPr>
      <w:r>
        <w:t xml:space="preserve">4.3 </w:t>
      </w:r>
      <w:r>
        <w:rPr>
          <w:rFonts w:hint="eastAsia"/>
        </w:rPr>
        <w:t>路径三：量子模拟</w:t>
      </w:r>
    </w:p>
    <w:p w14:paraId="683C8919">
      <w:pPr>
        <w:pStyle w:val="3"/>
      </w:pPr>
      <w:r>
        <w:rPr>
          <w:rFonts w:hint="eastAsia"/>
        </w:rPr>
        <w:t>在高度可控的量子系统（如超冷原子气、离子阱）中，构建模拟ABC理论的量子模型。通过精确操控模拟参数，我们可以在桌面尺度上“重演”宇宙极早期的物理，研究场耦合的动态过程，从而为在真实宇宙中实现场重组提供理论指导和灵感。</w:t>
      </w:r>
    </w:p>
    <w:p w14:paraId="09337F6B">
      <w:pPr>
        <w:pStyle w:val="26"/>
        <w:numPr>
          <w:ilvl w:val="0"/>
          <w:numId w:val="6"/>
        </w:numPr>
      </w:pPr>
      <w:r>
        <w:rPr>
          <w:rFonts w:hint="eastAsia"/>
        </w:rPr>
        <w:t>深远影响与伦理考量</w:t>
      </w:r>
    </w:p>
    <w:p w14:paraId="66F3711C">
      <w:pPr>
        <w:pStyle w:val="4"/>
      </w:pPr>
      <w:r>
        <w:rPr>
          <w:rFonts w:hint="eastAsia"/>
        </w:rPr>
        <w:t>如果成功，这将开启宇宙工程学的时代：</w:t>
      </w:r>
    </w:p>
    <w:p w14:paraId="44F174B9">
      <w:pPr>
        <w:numPr>
          <w:ilvl w:val="0"/>
          <w:numId w:val="7"/>
        </w:numPr>
      </w:pPr>
      <w:r>
        <w:rPr>
          <w:rFonts w:hint="eastAsia"/>
        </w:rPr>
        <w:t>能源革命：</w:t>
      </w:r>
      <w:r>
        <w:t xml:space="preserve"> </w:t>
      </w:r>
      <w:r>
        <w:rPr>
          <w:rFonts w:hint="eastAsia"/>
        </w:rPr>
        <w:t>若能引导暗能量耦合并释放其能量，将获得近乎无限的能源。</w:t>
      </w:r>
    </w:p>
    <w:p w14:paraId="4C0029DD">
      <w:pPr>
        <w:numPr>
          <w:ilvl w:val="0"/>
          <w:numId w:val="7"/>
        </w:numPr>
      </w:pPr>
      <w:r>
        <w:rPr>
          <w:rFonts w:hint="eastAsia"/>
        </w:rPr>
        <w:t>材料革命：</w:t>
      </w:r>
      <w:r>
        <w:t xml:space="preserve"> </w:t>
      </w:r>
      <w:r>
        <w:rPr>
          <w:rFonts w:hint="eastAsia"/>
        </w:rPr>
        <w:t>若能操控色荷场</w:t>
      </w:r>
      <w:r>
        <w:t xml:space="preserve"> B </w:t>
      </w:r>
      <w:r>
        <w:rPr>
          <w:rFonts w:hint="eastAsia"/>
        </w:rPr>
        <w:t>的耦合，或可创造新型强相互作用物质。</w:t>
      </w:r>
    </w:p>
    <w:p w14:paraId="620438EA">
      <w:pPr>
        <w:numPr>
          <w:ilvl w:val="0"/>
          <w:numId w:val="7"/>
        </w:numPr>
      </w:pPr>
      <w:r>
        <w:rPr>
          <w:rFonts w:hint="eastAsia"/>
        </w:rPr>
        <w:t>宇宙命运：</w:t>
      </w:r>
      <w:r>
        <w:t xml:space="preserve"> </w:t>
      </w:r>
      <w:r>
        <w:rPr>
          <w:rFonts w:hint="eastAsia"/>
        </w:rPr>
        <w:t>或能停止甚至逆转宇宙的加速膨胀。</w:t>
      </w:r>
    </w:p>
    <w:p w14:paraId="35D1F37D">
      <w:pPr>
        <w:numPr>
          <w:ilvl w:val="0"/>
          <w:numId w:val="7"/>
        </w:numPr>
      </w:pPr>
      <w:r>
        <w:rPr>
          <w:rFonts w:hint="eastAsia"/>
        </w:rPr>
        <w:t>伦理与风险：</w:t>
      </w:r>
      <w:r>
        <w:t xml:space="preserve"> </w:t>
      </w:r>
      <w:r>
        <w:rPr>
          <w:rFonts w:hint="eastAsia"/>
        </w:rPr>
        <w:t>此类操作具有不可预测的巨大风险，可能意外改变真空结构，导致宇宙局部甚至全局失稳（真空衰变）。必须在极其严格的伦理和安全框架下进行。</w:t>
      </w:r>
    </w:p>
    <w:p w14:paraId="248ACA00">
      <w:pPr>
        <w:numPr>
          <w:ilvl w:val="0"/>
          <w:numId w:val="7"/>
        </w:numPr>
      </w:pPr>
      <w:r>
        <w:rPr>
          <w:rFonts w:hint="eastAsia"/>
        </w:rPr>
        <w:t>结论</w:t>
      </w:r>
    </w:p>
    <w:p w14:paraId="73D1368A">
      <w:pPr>
        <w:pStyle w:val="4"/>
      </w:pPr>
      <w:r>
        <w:rPr>
          <w:rFonts w:hint="eastAsia"/>
          <w:lang w:val="en-US" w:eastAsia="zh-CN"/>
        </w:rPr>
        <w:t>论文</w:t>
      </w:r>
      <w:r>
        <w:rPr>
          <w:rFonts w:hint="eastAsia"/>
        </w:rPr>
        <w:t>设想，将物理学从发现时代推向了创造时代的边界。虽然实现主动的“场重组”面临极大的技术挑战（能量尺度、相干控制）和未知的理论风险，但它并非完全违背物理定律。</w:t>
      </w:r>
    </w:p>
    <w:p w14:paraId="253E33F8">
      <w:pPr>
        <w:pStyle w:val="3"/>
      </w:pPr>
      <w:r>
        <w:rPr>
          <w:rFonts w:hint="eastAsia"/>
        </w:rPr>
        <w:t>其核心在于：我们不再仅仅是宇宙的旁观者，而是试图通过理解其最深层的工作机制，成为积极的参与者。这条路虽然漫长且艰难，但它是人类智慧和好奇心所能企及的最宏伟的挑战。本研究为其提供了初步的理论基础和实现路径。</w:t>
      </w:r>
    </w:p>
    <w:p w14:paraId="553FDC36">
      <w:pPr>
        <w:pStyle w:val="3"/>
      </w:pPr>
      <w:r>
        <w:rPr>
          <w:rFonts w:hint="eastAsia"/>
        </w:rPr>
        <w:t>参考文献</w:t>
      </w:r>
    </w:p>
    <w:p w14:paraId="64F14AEE">
      <w:pPr>
        <w:pStyle w:val="3"/>
      </w:pPr>
      <w:r>
        <w:t>[1] Li, Z. J. (2023). The ABC Mechanism in the Universe.</w:t>
      </w:r>
      <w:r>
        <w:br w:type="textWrapping"/>
      </w:r>
      <w:r>
        <w:t>[2] Ringwald, A. (2021). Fundamental Physics at the Intensity and Cosmic Frontiers. Annual Review of Nuclear and Particle Science.</w:t>
      </w:r>
      <w:r>
        <w:br w:type="textWrapping"/>
      </w:r>
      <w:r>
        <w:t>[3] Dunne, G. V. (2012). The Schwinger Mechanism and Strong Field Physics. Heisenberg Lectures.</w:t>
      </w:r>
      <w:r>
        <w:br w:type="textWrapping"/>
      </w:r>
      <w:r>
        <w:t>[4] Ziogas, A. (2023). Vacuum Engineering: Is it Possible? Journal of Cosmology and Astroparticle Physics.</w:t>
      </w:r>
      <w:r>
        <w:br w:type="textWrapping"/>
      </w:r>
      <w:r>
        <w:t xml:space="preserve">[5] </w:t>
      </w:r>
      <w:r>
        <w:rPr>
          <w:rFonts w:hint="eastAsia"/>
        </w:rPr>
        <w:t>未来高能对撞机概念设计报告</w:t>
      </w:r>
      <w:r>
        <w:t xml:space="preserve"> (FCC, CLIC, ILC).</w:t>
      </w:r>
    </w:p>
    <w:p w14:paraId="62E441B1">
      <w:pPr>
        <w:pStyle w:val="3"/>
      </w:pPr>
      <w:r>
        <w:rPr>
          <w:rFonts w:hint="eastAsia"/>
        </w:rPr>
        <w:t>请注意：</w:t>
      </w:r>
      <w:r>
        <w:t xml:space="preserve"> </w:t>
      </w:r>
      <w:r>
        <w:rPr>
          <w:rFonts w:hint="eastAsia"/>
        </w:rPr>
        <w:t>本文是基于</w:t>
      </w:r>
      <w:bookmarkStart w:id="0" w:name="_GoBack"/>
      <w:bookmarkEnd w:id="0"/>
      <w:r>
        <w:rPr>
          <w:rFonts w:hint="eastAsia"/>
        </w:rPr>
        <w:t>李志军教授的理论框架进行的概念性探讨。其中涉及的物理条件（如GUT能标）远超当前技术能力，相关理论（如ABC理论）亦属假设性框架。此文旨在激发思考，展示一种未来的可能性。</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1EA7211"/>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2245</Words>
  <Characters>2761</Characters>
  <Lines>30</Lines>
  <Paragraphs>8</Paragraphs>
  <TotalTime>72</TotalTime>
  <ScaleCrop>false</ScaleCrop>
  <LinksUpToDate>false</LinksUpToDate>
  <CharactersWithSpaces>2870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2025-10-05T04:38:00Z</dcterms:created>
  <dc:creator>迈斯纳效应</dc:creator>
  <cp:lastModifiedBy>迈斯纳效应</cp:lastModifiedBy>
  <dcterms:modified xsi:type="dcterms:W3CDTF">2025-10-05T04:40:32Z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D3B85E420F594F319DC49F0C96AD0D11_12</vt:lpwstr>
  </property>
</Properties>
</file>