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EF474">
      <w:pPr>
        <w:pStyle w:val="4"/>
        <w:rPr>
          <w:b/>
          <w:bCs/>
        </w:rPr>
      </w:pPr>
      <w:r>
        <w:rPr>
          <w:rFonts w:hint="eastAsia"/>
          <w:b/>
          <w:bCs/>
        </w:rPr>
        <w:t>并行宇宙的引力舞蹈：结构化暗物质解释牧夫座空洞与宇宙学难题</w:t>
      </w:r>
    </w:p>
    <w:p w14:paraId="612DFBCD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6FF7D018">
      <w:pPr>
        <w:pStyle w:val="3"/>
      </w:pPr>
      <w:r>
        <w:rPr>
          <w:rFonts w:hint="eastAsia"/>
          <w:b/>
          <w:bCs/>
        </w:rPr>
        <w:t>摘要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本文基于李志军ABC理论，提出了一个关于暗物质存在自身复杂结构（暗星系、暗恒星、暗行星）的宇宙学模型。核心论点为：占比26.8%的负质量暗物质并非均匀分布的“粒子汤”，而是通过其暗色荷强相互作用（暗QCD）形成了与可见宇宙类似的层级式结构。这些暗结构与可见宇宙的物质结构通过排斥性引力相互作用，导致了大规模的宇宙空洞（如牧夫座空洞）和星系形成的历史性抑制。我们构建了暗物质结构形成的流体动力学方程，引入了物质-暗物质引力排斥项，并成功地数值再现了宇宙大尺度结构的特征分布。进一步地，该模型为小尺度结构缺失问题（missing</w:t>
      </w:r>
      <w:r>
        <w:t xml:space="preserve"> satellites </w:t>
      </w:r>
      <w:r>
        <w:rPr>
          <w:rFonts w:hint="eastAsia"/>
        </w:rPr>
        <w:t>problem）和星系自转曲线多样性提供了统一的、动力学起源的解释，避免了特定参数下的暗物质“量身定制”。</w:t>
      </w:r>
    </w:p>
    <w:p w14:paraId="08A0F304">
      <w:pPr>
        <w:pStyle w:val="3"/>
      </w:pPr>
      <w:r>
        <w:rPr>
          <w:rFonts w:hint="eastAsia"/>
          <w:b/>
          <w:bCs/>
        </w:rPr>
        <w:t>关键词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结构化暗物质；牧夫座空洞；排斥性引力；星系形成；小尺度问题；ABC理论</w:t>
      </w:r>
    </w:p>
    <w:p w14:paraId="13ACA026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引言：从均匀汤到结构化的暗宇宙</w:t>
      </w:r>
    </w:p>
    <w:p w14:paraId="520C57F4">
      <w:pPr>
        <w:pStyle w:val="4"/>
      </w:pPr>
      <w:r>
        <w:rPr>
          <w:rFonts w:hint="eastAsia"/>
        </w:rPr>
        <w:t>标准宇宙学模型中的冷暗物质（CDM）假设暗物质是无碰撞、无结构的。然而，该模型在小尺度上面临严峻挑战，并无法解释巨大空洞的起源。如果暗物质是由暗夸克构成的复杂粒子，并能形成暗星系，那么其与物质星系的引力排斥将彻底改变宇宙结构的演化图景。</w:t>
      </w:r>
    </w:p>
    <w:p w14:paraId="763A282D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理论框架：物质与暗物质的引力排斥与结构形成</w:t>
      </w:r>
    </w:p>
    <w:p w14:paraId="10B9F7A1">
      <w:pPr>
        <w:pStyle w:val="4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修正的宇宙学扰动方程</w:t>
      </w:r>
    </w:p>
    <w:p w14:paraId="7045350C">
      <w:pPr>
        <w:pStyle w:val="3"/>
      </w:pPr>
      <w:r>
        <w:rPr>
          <w:rFonts w:hint="eastAsia"/>
        </w:rPr>
        <w:t>在共动坐标下，物质与暗物质的密度扰动</w:t>
      </w:r>
      <w:r>
        <w:t xml:space="preserve"> </w:t>
      </w:r>
      <m:oMath>
        <m:sSub>
          <m:sSubPr/>
          <m:e>
            <m:r>
              <m:rPr/>
              <m:t>δ</m:t>
            </m:r>
          </m:e>
          <m:sub>
            <m:r>
              <m:rPr/>
              <m:t>m</m:t>
            </m:r>
          </m:sub>
        </m:sSub>
      </m:oMath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的演化方程为：</w:t>
      </w:r>
    </w:p>
    <w:p w14:paraId="454CF6D7">
      <w:pPr>
        <w:pStyle w:val="3"/>
      </w:pPr>
      <m:oMathPara>
        <m:oMathParaPr>
          <m:jc m:val="center"/>
        </m:oMathParaPr>
        <m:oMath>
          <m:eqArr>
            <m:eqArrPr/>
            <m:e>
              <m:sSub>
                <m:sSubPr/>
                <m:e>
                  <m:acc>
                    <m:accPr>
                      <m:chr m:val="̈"/>
                    </m:accPr>
                    <m:e>
                      <m:r>
                        <m:rPr/>
                        <m:t>δ</m:t>
                      </m:r>
                    </m:e>
                  </m:acc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r>
                <m:rPr/>
                <m:t>2H</m:t>
              </m:r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δ</m:t>
                      </m:r>
                    </m:e>
                  </m:acc>
                </m:e>
                <m:sub>
                  <m:r>
                    <m:rPr/>
                    <m:t>m</m:t>
                  </m:r>
                </m:sub>
              </m:sSub>
              <m:r>
                <m:rPr/>
                <m:t>&amp;</m:t>
              </m:r>
              <m:r>
                <m:rPr>
                  <m:sty m:val="p"/>
                </m:rPr>
                <m:t>=</m:t>
              </m:r>
              <m:f>
                <m:fPr/>
                <m:num>
                  <m:r>
                    <m:rPr/>
                    <m:t>3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H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δ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δ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]</m:t>
              </m:r>
            </m:e>
            <m:e>
              <m:sSub>
                <m:sSubPr/>
                <m:e>
                  <m:acc>
                    <m:accPr>
                      <m:chr m:val="̈"/>
                    </m:accPr>
                    <m:e>
                      <m:r>
                        <m:rPr/>
                        <m:t>δ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+</m:t>
              </m:r>
              <m:r>
                <m:rPr/>
                <m:t>2H</m:t>
              </m:r>
              <m:sSub>
                <m:sSubPr/>
                <m:e>
                  <m:acc>
                    <m:accPr>
                      <m:chr m:val="̇"/>
                    </m:accPr>
                    <m:e>
                      <m:r>
                        <m:rPr/>
                        <m:t>δ</m:t>
                      </m:r>
                    </m:e>
                  </m:acc>
                </m:e>
                <m:sub>
                  <m:r>
                    <m:rPr/>
                    <m:t>d</m:t>
                  </m:r>
                </m:sub>
              </m:sSub>
              <m:r>
                <m:rPr/>
                <m:t>&amp;</m:t>
              </m:r>
              <m:r>
                <m:rPr>
                  <m:sty m:val="p"/>
                </m:rPr>
                <m:t>=</m:t>
              </m:r>
              <m:f>
                <m:fPr/>
                <m:num>
                  <m:r>
                    <m:rPr/>
                    <m:t>3</m:t>
                  </m:r>
                </m:num>
                <m:den>
                  <m:r>
                    <m:rPr/>
                    <m:t>2</m:t>
                  </m:r>
                </m:den>
              </m:f>
              <m:sSup>
                <m:sSupPr/>
                <m:e>
                  <m:r>
                    <m:rPr/>
                    <m:t>H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δ</m:t>
                  </m:r>
                </m:e>
                <m:sub>
                  <m:r>
                    <m:rPr/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</m:rPr>
                    <m:t>Ω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(</m:t>
              </m:r>
              <m:r>
                <m:rPr/>
                <m:t>a</m:t>
              </m:r>
              <m:r>
                <m:rPr>
                  <m:sty m:val="p"/>
                </m:rPr>
                <m:t>)</m:t>
              </m:r>
              <m:sSub>
                <m:sSubPr/>
                <m:e>
                  <m:r>
                    <m:rPr/>
                    <m:t>δ</m:t>
                  </m:r>
                </m:e>
                <m:sub>
                  <m:r>
                    <m:rPr/>
                    <m:t>d</m:t>
                  </m:r>
                </m:sub>
              </m:sSub>
              <m:r>
                <m:rPr>
                  <m:sty m:val="p"/>
                </m:rPr>
                <m:t>]</m:t>
              </m:r>
            </m:e>
          </m:eqArr>
        </m:oMath>
      </m:oMathPara>
    </w:p>
    <w:p w14:paraId="5108637A">
      <w:pPr>
        <w:pStyle w:val="4"/>
      </w:pPr>
      <w:r>
        <w:rPr>
          <w:rFonts w:hint="eastAsia"/>
        </w:rPr>
        <w:t>关键修正（红色项）：</w:t>
      </w:r>
      <w:r>
        <w:t xml:space="preserve"> </w:t>
      </w:r>
      <w:r>
        <w:rPr>
          <w:rFonts w:hint="eastAsia"/>
        </w:rPr>
        <w:t>由于暗物质质量为负（</w:t>
      </w:r>
      <m:oMath>
        <m:sSub>
          <m:sSubPr/>
          <m:e>
            <m:r>
              <m:rPr/>
              <m:t>m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），其引力源项符号为正（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</m:t>
            </m:r>
          </m:sub>
        </m:sSub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），表示自吸引；而交叉项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m</m:t>
            </m:r>
          </m:sub>
        </m:sSub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>
                <m:sty m:val="p"/>
              </m:rPr>
              <m:t>Ω</m:t>
            </m:r>
          </m:e>
          <m:sub>
            <m:r>
              <m:rPr/>
              <m:t>d</m:t>
            </m:r>
          </m:sub>
        </m:sSub>
        <m:sSub>
          <m:sSubPr/>
          <m:e>
            <m:r>
              <m:rPr/>
              <m:t>δ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的符号为正，表示相互排斥。</w:t>
      </w:r>
    </w:p>
    <w:p w14:paraId="16DC7DB3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线性演化与模式分离</w:t>
      </w:r>
    </w:p>
    <w:p w14:paraId="43E44AD8">
      <w:pPr>
        <w:pStyle w:val="3"/>
      </w:pPr>
      <w:r>
        <w:rPr>
          <w:rFonts w:hint="eastAsia"/>
        </w:rPr>
        <w:t>上述耦合方程的解表明，存在两种本征模式：</w:t>
      </w:r>
    </w:p>
    <w:p w14:paraId="5B22F50B">
      <w:pPr>
        <w:pStyle w:val="26"/>
        <w:numPr>
          <w:ilvl w:val="0"/>
          <w:numId w:val="3"/>
        </w:numPr>
      </w:pPr>
      <w:r>
        <w:rPr>
          <w:rFonts w:hint="eastAsia"/>
        </w:rPr>
        <w:t>增长模式：</w:t>
      </w:r>
      <w:r>
        <w:t xml:space="preserve"> </w:t>
      </w:r>
      <m:oMath>
        <m:sSub>
          <m:sSubPr/>
          <m:e>
            <m:r>
              <m:rPr/>
              <m:t>δ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δ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（物质与暗物质密度扰动反相）</w:t>
      </w:r>
    </w:p>
    <w:p w14:paraId="30F7053C">
      <w:pPr>
        <w:pStyle w:val="26"/>
        <w:numPr>
          <w:ilvl w:val="0"/>
          <w:numId w:val="3"/>
        </w:numPr>
      </w:pPr>
      <w:r>
        <w:rPr>
          <w:rFonts w:hint="eastAsia"/>
        </w:rPr>
        <w:t>衰减模式：</w:t>
      </w:r>
      <w:r>
        <w:t xml:space="preserve"> </w:t>
      </w:r>
      <m:oMath>
        <m:sSub>
          <m:sSubPr/>
          <m:e>
            <m:r>
              <m:rPr/>
              <m:t>δ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δ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δ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（物质与暗物质密度扰动同相）</w:t>
      </w:r>
    </w:p>
    <w:p w14:paraId="49A5B716">
      <w:pPr>
        <w:pStyle w:val="4"/>
      </w:pPr>
      <w:r>
        <w:rPr>
          <w:rFonts w:hint="eastAsia"/>
        </w:rPr>
        <w:t>宇宙结构的演化由反相模式主导：物质聚集的地方，暗物质被排斥开；反之亦然。</w:t>
      </w:r>
    </w:p>
    <w:p w14:paraId="57F3B36B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对天文现象的解释</w:t>
      </w:r>
    </w:p>
    <w:p w14:paraId="253BCDC6">
      <w:pPr>
        <w:pStyle w:val="4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牧夫座空洞与大尺度空洞的起源</w:t>
      </w:r>
    </w:p>
    <w:p w14:paraId="6B969DAB">
      <w:pPr>
        <w:pStyle w:val="3"/>
      </w:pPr>
      <w:r>
        <w:rPr>
          <w:rFonts w:hint="eastAsia"/>
        </w:rPr>
        <w:t>现象：</w:t>
      </w:r>
      <w:r>
        <w:t xml:space="preserve"> </w:t>
      </w:r>
      <w:r>
        <w:rPr>
          <w:rFonts w:hint="eastAsia"/>
        </w:rPr>
        <w:t>牧夫座空洞是一个直径约3.3亿光年的巨大区域，其中星系数量极少，但其宇宙微波背景（CMB）温度并无显著异常。</w:t>
      </w:r>
    </w:p>
    <w:p w14:paraId="02EBBE73">
      <w:pPr>
        <w:pStyle w:val="3"/>
      </w:pPr>
      <w:r>
        <w:rPr>
          <w:rFonts w:hint="eastAsia"/>
        </w:rPr>
        <w:t>传统解释困境：</w:t>
      </w:r>
      <w:r>
        <w:t xml:space="preserve"> </w:t>
      </w:r>
      <w:r>
        <w:rPr>
          <w:rFonts w:hint="eastAsia"/>
        </w:rPr>
        <w:t>难以解释为何在标准宇宙学模型下会形成如此巨大且“空”的区域。</w:t>
      </w:r>
    </w:p>
    <w:p w14:paraId="54FBB160">
      <w:pPr>
        <w:pStyle w:val="3"/>
        <w:rPr>
          <w:b/>
          <w:bCs/>
        </w:rPr>
      </w:pPr>
      <w:r>
        <w:rPr>
          <w:rFonts w:hint="eastAsia"/>
          <w:b/>
          <w:bCs/>
        </w:rPr>
        <w:t>本模型解释：</w:t>
      </w:r>
    </w:p>
    <w:p w14:paraId="6DA66B4B">
      <w:pPr>
        <w:pStyle w:val="26"/>
        <w:numPr>
          <w:ilvl w:val="0"/>
          <w:numId w:val="5"/>
        </w:numPr>
      </w:pPr>
      <w:r>
        <w:rPr>
          <w:rFonts w:hint="eastAsia"/>
        </w:rPr>
        <w:t>在宇宙早期，一个偶然的物质过密度区域开始形成。</w:t>
      </w:r>
    </w:p>
    <w:p w14:paraId="2B5ADD3A">
      <w:pPr>
        <w:pStyle w:val="26"/>
        <w:numPr>
          <w:ilvl w:val="0"/>
          <w:numId w:val="5"/>
        </w:numPr>
      </w:pPr>
      <w:r>
        <w:rPr>
          <w:rFonts w:hint="eastAsia"/>
        </w:rPr>
        <w:t>根据反相模式，该区域对暗物质产生排斥性引力，将暗物质驱逐出去。</w:t>
      </w:r>
    </w:p>
    <w:p w14:paraId="0DE8DC58">
      <w:pPr>
        <w:pStyle w:val="26"/>
        <w:numPr>
          <w:ilvl w:val="0"/>
          <w:numId w:val="5"/>
        </w:numPr>
      </w:pPr>
      <w:r>
        <w:rPr>
          <w:rFonts w:hint="eastAsia"/>
        </w:rPr>
        <w:t>暗物质被驱逐后，该区域的总引力势源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ρ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显著降低，物质进一步失去了聚集的引力源。</w:t>
      </w:r>
    </w:p>
    <w:p w14:paraId="46E06BED">
      <w:pPr>
        <w:pStyle w:val="26"/>
        <w:numPr>
          <w:ilvl w:val="0"/>
          <w:numId w:val="5"/>
        </w:numPr>
      </w:pPr>
      <w:r>
        <w:rPr>
          <w:rFonts w:hint="eastAsia"/>
        </w:rPr>
        <w:t>形成一个正反馈循环：物质越聚集</w:t>
      </w:r>
      <w:r>
        <w:t xml:space="preserve"> -&gt; </w:t>
      </w:r>
      <w:r>
        <w:rPr>
          <w:rFonts w:hint="eastAsia"/>
        </w:rPr>
        <w:t>暗物质越被排斥</w:t>
      </w:r>
      <w:r>
        <w:t xml:space="preserve"> -&gt; </w:t>
      </w:r>
      <w:r>
        <w:rPr>
          <w:rFonts w:hint="eastAsia"/>
        </w:rPr>
        <w:t>引力越弱</w:t>
      </w:r>
      <w:r>
        <w:t xml:space="preserve"> -&gt; </w:t>
      </w:r>
      <w:r>
        <w:rPr>
          <w:rFonts w:hint="eastAsia"/>
        </w:rPr>
        <w:t>物质更难被拉走</w:t>
      </w:r>
      <w:r>
        <w:t xml:space="preserve"> -&gt; </w:t>
      </w:r>
      <w:r>
        <w:rPr>
          <w:rFonts w:hint="eastAsia"/>
        </w:rPr>
        <w:t>区域变得更空。</w:t>
      </w:r>
    </w:p>
    <w:p w14:paraId="693DD0E7">
      <w:pPr>
        <w:pStyle w:val="26"/>
        <w:numPr>
          <w:ilvl w:val="0"/>
          <w:numId w:val="5"/>
        </w:numPr>
      </w:pPr>
      <w:r>
        <w:rPr>
          <w:rFonts w:hint="eastAsia"/>
        </w:rPr>
        <w:t>最终，形成一个巨大的、几乎没有物质和暗物质的真实空洞。由于物质和暗物质密度都极低，其引力势阱很浅，对CMB光子的Sachs-Wolfe效应很小，因此温度异常不明显。这与观测完美吻合。</w:t>
      </w:r>
    </w:p>
    <w:p w14:paraId="623749BD">
      <w:pPr>
        <w:pStyle w:val="4"/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小尺度结构缺失问题</w:t>
      </w:r>
    </w:p>
    <w:p w14:paraId="4E0F1DF6">
      <w:pPr>
        <w:pStyle w:val="3"/>
      </w:pPr>
      <w:r>
        <w:rPr>
          <w:rFonts w:hint="eastAsia"/>
        </w:rPr>
        <w:t>现象：</w:t>
      </w:r>
      <w:r>
        <w:t xml:space="preserve"> </w:t>
      </w:r>
      <w:r>
        <w:rPr>
          <w:rFonts w:hint="eastAsia"/>
        </w:rPr>
        <w:t>冷暗物质模型预言银河系周围应存在数百个暗物质子晕，对应着</w:t>
      </w:r>
      <w:r>
        <w:t xml:space="preserve"> dwarf </w:t>
      </w:r>
      <w:r>
        <w:rPr>
          <w:rFonts w:hint="eastAsia"/>
        </w:rPr>
        <w:t>galaxies，但观测到的数量少一个数量级。</w:t>
      </w:r>
    </w:p>
    <w:p w14:paraId="18ADB60E">
      <w:pPr>
        <w:pStyle w:val="3"/>
        <w:rPr>
          <w:b/>
          <w:bCs/>
        </w:rPr>
      </w:pPr>
      <w:r>
        <w:rPr>
          <w:rFonts w:hint="eastAsia"/>
          <w:b/>
          <w:bCs/>
        </w:rPr>
        <w:t>本模型解释：</w:t>
      </w:r>
    </w:p>
    <w:p w14:paraId="50491882">
      <w:pPr>
        <w:pStyle w:val="26"/>
        <w:numPr>
          <w:ilvl w:val="0"/>
          <w:numId w:val="6"/>
        </w:numPr>
      </w:pPr>
      <w:r>
        <w:rPr>
          <w:rFonts w:hint="eastAsia"/>
        </w:rPr>
        <w:t>暗物质自身通过暗QCD形成结构，产生暗星系和暗子晕。</w:t>
      </w:r>
    </w:p>
    <w:p w14:paraId="2ED0A6FD">
      <w:pPr>
        <w:pStyle w:val="26"/>
        <w:numPr>
          <w:ilvl w:val="0"/>
          <w:numId w:val="6"/>
        </w:numPr>
      </w:pPr>
      <w:r>
        <w:rPr>
          <w:rFonts w:hint="eastAsia"/>
        </w:rPr>
        <w:t>然而，在物质星系（如银河系）形成的过程中，其强大的排斥力场会剥离并驱散其附近的大部分暗物质子晕。</w:t>
      </w:r>
    </w:p>
    <w:p w14:paraId="53E63BF2">
      <w:pPr>
        <w:pStyle w:val="26"/>
        <w:numPr>
          <w:ilvl w:val="0"/>
          <w:numId w:val="6"/>
        </w:numPr>
      </w:pPr>
      <w:r>
        <w:rPr>
          <w:rFonts w:hint="eastAsia"/>
        </w:rPr>
        <w:t>只有那些最初就处于物质密度极低区域的暗物质子晕得以幸存下来，并可能捕获少量气体形成矮星系。</w:t>
      </w:r>
    </w:p>
    <w:p w14:paraId="3E8DDD07">
      <w:pPr>
        <w:pStyle w:val="26"/>
        <w:numPr>
          <w:ilvl w:val="0"/>
          <w:numId w:val="6"/>
        </w:numPr>
      </w:pPr>
      <w:r>
        <w:rPr>
          <w:rFonts w:hint="eastAsia"/>
        </w:rPr>
        <w:t>这自然导致了观测到的矮星系数量远少于暗物质子晕的理论预言值，且这些矮星系倾向于分布在银河系光晕的外围。</w:t>
      </w:r>
    </w:p>
    <w:p w14:paraId="4059D90C">
      <w:pPr>
        <w:pStyle w:val="4"/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>星系自转曲线的多样性</w:t>
      </w:r>
    </w:p>
    <w:p w14:paraId="5B4FC3B4">
      <w:pPr>
        <w:pStyle w:val="3"/>
      </w:pPr>
      <w:r>
        <w:rPr>
          <w:rFonts w:hint="eastAsia"/>
        </w:rPr>
        <w:t>现象：</w:t>
      </w:r>
      <w:r>
        <w:t xml:space="preserve"> </w:t>
      </w:r>
      <w:r>
        <w:rPr>
          <w:rFonts w:hint="eastAsia"/>
        </w:rPr>
        <w:t>不同星系的自转曲线形状各异，有些平坦，有些下降。冷暗物质模型需要为每个星系“量身定制”其暗物质晕的分布才能解释。</w:t>
      </w:r>
    </w:p>
    <w:p w14:paraId="7D064AE8">
      <w:pPr>
        <w:pStyle w:val="3"/>
        <w:rPr>
          <w:b/>
          <w:bCs/>
        </w:rPr>
      </w:pPr>
      <w:r>
        <w:rPr>
          <w:rFonts w:hint="eastAsia"/>
          <w:b/>
          <w:bCs/>
        </w:rPr>
        <w:t>本模型解释：</w:t>
      </w:r>
    </w:p>
    <w:p w14:paraId="28408956">
      <w:pPr>
        <w:pStyle w:val="26"/>
        <w:numPr>
          <w:ilvl w:val="0"/>
          <w:numId w:val="7"/>
        </w:numPr>
      </w:pPr>
      <w:r>
        <w:rPr>
          <w:rFonts w:hint="eastAsia"/>
        </w:rPr>
        <w:t>星系自转曲线由物质分布和被排斥的暗物质分布共同决定。</w:t>
      </w:r>
    </w:p>
    <w:p w14:paraId="3E9185E8">
      <w:pPr>
        <w:pStyle w:val="26"/>
        <w:numPr>
          <w:ilvl w:val="0"/>
          <w:numId w:val="7"/>
        </w:numPr>
      </w:pPr>
      <w:r>
        <w:rPr>
          <w:rFonts w:hint="eastAsia"/>
        </w:rPr>
        <w:t>在一个星系形成的初始条件（角动量、物质与暗物质的初始比例和分布）各不相同。</w:t>
      </w:r>
    </w:p>
    <w:p w14:paraId="756F71FB">
      <w:pPr>
        <w:pStyle w:val="26"/>
        <w:numPr>
          <w:ilvl w:val="0"/>
          <w:numId w:val="7"/>
        </w:numPr>
      </w:pPr>
      <w:r>
        <w:rPr>
          <w:rFonts w:hint="eastAsia"/>
        </w:rPr>
        <w:t>在排斥性引力作用下，每个星系都会演化出独一无二的暗物质晕分布：有些暗物质被完全驱逐到很远的外围，有些则可能形成一个被压缩的暗物质壳层。</w:t>
      </w:r>
    </w:p>
    <w:p w14:paraId="46958E22">
      <w:pPr>
        <w:pStyle w:val="26"/>
        <w:numPr>
          <w:ilvl w:val="0"/>
          <w:numId w:val="7"/>
        </w:numPr>
      </w:pPr>
      <w:r>
        <w:rPr>
          <w:rFonts w:hint="eastAsia"/>
        </w:rPr>
        <w:t>因此，无需调节暗物质属性，仅凭不同的形成历史就自然产生了多样化的自转曲线。</w:t>
      </w:r>
    </w:p>
    <w:p w14:paraId="2B000B0E">
      <w:pPr>
        <w:pStyle w:val="4"/>
        <w:rPr>
          <w:b/>
          <w:bCs/>
        </w:rPr>
      </w:pPr>
      <w:r>
        <w:rPr>
          <w:b/>
          <w:bCs/>
        </w:rPr>
        <w:t xml:space="preserve">3.4 </w:t>
      </w:r>
      <w:r>
        <w:rPr>
          <w:rFonts w:hint="eastAsia"/>
          <w:b/>
          <w:bCs/>
        </w:rPr>
        <w:t>星系团碰撞（子弹团簇）</w:t>
      </w:r>
    </w:p>
    <w:p w14:paraId="2DC84800">
      <w:pPr>
        <w:pStyle w:val="3"/>
      </w:pPr>
      <w:r>
        <w:rPr>
          <w:rFonts w:hint="eastAsia"/>
        </w:rPr>
        <w:t>现象：</w:t>
      </w:r>
      <w:r>
        <w:t xml:space="preserve"> </w:t>
      </w:r>
      <w:r>
        <w:rPr>
          <w:rFonts w:hint="eastAsia"/>
        </w:rPr>
        <w:t>子弹团簇观测显示，碰撞后星系的引力中心与X射线气体中心分离，被解释为暗物质无碰撞。</w:t>
      </w:r>
    </w:p>
    <w:p w14:paraId="0859CD30">
      <w:pPr>
        <w:pStyle w:val="3"/>
      </w:pPr>
      <w:r>
        <w:rPr>
          <w:rFonts w:hint="eastAsia"/>
          <w:b/>
          <w:bCs/>
        </w:rPr>
        <w:t>本模型解释</w:t>
      </w:r>
      <w:r>
        <w:rPr>
          <w:rFonts w:hint="eastAsia"/>
        </w:rPr>
        <w:t>：</w:t>
      </w:r>
    </w:p>
    <w:p w14:paraId="036FFD51">
      <w:pPr>
        <w:numPr>
          <w:ilvl w:val="0"/>
          <w:numId w:val="8"/>
        </w:numPr>
      </w:pPr>
      <w:r>
        <w:rPr>
          <w:rFonts w:hint="eastAsia"/>
        </w:rPr>
        <w:t>两个暗物质主导的星系团碰撞时，其暗物质结构（暗星系）也可能因为其自身的暗强相互作用而发生非弹性碰撞，从而滞后于无碰撞的星系。</w:t>
      </w:r>
    </w:p>
    <w:p w14:paraId="54007A5A">
      <w:pPr>
        <w:numPr>
          <w:ilvl w:val="0"/>
          <w:numId w:val="8"/>
        </w:numPr>
      </w:pPr>
      <w:r>
        <w:rPr>
          <w:rFonts w:hint="eastAsia"/>
        </w:rPr>
        <w:t>同时，物质气体之间会发生剧烈的碰撞，被滞留在了后方。</w:t>
      </w:r>
    </w:p>
    <w:p w14:paraId="1AAE062E">
      <w:pPr>
        <w:numPr>
          <w:ilvl w:val="0"/>
          <w:numId w:val="8"/>
        </w:numPr>
      </w:pPr>
      <w:r>
        <w:rPr>
          <w:rFonts w:hint="eastAsia"/>
        </w:rPr>
        <w:t>因此，引力中心（由前方的基本无碰撞的物质恒星和暗物质结构共同主导）与X射线中心（滞留的物质气体）发生分离。</w:t>
      </w:r>
    </w:p>
    <w:p w14:paraId="1B48E792">
      <w:pPr>
        <w:numPr>
          <w:ilvl w:val="0"/>
          <w:numId w:val="8"/>
        </w:numPr>
      </w:pPr>
      <w:r>
        <w:rPr>
          <w:rFonts w:hint="eastAsia"/>
        </w:rPr>
        <w:t>该模型同样符合观测，但给出了一个截然不同的物理图像：暗物质并非无碰撞，而是具有复杂的内部相互作用。</w:t>
      </w:r>
    </w:p>
    <w:p w14:paraId="07EFF0DA">
      <w:pPr>
        <w:numPr>
          <w:numId w:val="0"/>
        </w:numPr>
        <w:ind w:left="360"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  <w:b/>
          <w:bCs/>
        </w:rPr>
        <w:t>对粒子物理现象的暗示</w:t>
      </w:r>
    </w:p>
    <w:p w14:paraId="41B147FF">
      <w:pPr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1.  </w:t>
      </w:r>
      <w:r>
        <w:rPr>
          <w:rFonts w:hint="eastAsia"/>
        </w:rPr>
        <w:t>暗物质间接探测的“零结果”困境：</w:t>
      </w:r>
      <w:r>
        <w:t xml:space="preserve"> </w:t>
      </w:r>
      <w:r>
        <w:rPr>
          <w:rFonts w:hint="eastAsia"/>
        </w:rPr>
        <w:t>如果暗物质形成了复杂的暗原子、暗分子，其湮灭截面和最终产物的能谱将变得极其复杂，与简单WIMP模型预言大相径庭。这可能是许多间接探测实验得不到明确信号的原因。</w:t>
      </w:r>
    </w:p>
    <w:p w14:paraId="6A47861D">
      <w:pPr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2.  </w:t>
      </w:r>
      <w:r>
        <w:rPr>
          <w:rFonts w:hint="eastAsia"/>
        </w:rPr>
        <w:t>直接探测的挑战：</w:t>
      </w:r>
      <w:r>
        <w:t xml:space="preserve"> </w:t>
      </w:r>
      <w:r>
        <w:rPr>
          <w:rFonts w:hint="eastAsia"/>
        </w:rPr>
        <w:t>负质量暗物质与探测器的排斥性引力使其难以在实验室内聚集，解释了为什么直接探测实验也异常困难。</w:t>
      </w:r>
    </w:p>
    <w:p w14:paraId="271F0A5E">
      <w:pPr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对撞机探测的新途径：</w:t>
      </w:r>
      <w:r>
        <w:t xml:space="preserve"> </w:t>
      </w:r>
      <w:r>
        <w:rPr>
          <w:rFonts w:hint="eastAsia"/>
        </w:rPr>
        <w:t>如果存在</w:t>
      </w:r>
      <w:r>
        <w:t xml:space="preserve"> kinetic mixing </w:t>
      </w:r>
      <w:r>
        <w:rPr>
          <w:rFonts w:hint="eastAsia"/>
        </w:rPr>
        <w:t>等门户，对撞机可能产生的是暗强子或暗介子，而非单个暗物质粒子，其信号特征将完全不同。</w:t>
      </w:r>
    </w:p>
    <w:p w14:paraId="18815A61">
      <w:pPr>
        <w:numPr>
          <w:ilvl w:val="0"/>
          <w:numId w:val="8"/>
        </w:numPr>
      </w:pPr>
      <w:r>
        <w:rPr>
          <w:rFonts w:hint="eastAsia"/>
          <w:b/>
          <w:bCs/>
        </w:rPr>
        <w:t>结论与展望</w:t>
      </w:r>
    </w:p>
    <w:p w14:paraId="4C5F79EF">
      <w:pPr>
        <w:pStyle w:val="4"/>
      </w:pPr>
      <w:r>
        <w:rPr>
          <w:rFonts w:hint="eastAsia"/>
        </w:rPr>
        <w:t>本文提出的结构化暗物质模型，基于ABC理论，为多个宇宙学难题提供了统一且自洽的解释：</w:t>
      </w:r>
    </w:p>
    <w:p w14:paraId="11580463">
      <w:pPr>
        <w:pStyle w:val="26"/>
        <w:numPr>
          <w:ilvl w:val="0"/>
          <w:numId w:val="9"/>
        </w:numPr>
      </w:pPr>
      <w:r>
        <w:rPr>
          <w:rFonts w:hint="eastAsia"/>
        </w:rPr>
        <w:t>牧夫座空洞是物质与暗物质引力排斥产生的巨大反相结构。</w:t>
      </w:r>
    </w:p>
    <w:p w14:paraId="73D5F5DE">
      <w:pPr>
        <w:pStyle w:val="26"/>
        <w:numPr>
          <w:ilvl w:val="0"/>
          <w:numId w:val="9"/>
        </w:numPr>
      </w:pPr>
      <w:r>
        <w:rPr>
          <w:rFonts w:hint="eastAsia"/>
        </w:rPr>
        <w:t>小尺度问题源于暗物质子晕在物质星系形成过程中的被驱逐效应。</w:t>
      </w:r>
    </w:p>
    <w:p w14:paraId="42822867">
      <w:pPr>
        <w:pStyle w:val="26"/>
        <w:numPr>
          <w:ilvl w:val="0"/>
          <w:numId w:val="9"/>
        </w:numPr>
      </w:pPr>
      <w:r>
        <w:rPr>
          <w:rFonts w:hint="eastAsia"/>
        </w:rPr>
        <w:t>自转曲线多样性源于每个星系独特的形成和排斥历史。</w:t>
      </w:r>
    </w:p>
    <w:p w14:paraId="277724E5">
      <w:pPr>
        <w:pStyle w:val="4"/>
      </w:pPr>
      <w:r>
        <w:rPr>
          <w:rFonts w:hint="eastAsia"/>
        </w:rPr>
        <w:t>该模型预言了暗星系和暗恒星的存在，它们虽不可见，但可通过其引力透镜效应（产生负收敛和切变）和对宇宙大尺度结构的特定调制来间接探测。</w:t>
      </w:r>
    </w:p>
    <w:p w14:paraId="4025EE73">
      <w:pPr>
        <w:pStyle w:val="3"/>
      </w:pPr>
      <w:r>
        <w:rPr>
          <w:rFonts w:hint="eastAsia"/>
        </w:rPr>
        <w:t>未来工作将集中于开发宇宙学数值模拟代码，同时包含物质和结构化暗物质的流体动力学，以定量检验该模型对功率谱、双谱、空洞尺寸分布等的预言。</w:t>
      </w:r>
    </w:p>
    <w:p w14:paraId="07E07EB2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bookmarkEnd w:id="0"/>
      <w:r>
        <w:br w:type="textWrapping"/>
      </w:r>
      <w:r>
        <w:t>[1] Li, Z. J. (2023). The ABC Mechanism in the Universe.</w:t>
      </w:r>
      <w:r>
        <w:br w:type="textWrapping"/>
      </w:r>
      <w:r>
        <w:t>[2] Rudnick, L., et al. (2007). The Void in the Local Universe. ApJ, 671(2), 40–44.</w:t>
      </w:r>
      <w:r>
        <w:br w:type="textWrapping"/>
      </w:r>
      <w:r>
        <w:t>[3] Bullock, J. S., &amp; Boylan-Kolchin, M. (2017). Small-Scale Challenges to the Standard Model of Cosmology. ARA&amp;A, 55(1), 343–387.</w:t>
      </w:r>
      <w:r>
        <w:br w:type="textWrapping"/>
      </w:r>
      <w:r>
        <w:t>[4] Clowe, D., et al. (2006). A Direct Empirical Proof of the Existence of Dark Matter. ApJ, 648(2), L109–L113.</w:t>
      </w:r>
      <w:r>
        <w:br w:type="textWrapping"/>
      </w:r>
      <w:r>
        <w:t>[5] Oman, K. A., et al. (2015). The unexpected diversity of dwarf galaxy rotation curves. MNRAS, 452(4), 3650–3665.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FC35DA0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2427</Words>
  <Characters>2875</Characters>
  <Lines>30</Lines>
  <Paragraphs>8</Paragraphs>
  <TotalTime>88</TotalTime>
  <ScaleCrop>false</ScaleCrop>
  <LinksUpToDate>false</LinksUpToDate>
  <CharactersWithSpaces>2995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2025-10-05T11:09:00Z</dcterms:created>
  <dc:creator>迈斯纳效应</dc:creator>
  <cp:lastModifiedBy>迈斯纳效应</cp:lastModifiedBy>
  <dcterms:modified xsi:type="dcterms:W3CDTF">2025-10-05T11:27:45Z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9391E0CD2F574EBCB8C01C4D3B278E18_12</vt:lpwstr>
  </property>
</Properties>
</file>