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9E067E4">
      <w:pPr>
        <w:pStyle w:val="6"/>
      </w:pPr>
      <w:bookmarkStart w:id="0" w:name="Xc6e68d253f63300a14f6a2d25b8af8d19d4c59c"/>
      <w:bookmarkStart w:id="1" w:name="暗物质排斥诱导引力与abc涡旋场的四力统一模型"/>
      <w:r>
        <w:rPr>
          <w:rFonts w:hint="eastAsia"/>
          <w:b/>
          <w:bCs/>
        </w:rPr>
        <w:t>暗物质排斥诱导引力与ABC涡旋场的四力统一模型</w:t>
      </w:r>
    </w:p>
    <w:p w14:paraId="7A1CB508">
      <w:pPr>
        <w:pStyle w:val="4"/>
      </w:pPr>
      <w:r>
        <w:rPr>
          <w:rFonts w:hint="eastAsia"/>
          <w:b/>
          <w:bCs/>
        </w:rPr>
        <w:t>李志军</w:t>
      </w:r>
      <w:r>
        <w:rPr>
          <w:rFonts w:hint="eastAsia"/>
        </w:rPr>
        <w:t>，</w:t>
      </w:r>
      <w:r>
        <w:rPr>
          <w:rFonts w:hint="eastAsia"/>
          <w:b/>
          <w:bCs/>
        </w:rPr>
        <w:t>赵光耀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摘要</w:t>
      </w:r>
      <w:r>
        <w:br w:type="textWrapping"/>
      </w:r>
      <w:r>
        <w:rPr>
          <w:rFonts w:hint="eastAsia"/>
        </w:rPr>
        <w:t>本文提出一种基于暗物质介质假设的万有引力-基本力统一模型，通过引入ABC涡旋场（电磁场A、色荷场B、希格斯场C）与暗物质标量场Φ的耦合机制，将引力视为暗物质排斥效应的宏观表现。模型构建了高维规范场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的统一框架，其对称性破缺后分解为电磁、弱、强、引力四力。通过拉格朗日量密度推导，证明暗物质排斥势在宏观极限下退化为牛顿引力，并预言了亚毫米尺度引力修正、统一玻色子及暗物质伴子等可观测效应。模型与广义相对论、标准模型低能极限兼容，为量子引力与暗物质本质提供了新视角。</w:t>
      </w:r>
      <w:r>
        <w:br w:type="textWrapping"/>
      </w:r>
      <w:r>
        <w:rPr>
          <w:rFonts w:hint="eastAsia"/>
          <w:b/>
          <w:bCs/>
        </w:rPr>
        <w:t>关键词</w:t>
      </w:r>
      <w:r>
        <w:rPr>
          <w:rFonts w:hint="eastAsia"/>
        </w:rPr>
        <w:t>：暗物质排斥；ABC涡旋场；统一场论；对称性破缺；引力诱导机制</w:t>
      </w:r>
      <w:r>
        <w:br w:type="textWrapping"/>
      </w:r>
      <w:r>
        <w:t xml:space="preserve"> </w:t>
      </w:r>
      <w:r>
        <w:rPr>
          <w:b/>
          <w:bCs/>
        </w:rPr>
        <w:t xml:space="preserve">1. </w:t>
      </w:r>
      <w:r>
        <w:rPr>
          <w:rFonts w:hint="eastAsia"/>
          <w:b/>
          <w:bCs/>
        </w:rPr>
        <w:t>引言</w:t>
      </w:r>
      <w:r>
        <w:br w:type="textWrapping"/>
      </w:r>
      <w:r>
        <w:rPr>
          <w:rFonts w:hint="eastAsia"/>
        </w:rPr>
        <w:t>现代物理学面临两大核心挑战：引力与量子力学的统一，以及暗物质/暗能量的本质。传统弦理论因高维复杂性及实验验证困难而受限。本文基于《宇宙中的ABC机制》中提出的</w:t>
      </w:r>
      <w:r>
        <w:rPr>
          <w:rFonts w:hint="eastAsia"/>
          <w:b/>
          <w:bCs/>
        </w:rPr>
        <w:t>三涡旋场框架</w:t>
      </w:r>
      <w:r>
        <w:rPr>
          <w:rFonts w:hint="eastAsia"/>
        </w:rPr>
        <w:t>（电磁</w:t>
      </w:r>
      <w:r>
        <w:rPr>
          <w:rFonts w:hint="eastAsia"/>
          <w:lang w:val="en-US" w:eastAsia="zh-CN"/>
        </w:rPr>
        <w:t>涡旋场</w:t>
      </w:r>
      <w:r>
        <w:rPr>
          <w:rFonts w:hint="eastAsia"/>
        </w:rPr>
        <w:t>A、色荷</w:t>
      </w:r>
      <w:r>
        <w:rPr>
          <w:rFonts w:hint="eastAsia"/>
          <w:lang w:val="en-US" w:eastAsia="zh-CN"/>
        </w:rPr>
        <w:t>涡旋场</w:t>
      </w:r>
      <w:r>
        <w:rPr>
          <w:rFonts w:hint="eastAsia"/>
        </w:rPr>
        <w:t>B、希格斯</w:t>
      </w:r>
      <w:r>
        <w:rPr>
          <w:rFonts w:hint="eastAsia"/>
          <w:lang w:val="en-US" w:eastAsia="zh-CN"/>
        </w:rPr>
        <w:t>涡旋场</w:t>
      </w:r>
      <w:bookmarkStart w:id="2" w:name="_GoBack"/>
      <w:bookmarkEnd w:id="2"/>
      <w:r>
        <w:rPr>
          <w:rFonts w:hint="eastAsia"/>
        </w:rPr>
        <w:t>C），结合暗物质介质假设，构建自洽的四力统一模型。核心创新点在于：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引力起源</w:t>
      </w:r>
      <w:r>
        <w:rPr>
          <w:rFonts w:hint="eastAsia"/>
        </w:rPr>
        <w:t>：暗物质粒子汤（C-场）对物质（C+场）的排斥效应诱导宏观引力；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统一场分解</w:t>
      </w:r>
      <w:r>
        <w:rPr>
          <w:rFonts w:hint="eastAsia"/>
        </w:rPr>
        <w:t>：高维规范场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通过ABC涡旋耦合生成四力；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数学自洽性</w:t>
      </w:r>
      <w:r>
        <w:rPr>
          <w:rFonts w:hint="eastAsia"/>
        </w:rPr>
        <w:t>：通过轴子式耦合项实现暗物质场与统一场的动力学关联。</w:t>
      </w:r>
      <w:r>
        <w:br w:type="textWrapping"/>
      </w:r>
      <w:r>
        <w:t xml:space="preserve"> </w:t>
      </w:r>
      <w:r>
        <w:rPr>
          <w:b/>
          <w:bCs/>
        </w:rPr>
        <w:t xml:space="preserve">2. </w:t>
      </w:r>
      <w:r>
        <w:rPr>
          <w:rFonts w:hint="eastAsia"/>
          <w:b/>
          <w:bCs/>
        </w:rPr>
        <w:t>理论框架</w:t>
      </w:r>
      <w:r>
        <w:br w:type="textWrapping"/>
      </w:r>
      <w:r>
        <w:t xml:space="preserve"> </w:t>
      </w:r>
      <w:r>
        <w:rPr>
          <w:b/>
          <w:bCs/>
        </w:rPr>
        <w:t xml:space="preserve">2.1 </w:t>
      </w:r>
      <w:r>
        <w:rPr>
          <w:rFonts w:hint="eastAsia"/>
          <w:b/>
          <w:bCs/>
        </w:rPr>
        <w:t>基本假设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暗物质场（Φ）</w:t>
      </w:r>
      <w:r>
        <w:rPr>
          <w:rFonts w:hint="eastAsia"/>
        </w:rPr>
        <w:t>：充斥宇宙的标量场，与物质费米子场ψ存在排斥耦合</w:t>
      </w:r>
      <w:r>
        <w:t xml:space="preserve"> 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  <m:r>
          <m:rPr>
            <m:sty m:val="p"/>
          </m:rPr>
          <m:t>Φ</m:t>
        </m:r>
        <m:acc>
          <m:accPr>
            <m:chr m:val="‾"/>
          </m:accPr>
          <m:e>
            <m:r>
              <m:rPr/>
              <m:t>ψ</m:t>
            </m:r>
          </m:e>
        </m:acc>
        <m:r>
          <m:rPr/>
          <m:t>ψ</m:t>
        </m:r>
      </m:oMath>
      <w:r>
        <w:t>。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ABC涡旋场</w:t>
      </w:r>
      <w:r>
        <w:rPr>
          <w:rFonts w:hint="eastAsia"/>
        </w:rPr>
        <w:t>：</w:t>
      </w:r>
      <w:r>
        <w:br w:type="textWrapping"/>
      </w:r>
      <w:r>
        <w:t xml:space="preserve">- </w:t>
      </w:r>
      <w:r>
        <w:rPr>
          <w:rFonts w:hint="eastAsia"/>
        </w:rPr>
        <w:t>电磁场A（自旋1，波峰A+、波谷A-）；</w:t>
      </w:r>
      <w:r>
        <w:br w:type="textWrapping"/>
      </w:r>
      <w:r>
        <w:t xml:space="preserve">- </w:t>
      </w:r>
      <w:r>
        <w:rPr>
          <w:rFonts w:hint="eastAsia"/>
        </w:rPr>
        <w:t>色荷场B（自旋1，三色分量B+、反色B-）；</w:t>
      </w:r>
      <w:r>
        <w:br w:type="textWrapping"/>
      </w:r>
      <w:r>
        <w:t xml:space="preserve">- </w:t>
      </w:r>
      <w:r>
        <w:rPr>
          <w:rFonts w:hint="eastAsia"/>
        </w:rPr>
        <w:t>希格斯场C（自旋1，波峰C+对应物质，波谷C-对应暗物质）。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统一场（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rPr>
          <w:rFonts w:hint="eastAsia"/>
          <w:b/>
          <w:bCs/>
        </w:rPr>
        <w:t>）</w:t>
      </w:r>
      <w:r>
        <w:rPr>
          <w:rFonts w:hint="eastAsia"/>
        </w:rPr>
        <w:t>：高维规范场，满足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⊕</m:t>
        </m:r>
        <m:sSubSup>
          <m:sSubSupPr/>
          <m:e>
            <m:r>
              <m:rPr/>
              <m:t>W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±</m:t>
            </m:r>
          </m:sup>
        </m:sSubSup>
        <m:r>
          <m:rPr>
            <m:sty m:val="p"/>
          </m:rPr>
          <m:t>⊕</m:t>
        </m:r>
        <m:sSub>
          <m:sSubPr/>
          <m:e>
            <m:r>
              <m:rPr/>
              <m:t>Z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⊕</m:t>
        </m:r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⊕</m:t>
        </m:r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rPr>
          <w:rFonts w:hint="eastAsia"/>
        </w:rPr>
        <w:t>，其中</w:t>
      </w:r>
      <w:r>
        <w:t xml:space="preserve">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为引力子张量场。</w:t>
      </w:r>
      <w:r>
        <w:br w:type="textWrapping"/>
      </w:r>
      <w:r>
        <w:t xml:space="preserve"> </w:t>
      </w:r>
      <w:r>
        <w:rPr>
          <w:b/>
          <w:bCs/>
        </w:rPr>
        <w:t xml:space="preserve">2.2 </w:t>
      </w:r>
      <w:r>
        <w:rPr>
          <w:rFonts w:hint="eastAsia"/>
          <w:b/>
          <w:bCs/>
        </w:rPr>
        <w:t>拉格朗日量密度</w:t>
      </w:r>
      <w:r>
        <w:br w:type="textWrapping"/>
      </w:r>
      <w:r>
        <w:rPr>
          <w:rFonts w:hint="eastAsia"/>
        </w:rPr>
        <w:t>总拉格朗日量由三部分构成：</w:t>
      </w:r>
    </w:p>
    <w:p w14:paraId="252249B9">
      <w:pPr>
        <w:pStyle w:val="3"/>
      </w:pPr>
      <m:oMathPara>
        <m:oMathParaPr>
          <m:jc m:val="center"/>
        </m:oMathParaPr>
        <m:oMath>
          <m:r>
            <m:rPr>
              <m:sty m:val="p"/>
              <m:scr m:val="script"/>
            </m:rPr>
            <m:t>ℒ</m:t>
          </m:r>
          <m:r>
            <m:rPr>
              <m:sty m:val="p"/>
            </m:rPr>
            <m:t>=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Unified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Coupling</m:t>
              </m:r>
            </m:sub>
          </m:sSub>
        </m:oMath>
      </m:oMathPara>
      <w:r>
        <w:br w:type="textWrapping"/>
      </w:r>
      <w:r>
        <w:t xml:space="preserve"> </w:t>
      </w:r>
      <w:r>
        <w:rPr>
          <w:rFonts w:hint="eastAsia"/>
          <w:b/>
          <w:bCs/>
        </w:rPr>
        <w:t>（1）暗物质场动力学</w:t>
      </w:r>
    </w:p>
    <w:p w14:paraId="1938966C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r>
            <m:rPr>
              <m:sty m:val="p"/>
            </m:rPr>
            <m:t>(</m:t>
          </m:r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Φ</m:t>
          </m:r>
          <m:sSup>
            <m:sSupPr/>
            <m:e>
              <m:r>
                <m:rPr>
                  <m:sty m:val="p"/>
                </m:rPr>
                <m:t>)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−</m:t>
          </m:r>
          <m:r>
            <m:rPr/>
            <m:t>V</m:t>
          </m:r>
          <m:r>
            <m:rPr>
              <m:sty m:val="p"/>
            </m:rPr>
            <m:t>(Φ),</m:t>
          </m:r>
          <m:r>
            <m:rPr/>
            <m:t> V</m:t>
          </m:r>
          <m:r>
            <m:rPr>
              <m:sty m:val="p"/>
            </m:rPr>
            <m:t>(Φ)=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2</m:t>
              </m:r>
            </m:den>
          </m:f>
          <m:sSubSup>
            <m:sSubSup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Φ</m:t>
              </m:r>
            </m:sub>
            <m:sup>
              <m:r>
                <m:rPr/>
                <m:t>2</m:t>
              </m:r>
            </m:sup>
          </m:sSubSup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+</m:t>
          </m:r>
          <m:r>
            <m:rPr/>
            <m:t>λ</m:t>
          </m:r>
          <m:sSup>
            <m:sSupPr/>
            <m:e>
              <m:r>
                <m:rPr>
                  <m:sty m:val="p"/>
                </m:rPr>
                <m:t>Φ</m:t>
              </m:r>
            </m:e>
            <m:sup>
              <m:r>
                <m:rPr/>
                <m:t>4</m:t>
              </m:r>
            </m:sup>
          </m:sSup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</m:oMath>
      <w:r>
        <w:t xml:space="preserve"> </w:t>
      </w:r>
      <w:r>
        <w:rPr>
          <w:rFonts w:hint="eastAsia"/>
        </w:rPr>
        <w:t>为暗物质场质量，</w:t>
      </w:r>
      <m:oMath>
        <m:r>
          <m:rPr/>
          <m:t>λ</m:t>
        </m:r>
      </m:oMath>
      <w:r>
        <w:t xml:space="preserve"> </w:t>
      </w:r>
      <w:r>
        <w:rPr>
          <w:rFonts w:hint="eastAsia"/>
        </w:rPr>
        <w:t>为自耦合常数。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（2）统一场规范项</w:t>
      </w:r>
    </w:p>
    <w:p w14:paraId="1F51C021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Unified</m:t>
              </m:r>
            </m:sub>
          </m:sSub>
          <m:r>
            <m:rPr>
              <m:sty m:val="p"/>
            </m:rPr>
            <m:t>=−</m:t>
          </m:r>
          <m:f>
            <m:fPr/>
            <m:num>
              <m:r>
                <m:rPr/>
                <m:t>1</m:t>
              </m:r>
            </m:num>
            <m:den>
              <m:r>
                <m:rPr/>
                <m:t>4</m:t>
              </m:r>
            </m:den>
          </m:f>
          <m:sSubSup>
            <m:sSubSupPr/>
            <m:e>
              <m:r>
                <m:rPr/>
                <m:t>X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r>
                <m:rPr/>
                <m:t>X</m:t>
              </m:r>
            </m:e>
            <m:sup>
              <m:r>
                <m:rPr/>
                <m:t>aμν</m:t>
              </m:r>
            </m:sup>
          </m:sSup>
          <m:r>
            <m:rPr>
              <m:sty m:val="p"/>
            </m:rPr>
            <m:t>+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>
              <m:sty m:val="p"/>
            </m:rPr>
            <m:t>(</m:t>
          </m:r>
          <m:r>
            <m:rPr/>
            <m:t>i</m:t>
          </m:r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sSub>
            <m:sSubPr/>
            <m:e>
              <m:r>
                <m:rPr/>
                <m:t>D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−</m:t>
          </m:r>
          <m:r>
            <m:rPr/>
            <m:t>m</m:t>
          </m:r>
          <m:r>
            <m:rPr>
              <m:sty m:val="p"/>
            </m:rPr>
            <m:t>)</m:t>
          </m:r>
          <m:r>
            <m:rPr/>
            <m:t>ψ</m:t>
          </m:r>
        </m:oMath>
      </m:oMathPara>
      <w:r>
        <w:br w:type="textWrapping"/>
      </w:r>
      <w:r>
        <w:rPr>
          <w:rFonts w:hint="eastAsia"/>
        </w:rPr>
        <w:t>协变导数</w:t>
      </w:r>
      <w:r>
        <w:t xml:space="preserve"> </w:t>
      </w:r>
      <m:oMath>
        <m:sSub>
          <m:sSubPr/>
          <m:e>
            <m:r>
              <m:rPr/>
              <m:t>D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ig</m:t>
        </m:r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，场强张量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X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−</m:t>
        </m:r>
        <m:r>
          <m:rPr/>
          <m:t>ig</m:t>
        </m:r>
        <m:r>
          <m:rPr>
            <m:sty m:val="p"/>
          </m:rPr>
          <m:t>[</m:t>
        </m:r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X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]</m:t>
        </m:r>
      </m:oMath>
      <w:r>
        <w:t>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（3）耦合项（关键创新）</w:t>
      </w:r>
    </w:p>
    <w:p w14:paraId="1FC4DBF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  <m:scr m:val="script"/>
                </m:rPr>
                <m:t>ℒ</m:t>
              </m:r>
            </m:e>
            <m:sub>
              <m:r>
                <m:rPr>
                  <m:sty m:val="p"/>
                </m:rPr>
                <m:t>Coupling</m:t>
              </m:r>
            </m:sub>
          </m:sSub>
          <m:r>
            <m:rPr>
              <m:sty m:val="p"/>
            </m:rPr>
            <m:t>=−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d</m:t>
              </m:r>
            </m:sub>
          </m:sSub>
          <m:r>
            <m:rPr>
              <m:sty m:val="p"/>
            </m:rPr>
            <m:t>Φ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r>
            <m:rPr/>
            <m:t>ψ</m:t>
          </m:r>
          <m:r>
            <m:rPr>
              <m:sty m:val="p"/>
            </m:rPr>
            <m:t>−</m:t>
          </m:r>
          <m:f>
            <m:fPr/>
            <m:num>
              <m:r>
                <m:rPr/>
                <m:t>κ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Pl</m:t>
                  </m:r>
                </m:sub>
              </m:sSub>
            </m:den>
          </m:f>
          <m:r>
            <m:rPr>
              <m:sty m:val="p"/>
            </m:rPr>
            <m:t>Φ</m:t>
          </m:r>
          <m:sSubSup>
            <m:sSubSupPr/>
            <m:e>
              <m:r>
                <m:rPr/>
                <m:t>X</m:t>
              </m:r>
            </m:e>
            <m:sub>
              <m:r>
                <m:rPr/>
                <m:t>μν</m:t>
              </m:r>
            </m:sub>
            <m:sup>
              <m:r>
                <m:rPr/>
                <m:t>a</m:t>
              </m:r>
            </m:sup>
          </m:sSubSup>
          <m:sSup>
            <m:sSupPr/>
            <m:e>
              <m:acc>
                <m:accPr>
                  <m:chr m:val="̃"/>
                </m:accPr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aμν</m:t>
              </m:r>
            </m:sup>
          </m:sSup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第一项</w:t>
      </w:r>
      <w:r>
        <w:rPr>
          <w:rFonts w:hint="eastAsia"/>
        </w:rPr>
        <w:t>：暗物质-物质排斥耦合（</w:t>
      </w:r>
      <m:oMath>
        <m:sSub>
          <m:sSubPr/>
          <m:e>
            <m:r>
              <m:rPr/>
              <m:t>g</m:t>
            </m:r>
          </m:e>
          <m:sub>
            <m:r>
              <m:rPr/>
              <m:t>d</m:t>
            </m:r>
          </m:sub>
        </m:sSub>
      </m:oMath>
      <w:r>
        <w:t xml:space="preserve"> </w:t>
      </w:r>
      <w:r>
        <w:rPr>
          <w:rFonts w:hint="eastAsia"/>
        </w:rPr>
        <w:t>为耦合常数）；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第二项</w:t>
      </w:r>
      <w:r>
        <w:rPr>
          <w:rFonts w:hint="eastAsia"/>
        </w:rPr>
        <w:t>：轴子式耦合（</w:t>
      </w:r>
      <m:oMath>
        <m:sSup>
          <m:sSupPr/>
          <m:e>
            <m:acc>
              <m:accPr>
                <m:chr m:val="̃"/>
              </m:accPr>
              <m:e>
                <m:r>
                  <m:rPr/>
                  <m:t>X</m:t>
                </m:r>
              </m:e>
            </m:acc>
          </m:e>
          <m:sup>
            <m:r>
              <m:rPr/>
              <m:t>aμν</m:t>
            </m:r>
          </m:sup>
        </m:sSup>
        <m:r>
          <m:rPr>
            <m:sty m:val="p"/>
          </m:rPr>
          <m:t>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sSup>
          <m:sSupPr/>
          <m:e>
            <m:r>
              <m:rPr/>
              <m:t>ϵ</m:t>
            </m:r>
          </m:e>
          <m:sup>
            <m:r>
              <m:rPr/>
              <m:t>μνρσ</m:t>
            </m:r>
          </m:sup>
        </m:sSup>
        <m:sSubSup>
          <m:sSubSupPr/>
          <m:e>
            <m:r>
              <m:rPr/>
              <m:t>X</m:t>
            </m:r>
          </m:e>
          <m:sub>
            <m:r>
              <m:rPr/>
              <m:t>ρσ</m:t>
            </m:r>
          </m:sub>
          <m:sup>
            <m:r>
              <m:rPr/>
              <m:t>a</m:t>
            </m:r>
          </m:sup>
        </m:sSubSup>
      </m:oMath>
      <w:r>
        <w:t xml:space="preserve"> </w:t>
      </w:r>
      <w:r>
        <w:rPr>
          <w:rFonts w:hint="eastAsia"/>
        </w:rPr>
        <w:t>为对偶张量，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Pl</m:t>
            </m:r>
          </m:sub>
        </m:sSub>
      </m:oMath>
      <w:r>
        <w:t xml:space="preserve"> </w:t>
      </w:r>
      <w:r>
        <w:rPr>
          <w:rFonts w:hint="eastAsia"/>
        </w:rPr>
        <w:t>为普朗克质量）。</w:t>
      </w:r>
      <w:r>
        <w:br w:type="textWrapping"/>
      </w:r>
      <w:r>
        <w:t xml:space="preserve"> 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引力诱导与四力统一机制</w:t>
      </w:r>
      <w:r>
        <w:br w:type="textWrapping"/>
      </w:r>
      <w:r>
        <w:t xml:space="preserve"> </w:t>
      </w:r>
      <w:r>
        <w:rPr>
          <w:b/>
          <w:bCs/>
        </w:rPr>
        <w:t xml:space="preserve">3.1 </w:t>
      </w:r>
      <w:r>
        <w:rPr>
          <w:rFonts w:hint="eastAsia"/>
          <w:b/>
          <w:bCs/>
        </w:rPr>
        <w:t>引力起源：暗物质排斥效应</w:t>
      </w:r>
      <w:r>
        <w:br w:type="textWrapping"/>
      </w:r>
      <w:r>
        <w:rPr>
          <w:rFonts w:hint="eastAsia"/>
        </w:rPr>
        <w:t>暗物质场Φ（对应C-涡旋）与物质场ψ（对应C+涡旋）的排斥作用形成密度梯度，产生等效负压强：</w:t>
      </w:r>
    </w:p>
    <w:p w14:paraId="016AA333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DM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d</m:t>
              </m:r>
            </m:sub>
            <m:sup>
              <m:r>
                <m:rPr/>
                <m:t>2</m:t>
              </m:r>
            </m:sup>
          </m:sSubSup>
          <m:f>
            <m:fPr/>
            <m:num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>
                          <m:sty m:val="p"/>
                        </m:rPr>
                        <m:t>Φ</m:t>
                      </m:r>
                    </m:sub>
                  </m:sSub>
                  <m:r>
                    <m:rPr/>
                    <m:t>r</m:t>
                  </m:r>
                </m:sup>
              </m:sSup>
            </m:num>
            <m:den>
              <m:r>
                <m:rPr/>
                <m:t>r</m:t>
              </m:r>
            </m:den>
          </m:f>
        </m:oMath>
      </m:oMathPara>
      <w:r>
        <w:br w:type="textWrapping"/>
      </w:r>
      <w:r>
        <w:rPr>
          <w:rFonts w:hint="eastAsia"/>
        </w:rPr>
        <w:t>在宏观极限（</w:t>
      </w:r>
      <m:oMath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Φ</m:t>
            </m:r>
          </m:sub>
        </m:sSub>
        <m:r>
          <m:rPr/>
          <m:t>r</m:t>
        </m:r>
        <m:r>
          <m:rPr>
            <m:sty m:val="p"/>
          </m:rPr>
          <m:t>≪</m:t>
        </m:r>
        <m:r>
          <m:rPr/>
          <m:t>1</m:t>
        </m:r>
      </m:oMath>
      <w:r>
        <w:rPr>
          <w:rFonts w:hint="eastAsia"/>
        </w:rPr>
        <w:t>）下退化为牛顿引力势：</w:t>
      </w:r>
    </w:p>
    <w:p w14:paraId="10A5E1EB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V</m:t>
              </m:r>
            </m:e>
            <m:sub>
              <m:r>
                <m:rPr>
                  <m:sty m:val="p"/>
                </m:rPr>
                <m:t>grav</m:t>
              </m:r>
            </m:sub>
          </m:sSub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)≈−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r</m:t>
              </m:r>
            </m:den>
          </m:f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r>
                <m:rPr/>
                <m:t>G</m:t>
              </m:r>
            </m:e>
            <m:sub>
              <m:r>
                <m:rPr/>
                <m:t>N</m:t>
              </m:r>
            </m:sub>
          </m:sSub>
          <m:r>
            <m:rPr>
              <m:sty m:val="p"/>
            </m:rPr>
            <m:t>∝</m:t>
          </m:r>
          <m:f>
            <m:fPr/>
            <m:num>
              <m:sSubSup>
                <m:sSubSupPr/>
                <m:e>
                  <m:r>
                    <m:rPr/>
                    <m:t>g</m:t>
                  </m:r>
                </m:e>
                <m:sub>
                  <m:r>
                    <m:rPr/>
                    <m:t>d</m:t>
                  </m:r>
                </m:sub>
                <m:sup>
                  <m:r>
                    <m:rPr/>
                    <m:t>2</m:t>
                  </m:r>
                </m:sup>
              </m:sSubSup>
            </m:num>
            <m:den>
              <m:sSubSup>
                <m:sSubSup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Φ</m:t>
                  </m:r>
                </m:sub>
                <m:sup>
                  <m:r>
                    <m:rPr/>
                    <m:t>2</m:t>
                  </m:r>
                </m:sup>
              </m:sSubSup>
            </m:den>
          </m:f>
        </m:oMath>
      </m:oMathPara>
      <w:r>
        <w:br w:type="textWrapping"/>
      </w:r>
      <w:r>
        <w:rPr>
          <w:rFonts w:hint="eastAsia"/>
          <w:b/>
          <w:bCs/>
        </w:rPr>
        <w:t>物理图像</w:t>
      </w:r>
      <w:r>
        <w:rPr>
          <w:rFonts w:hint="eastAsia"/>
        </w:rPr>
        <w:t>：C-暗物质粒子汤对C+物质的排斥挤压，在表象上等效于时空弯曲（图1）。</w:t>
      </w:r>
      <w:r>
        <w:br w:type="textWrapping"/>
      </w:r>
      <w:r>
        <w:rPr>
          <w:b/>
          <w:bCs/>
        </w:rPr>
        <w:t xml:space="preserve">3.2 </w:t>
      </w:r>
      <w:r>
        <w:rPr>
          <w:rFonts w:hint="eastAsia"/>
          <w:b/>
          <w:bCs/>
        </w:rPr>
        <w:t>对称性破缺与四力生成</w:t>
      </w:r>
      <w:r>
        <w:br w:type="textWrapping"/>
      </w:r>
      <w:r>
        <w:rPr>
          <w:rFonts w:hint="eastAsia"/>
        </w:rPr>
        <w:t>当Φ场获得真空期望值</w:t>
      </w:r>
      <w:r>
        <w:t xml:space="preserve"> </w:t>
      </w:r>
      <m:oMath>
        <m:r>
          <m:rPr>
            <m:sty m:val="p"/>
          </m:rPr>
          <m:t>⟨Φ⟩=</m:t>
        </m:r>
        <m:r>
          <m:rPr/>
          <m:t>v</m:t>
        </m:r>
      </m:oMath>
      <w:r>
        <w:rPr>
          <w:rFonts w:hint="eastAsia"/>
        </w:rPr>
        <w:t>，统一场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通过ABC涡旋耦合自发破缺：</w:t>
      </w:r>
    </w:p>
    <w:p w14:paraId="4C84FE5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X</m:t>
              </m:r>
            </m:e>
            <m:sub>
              <m:r>
                <m:rPr/>
                <m:t>μ</m:t>
              </m:r>
            </m:sub>
          </m:sSub>
          <m:limUpp>
            <m:limUppPr/>
            <m:e>
              <m:r>
                <m:rPr>
                  <m:sty m:val="p"/>
                </m:rPr>
                <m:t>→</m:t>
              </m:r>
            </m:e>
            <m:lim>
              <m:r>
                <m:rPr>
                  <m:sty m:val="p"/>
                </m:rPr>
                <m:t>ABC耦合</m:t>
              </m:r>
            </m:lim>
          </m:limUpp>
          <m:sSub>
            <m:sSubPr/>
            <m:e>
              <m:r>
                <m:rPr/>
                <m:t>A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⊕</m:t>
          </m:r>
          <m:sSubSup>
            <m:sSubSupPr/>
            <m:e>
              <m:r>
                <m:rPr/>
                <m:t>W</m:t>
              </m:r>
            </m:e>
            <m:sub>
              <m:r>
                <m:rPr/>
                <m:t>μ</m:t>
              </m:r>
            </m:sub>
            <m:sup>
              <m:r>
                <m:rPr>
                  <m:sty m:val="p"/>
                </m:rPr>
                <m:t>±</m:t>
              </m:r>
            </m:sup>
          </m:sSubSup>
          <m:r>
            <m:rPr>
              <m:sty m:val="p"/>
            </m:rPr>
            <m:t>⊕</m:t>
          </m:r>
          <m:sSub>
            <m:sSubPr/>
            <m:e>
              <m:r>
                <m:rPr/>
                <m:t>Z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⊕</m:t>
          </m:r>
          <m:sSubSup>
            <m:sSubSupPr/>
            <m:e>
              <m:r>
                <m:rPr/>
                <m:t>G</m:t>
              </m:r>
            </m:e>
            <m:sub>
              <m:r>
                <m:rPr/>
                <m:t>μ</m:t>
              </m:r>
            </m:sub>
            <m:sup>
              <m:r>
                <m:rPr/>
                <m:t>a</m:t>
              </m:r>
            </m:sup>
          </m:sSubSup>
          <m:r>
            <m:rPr>
              <m:sty m:val="p"/>
            </m:rPr>
            <m:t>⊕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t xml:space="preserve">- </w:t>
      </w:r>
      <w:r>
        <w:rPr>
          <w:rFonts w:hint="eastAsia"/>
          <w:b/>
          <w:bCs/>
        </w:rPr>
        <w:t>电磁力</w:t>
      </w:r>
      <w:r>
        <w:rPr>
          <w:rFonts w:hint="eastAsia"/>
        </w:rPr>
        <w:t>：由A涡旋场主导，</w:t>
      </w:r>
      <m:oMath>
        <m:sSub>
          <m:sSubPr/>
          <m:e>
            <m:r>
              <m:rPr/>
              <m:t>F</m:t>
            </m:r>
          </m:e>
          <m:sub>
            <m:r>
              <m:rPr/>
              <m:t>μν</m:t>
            </m:r>
          </m:sub>
        </m:sSub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>
          <m:sSubPr/>
          <m:e>
            <m:r>
              <m:rPr/>
              <m:t>A</m:t>
            </m:r>
          </m:e>
          <m:sub>
            <m:r>
              <m:rPr/>
              <m:t>μ</m:t>
            </m:r>
          </m:sub>
        </m:sSub>
      </m:oMath>
      <w:r>
        <w:rPr>
          <w:rFonts w:hint="eastAsia"/>
        </w:rPr>
        <w:t>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强力</w:t>
      </w:r>
      <w:r>
        <w:rPr>
          <w:rFonts w:hint="eastAsia"/>
        </w:rPr>
        <w:t>：由B涡旋场生成，</w:t>
      </w:r>
      <m:oMath>
        <m:sSubSup>
          <m:sSubSupPr/>
          <m:e>
            <m:r>
              <m:rPr/>
              <m:t>G</m:t>
            </m:r>
          </m:e>
          <m:sub>
            <m:r>
              <m:rPr/>
              <m:t>μν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=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μ</m:t>
            </m:r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ν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−</m:t>
        </m:r>
        <m:sSub>
          <m:sSubPr/>
          <m:e>
            <m:r>
              <m:rPr>
                <m:sty m:val="p"/>
              </m:rPr>
              <m:t>∂</m:t>
            </m:r>
          </m:e>
          <m:sub>
            <m:r>
              <m:rPr/>
              <m:t>ν</m:t>
            </m:r>
          </m:sub>
        </m:sSub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a</m:t>
            </m:r>
          </m:sup>
        </m:sSubSup>
        <m:r>
          <m:rPr>
            <m:sty m:val="p"/>
          </m:rPr>
          <m:t>−</m:t>
        </m:r>
        <m:sSub>
          <m:sSubPr/>
          <m:e>
            <m:r>
              <m:rPr/>
              <m:t>g</m:t>
            </m:r>
          </m:e>
          <m:sub>
            <m:r>
              <m:rPr/>
              <m:t>s</m:t>
            </m:r>
          </m:sub>
        </m:sSub>
        <m:sSup>
          <m:sSupPr/>
          <m:e>
            <m:r>
              <m:rPr/>
              <m:t>f</m:t>
            </m:r>
          </m:e>
          <m:sup>
            <m:r>
              <m:rPr/>
              <m:t>abc</m:t>
            </m:r>
          </m:sup>
        </m:sSup>
        <m:sSubSup>
          <m:sSubSupPr/>
          <m:e>
            <m:r>
              <m:rPr/>
              <m:t>G</m:t>
            </m:r>
          </m:e>
          <m:sub>
            <m:r>
              <m:rPr/>
              <m:t>μ</m:t>
            </m:r>
          </m:sub>
          <m:sup>
            <m:r>
              <m:rPr/>
              <m:t>b</m:t>
            </m:r>
          </m:sup>
        </m:sSubSup>
        <m:sSubSup>
          <m:sSubSupPr/>
          <m:e>
            <m:r>
              <m:rPr/>
              <m:t>G</m:t>
            </m:r>
          </m:e>
          <m:sub>
            <m:r>
              <m:rPr/>
              <m:t>ν</m:t>
            </m:r>
          </m:sub>
          <m:sup>
            <m:r>
              <m:rPr/>
              <m:t>c</m:t>
            </m:r>
          </m:sup>
        </m:sSubSup>
      </m:oMath>
      <w:r>
        <w:rPr>
          <w:rFonts w:hint="eastAsia"/>
        </w:rPr>
        <w:t>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弱力</w:t>
      </w:r>
      <w:r>
        <w:rPr>
          <w:rFonts w:hint="eastAsia"/>
        </w:rPr>
        <w:t>：由C涡旋场驱动，</w:t>
      </w:r>
      <m:oMath>
        <m:sSubSup>
          <m:sSubSupPr/>
          <m:e>
            <m:r>
              <m:rPr/>
              <m:t>W</m:t>
            </m:r>
          </m:e>
          <m:sub>
            <m:r>
              <m:rPr/>
              <m:t>μ</m:t>
            </m:r>
          </m:sub>
          <m:sup>
            <m:r>
              <m:rPr>
                <m:sty m:val="p"/>
              </m:rPr>
              <m:t>±</m:t>
            </m:r>
          </m:sup>
        </m:sSubSup>
        <m:r>
          <m:rPr>
            <m:sty m:val="p"/>
          </m:rPr>
          <m:t>,</m:t>
        </m:r>
        <m:sSub>
          <m:sSubPr/>
          <m:e>
            <m:r>
              <m:rPr/>
              <m:t>Z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质量项源于C场破缺；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</w:t>
      </w:r>
      <w:r>
        <w:rPr>
          <w:rFonts w:hint="eastAsia"/>
        </w:rPr>
        <w:t>：由</w:t>
      </w:r>
      <w:r>
        <w:t xml:space="preserve">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描述，其动力学方程为：</w:t>
      </w:r>
    </w:p>
    <w:p w14:paraId="12568060">
      <w:pPr>
        <w:pStyle w:val="3"/>
      </w:pPr>
      <m:oMathPara>
        <m:oMathParaPr>
          <m:jc m:val="center"/>
        </m:oMathParaPr>
        <m:oMath>
          <m:r>
            <m:rPr>
              <m:sty m:val="p"/>
            </m:rPr>
            <m:t>□</m:t>
          </m:r>
          <m:sSub>
            <m:sSubPr/>
            <m:e>
              <m:r>
                <m:rPr/>
                <m:t>ℎ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=</m:t>
          </m:r>
          <m:f>
            <m:fPr/>
            <m:num>
              <m:r>
                <m:rPr/>
                <m:t>8π</m:t>
              </m:r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</m:num>
            <m:den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4</m:t>
                  </m:r>
                </m:sup>
              </m:sSup>
            </m:den>
          </m:f>
          <m:sSub>
            <m:sSubPr/>
            <m:e>
              <m:r>
                <m:rPr/>
                <m:t>T</m:t>
              </m:r>
            </m:e>
            <m:sub>
              <m:r>
                <m:rPr/>
                <m:t>μν</m:t>
              </m:r>
            </m:sub>
          </m:sSub>
          <m:r>
            <m:rPr>
              <m:sty m:val="p"/>
            </m:rPr>
            <m:t>+</m:t>
          </m:r>
          <m:r>
            <m:rPr/>
            <m:t>κ</m:t>
          </m:r>
          <m:r>
            <m:rPr>
              <m:sty m:val="p"/>
            </m:rPr>
            <m:t>Φ</m:t>
          </m:r>
          <m:sSub>
            <m:sSubPr/>
            <m:e>
              <m:acc>
                <m:accPr>
                  <m:chr m:val="̃"/>
                </m:accPr>
                <m:e>
                  <m:r>
                    <m:rPr/>
                    <m:t>X</m:t>
                  </m:r>
                </m:e>
              </m:acc>
            </m:e>
            <m:sub>
              <m:r>
                <m:rPr/>
                <m:t>μν</m:t>
              </m:r>
            </m:sub>
          </m:sSub>
        </m:oMath>
      </m:oMathPara>
      <w:r>
        <w:br w:type="textWrapping"/>
      </w:r>
      <w:r>
        <w:rPr>
          <w:rFonts w:hint="eastAsia"/>
        </w:rPr>
        <w:t>其中</w:t>
      </w:r>
      <w:r>
        <w:t xml:space="preserve"> </w:t>
      </w:r>
      <m:oMath>
        <m:sSub>
          <m:sSubPr/>
          <m:e>
            <m:r>
              <m:rPr/>
              <m:t>T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为物质能动量张量，</w:t>
      </w:r>
      <m:oMath>
        <m:r>
          <m:rPr/>
          <m:t>κ</m:t>
        </m:r>
        <m:r>
          <m:rPr>
            <m:sty m:val="p"/>
          </m:rPr>
          <m:t>Φ</m:t>
        </m:r>
        <m:sSub>
          <m:sSubPr/>
          <m:e>
            <m:acc>
              <m:accPr>
                <m:chr m:val="̃"/>
              </m:accPr>
              <m:e>
                <m:r>
                  <m:rPr/>
                  <m:t>X</m:t>
                </m:r>
              </m:e>
            </m:acc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为暗物质修正项。</w:t>
      </w:r>
      <w:r>
        <w:br w:type="textWrapping"/>
      </w:r>
      <w:r>
        <w:t xml:space="preserve"> </w:t>
      </w:r>
      <w:r>
        <w:rPr>
          <w:b/>
          <w:bCs/>
        </w:rPr>
        <w:t xml:space="preserve">4. </w:t>
      </w:r>
      <w:r>
        <w:rPr>
          <w:rFonts w:hint="eastAsia"/>
          <w:b/>
          <w:bCs/>
        </w:rPr>
        <w:t>数学自洽性验证</w:t>
      </w:r>
      <w:r>
        <w:br w:type="textWrapping"/>
      </w:r>
      <w:r>
        <w:t xml:space="preserve"> </w:t>
      </w:r>
      <w:r>
        <w:rPr>
          <w:b/>
          <w:bCs/>
        </w:rPr>
        <w:t xml:space="preserve">4.1 </w:t>
      </w:r>
      <w:r>
        <w:rPr>
          <w:rFonts w:hint="eastAsia"/>
          <w:b/>
          <w:bCs/>
        </w:rPr>
        <w:t>能量守恒与量子修正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Noether定理</w:t>
      </w:r>
      <w:r>
        <w:rPr>
          <w:rFonts w:hint="eastAsia"/>
        </w:rPr>
        <w:t>：耦合系统总能动量张量</w:t>
      </w:r>
      <w:r>
        <w:t xml:space="preserve"> </w:t>
      </w:r>
      <m:oMath>
        <m:sSup>
          <m:sSupPr/>
          <m:e>
            <m:r>
              <m:rPr/>
              <m:t>T</m:t>
            </m:r>
          </m:e>
          <m:sup>
            <m:r>
              <m:rPr/>
              <m:t>μν</m:t>
            </m:r>
          </m:sup>
        </m:sSup>
      </m:oMath>
      <w:r>
        <w:t xml:space="preserve"> </w:t>
      </w:r>
      <w:r>
        <w:rPr>
          <w:rFonts w:hint="eastAsia"/>
        </w:rPr>
        <w:t>守恒；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Ward-Takahashi恒等式</w:t>
      </w:r>
      <w:r>
        <w:rPr>
          <w:rFonts w:hint="eastAsia"/>
        </w:rPr>
        <w:t>：单圈图修正满足：</w:t>
      </w:r>
    </w:p>
    <w:p w14:paraId="7DD3495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μ</m:t>
              </m:r>
            </m:sub>
          </m:sSub>
          <m:r>
            <m:rPr>
              <m:sty m:val="p"/>
            </m:rPr>
            <m:t>⟨</m:t>
          </m:r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⟩=</m:t>
          </m:r>
          <m:r>
            <m:rPr/>
            <m:t>0</m:t>
          </m:r>
          <m:r>
            <m:rPr>
              <m:sty m:val="p"/>
            </m:rPr>
            <m:t>,</m:t>
          </m:r>
          <m:r>
            <m:rPr/>
            <m:t> </m:t>
          </m:r>
          <m:sSup>
            <m:sSupPr/>
            <m:e>
              <m:r>
                <m:rPr/>
                <m:t>j</m:t>
              </m:r>
            </m:e>
            <m:sup>
              <m:r>
                <m:rPr/>
                <m:t>μ</m:t>
              </m:r>
            </m:sup>
          </m:sSup>
          <m:r>
            <m:rPr>
              <m:sty m:val="p"/>
            </m:rPr>
            <m:t>=</m:t>
          </m:r>
          <m:acc>
            <m:accPr>
              <m:chr m:val="‾"/>
            </m:accPr>
            <m:e>
              <m:r>
                <m:rPr/>
                <m:t>ψ</m:t>
              </m:r>
            </m:e>
          </m:acc>
          <m:sSup>
            <m:sSupPr/>
            <m:e>
              <m:r>
                <m:rPr/>
                <m:t>γ</m:t>
              </m:r>
            </m:e>
            <m:sup>
              <m:r>
                <m:rPr/>
                <m:t>μ</m:t>
              </m:r>
            </m:sup>
          </m:sSup>
          <m:r>
            <m:rPr/>
            <m:t>ψ</m:t>
          </m:r>
          <m:r>
            <m:rPr>
              <m:sty m:val="p"/>
            </m:rPr>
            <m:t>+</m:t>
          </m:r>
          <m:f>
            <m:fPr/>
            <m:num>
              <m:r>
                <m:rPr/>
                <m:t>κ</m:t>
              </m:r>
            </m:num>
            <m:den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>
                      <m:sty m:val="p"/>
                    </m:rPr>
                    <m:t>Pl</m:t>
                  </m:r>
                </m:sub>
              </m:sSub>
            </m:den>
          </m:f>
          <m:sSub>
            <m:sSubPr/>
            <m:e>
              <m:r>
                <m:rPr>
                  <m:sty m:val="p"/>
                </m:rPr>
                <m:t>∂</m:t>
              </m:r>
            </m:e>
            <m:sub>
              <m:r>
                <m:rPr/>
                <m:t>ν</m:t>
              </m:r>
            </m:sub>
          </m:sSub>
          <m:r>
            <m:rPr>
              <m:sty m:val="p"/>
            </m:rPr>
            <m:t>(Φ</m:t>
          </m:r>
          <m:sSup>
            <m:sSupPr/>
            <m:e>
              <m:acc>
                <m:accPr>
                  <m:chr m:val="̃"/>
                </m:accPr>
                <m:e>
                  <m:r>
                    <m:rPr/>
                    <m:t>X</m:t>
                  </m:r>
                </m:e>
              </m:acc>
            </m:e>
            <m:sup>
              <m:r>
                <m:rPr/>
                <m:t>μν</m:t>
              </m:r>
            </m:sup>
          </m:sSup>
          <m:r>
            <m:rPr>
              <m:sty m:val="p"/>
            </m:rPr>
            <m:t>)</m:t>
          </m:r>
        </m:oMath>
      </m:oMathPara>
      <w:r>
        <w:br w:type="textWrapping"/>
      </w:r>
      <w:r>
        <w:rPr>
          <w:rFonts w:hint="eastAsia"/>
        </w:rPr>
        <w:t>证明轴子耦合项不破坏规范不变性。</w:t>
      </w:r>
      <w:r>
        <w:br w:type="textWrapping"/>
      </w:r>
      <w:r>
        <w:t xml:space="preserve"> </w:t>
      </w:r>
      <w:r>
        <w:rPr>
          <w:b/>
          <w:bCs/>
        </w:rPr>
        <w:t xml:space="preserve">4.2 </w:t>
      </w:r>
      <w:r>
        <w:rPr>
          <w:rFonts w:hint="eastAsia"/>
          <w:b/>
          <w:bCs/>
        </w:rPr>
        <w:t>低能极限兼容性</w:t>
      </w:r>
      <w:r>
        <w:br w:type="textWrapping"/>
      </w:r>
      <w:r>
        <w:rPr>
          <w:rFonts w:hint="eastAsia"/>
        </w:rPr>
        <w:t>当能量</w:t>
      </w:r>
      <w:r>
        <w:t xml:space="preserve"> </w:t>
      </w:r>
      <m:oMath>
        <m:r>
          <m:rPr/>
          <m:t>E</m:t>
        </m:r>
        <m:r>
          <m:rPr>
            <m:sty m:val="p"/>
          </m:rPr>
          <m:t>≪</m:t>
        </m:r>
        <m:sSub>
          <m:sSubPr/>
          <m:e>
            <m:r>
              <m:rPr/>
              <m:t>M</m:t>
            </m:r>
          </m:e>
          <m:sub>
            <m:r>
              <m:rPr>
                <m:sty m:val="p"/>
              </m:rPr>
              <m:t>Pl</m:t>
            </m:r>
          </m:sub>
        </m:sSub>
      </m:oMath>
      <w:r>
        <w:t xml:space="preserve"> </w:t>
      </w:r>
      <w:r>
        <w:rPr>
          <w:rFonts w:hint="eastAsia"/>
        </w:rPr>
        <w:t>时：</w:t>
      </w:r>
      <w:r>
        <w:br w:type="textWrapping"/>
      </w:r>
      <w:r>
        <w:t xml:space="preserve">- </w:t>
      </w:r>
      <w:r>
        <w:rPr>
          <w:rFonts w:hint="eastAsia"/>
        </w:rPr>
        <w:t>引力方程退化为爱因斯坦场方程；</w:t>
      </w:r>
      <w:r>
        <w:br w:type="textWrapping"/>
      </w:r>
      <w:r>
        <w:t xml:space="preserve">- </w:t>
      </w:r>
      <w:r>
        <w:rPr>
          <w:rFonts w:hint="eastAsia"/>
        </w:rPr>
        <w:t>ABC涡旋场耦合项</w:t>
      </w:r>
      <w:r>
        <w:t xml:space="preserve"> </w:t>
      </w:r>
      <m:oMath>
        <m:sSub>
          <m:sSubPr/>
          <m:e>
            <m:r>
              <m:rPr>
                <m:sty m:val="p"/>
                <m:scr m:val="script"/>
              </m:rPr>
              <m:t>ℒ</m:t>
            </m:r>
          </m:e>
          <m:sub>
            <m:r>
              <m:rPr>
                <m:sty m:val="p"/>
              </m:rPr>
              <m:t>Coupling</m:t>
            </m:r>
          </m:sub>
        </m:sSub>
        <m:r>
          <m:rPr>
            <m:sty m:val="p"/>
          </m:rPr>
          <m:t>→</m:t>
        </m:r>
        <m:r>
          <m:rPr/>
          <m:t>0</m:t>
        </m:r>
      </m:oMath>
      <w:r>
        <w:rPr>
          <w:rFonts w:hint="eastAsia"/>
        </w:rPr>
        <w:t>，还原为标准模型。</w:t>
      </w:r>
      <w:r>
        <w:br w:type="textWrapping"/>
      </w:r>
      <w:r>
        <w:t xml:space="preserve"> </w:t>
      </w:r>
      <w:r>
        <w:rPr>
          <w:b/>
          <w:bCs/>
        </w:rPr>
        <w:t xml:space="preserve">5. </w:t>
      </w:r>
      <w:r>
        <w:rPr>
          <w:rFonts w:hint="eastAsia"/>
          <w:b/>
          <w:bCs/>
        </w:rPr>
        <w:t>实验预言与验证</w:t>
      </w:r>
      <w:r>
        <w:br w:type="textWrapping"/>
      </w:r>
      <w:r>
        <w:t xml:space="preserve"> </w:t>
      </w:r>
      <w:r>
        <w:rPr>
          <w:b/>
          <w:bCs/>
        </w:rPr>
        <w:t xml:space="preserve">5.1 </w:t>
      </w:r>
      <w:r>
        <w:rPr>
          <w:rFonts w:hint="eastAsia"/>
          <w:b/>
          <w:bCs/>
        </w:rPr>
        <w:t>新粒子预言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统一玻色子</w:t>
      </w:r>
      <w:r>
        <w:rPr>
          <w:rFonts w:hint="eastAsia"/>
        </w:rPr>
        <w:t>：质量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X</m:t>
            </m:r>
          </m:sub>
        </m:sSub>
        <m:r>
          <m:rPr>
            <m:sty m:val="p"/>
          </m:rPr>
          <m:t>∼</m:t>
        </m:r>
        <m:sSup>
          <m:sSupPr/>
          <m:e>
            <m:r>
              <m:rPr/>
              <m:t>10</m:t>
            </m:r>
          </m:e>
          <m:sup>
            <m:r>
              <m:rPr/>
              <m:t>16</m:t>
            </m:r>
          </m:sup>
        </m:sSup>
        <m:r>
          <m:rPr>
            <m:sty m:val="p"/>
          </m:rPr>
          <m:t>GeV</m:t>
        </m:r>
      </m:oMath>
      <w:r>
        <w:rPr>
          <w:rFonts w:hint="eastAsia"/>
        </w:rPr>
        <w:t>，可通过高能对撞机（如LHC升级版）探测；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暗物质伴子（χ）</w:t>
      </w:r>
      <w:r>
        <w:rPr>
          <w:rFonts w:hint="eastAsia"/>
        </w:rPr>
        <w:t>：与Φ场耦合，质量</w:t>
      </w:r>
      <w:r>
        <w:t xml:space="preserve"> </w:t>
      </w:r>
      <m:oMath>
        <m:sSub>
          <m:sSubPr/>
          <m:e>
            <m:r>
              <m:rPr/>
              <m:t>m</m:t>
            </m:r>
          </m:e>
          <m:sub>
            <m:r>
              <m:rPr/>
              <m:t>χ</m:t>
            </m:r>
          </m:sub>
        </m:sSub>
        <m:r>
          <m:rPr>
            <m:sty m:val="p"/>
          </m:rPr>
          <m:t>∼TeV</m:t>
        </m:r>
      </m:oMath>
      <w:r>
        <w:rPr>
          <w:rFonts w:hint="eastAsia"/>
        </w:rPr>
        <w:t>，可通过间接探测（如伽马射线过剩）验证。</w:t>
      </w:r>
      <w:r>
        <w:br w:type="textWrapping"/>
      </w:r>
      <w:r>
        <w:t xml:space="preserve"> </w:t>
      </w:r>
      <w:r>
        <w:rPr>
          <w:b/>
          <w:bCs/>
        </w:rPr>
        <w:t xml:space="preserve">5.2 </w:t>
      </w:r>
      <w:r>
        <w:rPr>
          <w:rFonts w:hint="eastAsia"/>
          <w:b/>
          <w:bCs/>
        </w:rPr>
        <w:t>引力修正效应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亚毫米尺度</w:t>
      </w:r>
      <w:r>
        <w:rPr>
          <w:rFonts w:hint="eastAsia"/>
        </w:rPr>
        <w:t>：牛顿反平方律出现偏差：</w:t>
      </w:r>
    </w:p>
    <w:p w14:paraId="2E34E9BB">
      <w:pPr>
        <w:pStyle w:val="4"/>
      </w:pPr>
      <m:oMathPara>
        <m:oMathParaPr>
          <m:jc m:val="center"/>
        </m:oMathParaPr>
        <m:oMath>
          <m:r>
            <m:rPr/>
            <m:t>V</m:t>
          </m:r>
          <m:r>
            <m:rPr>
              <m:sty m:val="p"/>
            </m:rPr>
            <m:t>(</m:t>
          </m:r>
          <m:r>
            <m:rPr/>
            <m:t>r</m:t>
          </m:r>
          <m:r>
            <m:rPr>
              <m:sty m:val="p"/>
            </m:rPr>
            <m:t>)=−</m:t>
          </m:r>
          <m:f>
            <m:fPr/>
            <m:num>
              <m:sSub>
                <m:sSubPr/>
                <m:e>
                  <m:r>
                    <m:rPr/>
                    <m:t>G</m:t>
                  </m:r>
                </m:e>
                <m:sub>
                  <m:r>
                    <m:rPr/>
                    <m:t>N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1</m:t>
                  </m:r>
                </m:sub>
              </m:sSub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2</m:t>
                  </m:r>
                </m:sub>
              </m:sSub>
            </m:num>
            <m:den>
              <m:r>
                <m:rPr/>
                <m:t>r</m:t>
              </m:r>
            </m:den>
          </m:f>
          <m:d>
            <m:dPr>
              <m:sepChr m:val=""/>
            </m:dPr>
            <m:e>
              <m:r>
                <m:rPr/>
                <m:t>1</m:t>
              </m:r>
              <m:r>
                <m:rPr>
                  <m:sty m:val="p"/>
                </m:rPr>
                <m:t>+</m:t>
              </m:r>
              <m:r>
                <m:rPr/>
                <m:t>α</m:t>
              </m:r>
              <m:sSup>
                <m:sSupPr/>
                <m:e>
                  <m:r>
                    <m:rPr/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rPr/>
                    <m:t>r</m:t>
                  </m:r>
                  <m:r>
                    <m:rPr>
                      <m:sty m:val="p"/>
                    </m:rPr>
                    <m:t>/</m:t>
                  </m:r>
                  <m:r>
                    <m:rPr/>
                    <m:t>λ</m:t>
                  </m:r>
                </m:sup>
              </m:sSup>
            </m:e>
          </m:d>
          <m:r>
            <m:rPr>
              <m:sty m:val="p"/>
            </m:rPr>
            <m:t>,</m:t>
          </m:r>
          <m:r>
            <m:rPr/>
            <m:t> λ</m:t>
          </m:r>
          <m:r>
            <m:rPr>
              <m:sty m:val="p"/>
            </m:rPr>
            <m:t>∼</m:t>
          </m:r>
          <m:sSubSup>
            <m:sSubSupPr/>
            <m:e>
              <m:r>
                <m:rPr/>
                <m:t>m</m:t>
              </m:r>
            </m:e>
            <m:sub>
              <m:r>
                <m:rPr>
                  <m:sty m:val="p"/>
                </m:rPr>
                <m:t>Φ</m:t>
              </m:r>
            </m:sub>
            <m:sup>
              <m:r>
                <m:rPr>
                  <m:sty m:val="p"/>
                </m:rPr>
                <m:t>−</m:t>
              </m:r>
              <m:r>
                <m:rPr/>
                <m:t>1</m:t>
              </m:r>
            </m:sup>
          </m:sSubSup>
        </m:oMath>
      </m:oMathPara>
      <w:r>
        <w:br w:type="textWrapping"/>
      </w:r>
      <w:r>
        <w:rPr>
          <w:rFonts w:hint="eastAsia"/>
        </w:rPr>
        <w:t>可通过Casimir效应实验检验（当前精度</w:t>
      </w:r>
      <w:r>
        <w:t xml:space="preserve"> </w:t>
      </w:r>
      <m:oMath>
        <m:r>
          <m:rPr/>
          <m:t>λ</m:t>
        </m:r>
        <m:r>
          <m:rPr>
            <m:sty m:val="p"/>
          </m:rPr>
          <m:t>&lt;</m:t>
        </m:r>
        <m:r>
          <m:rPr/>
          <m:t>50 μ</m:t>
        </m:r>
        <m:r>
          <m:rPr>
            <m:sty m:val="p"/>
          </m:rPr>
          <m:t>m</m:t>
        </m:r>
      </m:oMath>
      <w:r>
        <w:t>)。</w:t>
      </w:r>
      <w:r>
        <w:br w:type="textWrapping"/>
      </w:r>
      <w:r>
        <w:t xml:space="preserve"> </w:t>
      </w:r>
      <w:r>
        <w:rPr>
          <w:b/>
          <w:bCs/>
        </w:rPr>
        <w:t xml:space="preserve">5.3 </w:t>
      </w:r>
      <w:r>
        <w:rPr>
          <w:rFonts w:hint="eastAsia"/>
          <w:b/>
          <w:bCs/>
        </w:rPr>
        <w:t>宇宙学观测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暗物质排斥与星系旋转曲线</w:t>
      </w:r>
      <w:r>
        <w:rPr>
          <w:rFonts w:hint="eastAsia"/>
        </w:rPr>
        <w:t>：C-场排斥修正暗物质晕分布，可解释星系边缘天体不失速现象；</w:t>
      </w:r>
      <w:r>
        <w:br w:type="textWrapping"/>
      </w:r>
      <w:r>
        <w:t xml:space="preserve">- </w:t>
      </w:r>
      <w:r>
        <w:rPr>
          <w:rFonts w:hint="eastAsia"/>
          <w:b/>
          <w:bCs/>
        </w:rPr>
        <w:t>引力波频移</w:t>
      </w:r>
      <w:r>
        <w:rPr>
          <w:rFonts w:hint="eastAsia"/>
        </w:rPr>
        <w:t>：强引力场中</w:t>
      </w:r>
      <w:r>
        <w:t xml:space="preserve"> </w:t>
      </w:r>
      <m:oMath>
        <m:sSub>
          <m:sSubPr/>
          <m:e>
            <m:r>
              <m:rPr/>
              <m:t>ℎ</m:t>
            </m:r>
          </m:e>
          <m:sub>
            <m:r>
              <m:rPr/>
              <m:t>μν</m:t>
            </m:r>
          </m:sub>
        </m:sSub>
      </m:oMath>
      <w:r>
        <w:t xml:space="preserve"> </w:t>
      </w:r>
      <w:r>
        <w:rPr>
          <w:rFonts w:hint="eastAsia"/>
        </w:rPr>
        <w:t>与Φ场耦合导致引力波相位偏移，可被LIGO/Virgo探测。</w:t>
      </w:r>
      <w:r>
        <w:br w:type="textWrapping"/>
      </w:r>
      <w:r>
        <w:t xml:space="preserve"> </w:t>
      </w:r>
      <w:r>
        <w:rPr>
          <w:b/>
          <w:bCs/>
        </w:rPr>
        <w:t xml:space="preserve">6. </w:t>
      </w:r>
      <w:r>
        <w:rPr>
          <w:rFonts w:hint="eastAsia"/>
          <w:b/>
          <w:bCs/>
        </w:rPr>
        <w:t>讨论与开放问题</w:t>
      </w:r>
      <w:r>
        <w:br w:type="textWrapping"/>
      </w:r>
      <w:r>
        <w:t xml:space="preserve"> </w:t>
      </w:r>
      <w:r>
        <w:rPr>
          <w:b/>
          <w:bCs/>
        </w:rPr>
        <w:t xml:space="preserve">6.1 </w:t>
      </w:r>
      <w:r>
        <w:rPr>
          <w:rFonts w:hint="eastAsia"/>
          <w:b/>
          <w:bCs/>
        </w:rPr>
        <w:t>模型优势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统一性</w:t>
      </w:r>
      <w:r>
        <w:rPr>
          <w:rFonts w:hint="eastAsia"/>
        </w:rPr>
        <w:t>：通过ABC涡旋场与暗物质场的耦合，实现四力统一；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引力本质</w:t>
      </w:r>
      <w:r>
        <w:rPr>
          <w:rFonts w:hint="eastAsia"/>
        </w:rPr>
        <w:t>：将引力还原为暗物质排斥效应，规避量子引力发散问题；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实验可检验</w:t>
      </w:r>
      <w:r>
        <w:rPr>
          <w:rFonts w:hint="eastAsia"/>
        </w:rPr>
        <w:t>：预言亚毫米引力修正、新粒子信号。</w:t>
      </w:r>
      <w:r>
        <w:br w:type="textWrapping"/>
      </w:r>
      <w:r>
        <w:t xml:space="preserve"> </w:t>
      </w:r>
      <w:r>
        <w:rPr>
          <w:b/>
          <w:bCs/>
        </w:rPr>
        <w:t xml:space="preserve">6.2 </w:t>
      </w:r>
      <w:r>
        <w:rPr>
          <w:rFonts w:hint="eastAsia"/>
          <w:b/>
          <w:bCs/>
        </w:rPr>
        <w:t>待解决问题</w:t>
      </w:r>
      <w:r>
        <w:br w:type="textWrapping"/>
      </w:r>
      <w:r>
        <w:t xml:space="preserve">1. </w:t>
      </w:r>
      <w:r>
        <w:rPr>
          <w:rFonts w:hint="eastAsia"/>
          <w:b/>
          <w:bCs/>
        </w:rPr>
        <w:t>高阶发散</w:t>
      </w:r>
      <w:r>
        <w:rPr>
          <w:rFonts w:hint="eastAsia"/>
        </w:rPr>
        <w:t>：需引入超对称或额外维度（如26维紧致化）抑制圈图发散；</w:t>
      </w:r>
      <w:r>
        <w:br w:type="textWrapping"/>
      </w:r>
      <w:r>
        <w:t xml:space="preserve">2. </w:t>
      </w:r>
      <w:r>
        <w:rPr>
          <w:rFonts w:hint="eastAsia"/>
          <w:b/>
          <w:bCs/>
        </w:rPr>
        <w:t>暗物质统计行为</w:t>
      </w:r>
      <w:r>
        <w:rPr>
          <w:rFonts w:hint="eastAsia"/>
        </w:rPr>
        <w:t>：C-粒子汤的量子统计性质需进一步建模；</w:t>
      </w:r>
      <w:r>
        <w:br w:type="textWrapping"/>
      </w:r>
      <w:r>
        <w:t xml:space="preserve">3. </w:t>
      </w:r>
      <w:r>
        <w:rPr>
          <w:rFonts w:hint="eastAsia"/>
          <w:b/>
          <w:bCs/>
        </w:rPr>
        <w:t>暴涨兼容性</w:t>
      </w:r>
      <w:r>
        <w:rPr>
          <w:rFonts w:hint="eastAsia"/>
        </w:rPr>
        <w:t>：需将Φ场势能与暴涨势</w:t>
      </w:r>
      <w:r>
        <w:t xml:space="preserve"> </w:t>
      </w:r>
      <m:oMath>
        <m:r>
          <m:rPr/>
          <m:t>V</m:t>
        </m:r>
        <m:r>
          <m:rPr>
            <m:sty m:val="p"/>
          </m:rPr>
          <m:t>(</m:t>
        </m:r>
        <m:r>
          <m:rPr/>
          <m:t>ϕ</m:t>
        </m:r>
        <m:r>
          <m:rPr>
            <m:sty m:val="p"/>
          </m:rPr>
          <m:t>)=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sSup>
          <m:sSupPr/>
          <m:e>
            <m:r>
              <m:rPr/>
              <m:t>m</m:t>
            </m:r>
          </m:e>
          <m:sup>
            <m:r>
              <m:rPr/>
              <m:t>2</m:t>
            </m:r>
          </m:sup>
        </m:sSup>
        <m:sSup>
          <m:sSupPr/>
          <m:e>
            <m:r>
              <m:rPr/>
              <m:t>ϕ</m:t>
            </m:r>
          </m:e>
          <m:sup>
            <m:r>
              <m:rPr/>
              <m:t>2</m:t>
            </m:r>
          </m:sup>
        </m:sSup>
      </m:oMath>
      <w:r>
        <w:t xml:space="preserve"> </w:t>
      </w:r>
      <w:r>
        <w:rPr>
          <w:rFonts w:hint="eastAsia"/>
        </w:rPr>
        <w:t>关联。</w:t>
      </w:r>
      <w:r>
        <w:br w:type="textWrapping"/>
      </w:r>
      <w:r>
        <w:t xml:space="preserve"> </w:t>
      </w:r>
      <w:r>
        <w:rPr>
          <w:b/>
          <w:bCs/>
        </w:rPr>
        <w:t xml:space="preserve">7. </w:t>
      </w:r>
      <w:r>
        <w:rPr>
          <w:rFonts w:hint="eastAsia"/>
          <w:b/>
          <w:bCs/>
        </w:rPr>
        <w:t>结论</w:t>
      </w:r>
      <w:r>
        <w:br w:type="textWrapping"/>
      </w:r>
      <w:r>
        <w:rPr>
          <w:rFonts w:hint="eastAsia"/>
        </w:rPr>
        <w:t>本文构建了基于暗物质排斥诱导引力的四力统一模型，通过ABC涡旋场与高维规范场</w:t>
      </w:r>
      <w: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t xml:space="preserve"> </w:t>
      </w:r>
      <w:r>
        <w:rPr>
          <w:rFonts w:hint="eastAsia"/>
        </w:rPr>
        <w:t>的耦合，揭示了引力作为暗物质-物质排斥效应的宏观表现。模型在数学上自洽，与现有理论低能极限兼容，并预言了可观测的新物理效应。未来工作将聚焦于超对称扩展、暗物质量子统计建模及与暴涨宇宙学的整合，为最终统一理论提供新路径。</w:t>
      </w:r>
      <w:r>
        <w:br w:type="textWrapping"/>
      </w:r>
      <w:r>
        <w:t xml:space="preserve"> </w:t>
      </w:r>
      <w:r>
        <w:rPr>
          <w:rFonts w:hint="eastAsia"/>
          <w:b/>
          <w:bCs/>
        </w:rPr>
        <w:t>参考文献</w:t>
      </w:r>
      <w:r>
        <w:br w:type="textWrapping"/>
      </w:r>
      <w:r>
        <w:t xml:space="preserve">1. </w:t>
      </w:r>
      <w:r>
        <w:rPr>
          <w:rFonts w:hint="eastAsia"/>
        </w:rPr>
        <w:t>李志军.</w:t>
      </w:r>
      <w:r>
        <w:t xml:space="preserve"> </w:t>
      </w:r>
      <w:r>
        <w:rPr>
          <w:rFonts w:hint="eastAsia"/>
        </w:rPr>
        <w:t>宇宙中的ABC机制.</w:t>
      </w:r>
      <w:r>
        <w:t xml:space="preserve"> </w:t>
      </w:r>
      <w:r>
        <w:rPr>
          <w:rFonts w:hint="eastAsia"/>
        </w:rPr>
        <w:t>山西省农业农村厅,</w:t>
      </w:r>
      <w:r>
        <w:t xml:space="preserve"> 2023.</w:t>
      </w:r>
      <w:r>
        <w:br w:type="textWrapping"/>
      </w:r>
      <w:r>
        <w:t xml:space="preserve">2. Weinberg, S. </w:t>
      </w:r>
      <w:r>
        <w:rPr>
          <w:i/>
          <w:iCs/>
        </w:rPr>
        <w:t>The Quantum Theory of Fields</w:t>
      </w:r>
      <w:r>
        <w:t>. Cambridge University Press, 1995.</w:t>
      </w:r>
      <w:r>
        <w:br w:type="textWrapping"/>
      </w:r>
      <w:r>
        <w:t xml:space="preserve">3. Carroll, S. M. </w:t>
      </w:r>
      <w:r>
        <w:rPr>
          <w:i/>
          <w:iCs/>
        </w:rPr>
        <w:t>Spacetime and Geometry</w:t>
      </w:r>
      <w:r>
        <w:t>. Addison-Wesley, 2004.</w:t>
      </w:r>
      <w:r>
        <w:br w:type="textWrapping"/>
      </w:r>
      <w:r>
        <w:t>4. ADELMAN-McCARTY, J. et al. </w:t>
      </w:r>
      <w:r>
        <w:rPr>
          <w:i/>
          <w:iCs/>
        </w:rPr>
        <w:t>Axion-Mediated Dark Matter and Gravity</w:t>
      </w:r>
      <w:r>
        <w:t>. Phys. Rev. D 105, 2022.</w:t>
      </w:r>
      <w:r>
        <w:br w:type="textWrapping"/>
      </w:r>
      <w:r>
        <w:t xml:space="preserve">5. LIGO Scientific Collaboration. </w:t>
      </w:r>
      <w:r>
        <w:rPr>
          <w:i/>
          <w:iCs/>
        </w:rPr>
        <w:t>GW170817: Implications for the Stochastic Gravitational-Wave Background</w:t>
      </w:r>
      <w:r>
        <w:t>. ApJL, 2018.</w:t>
      </w:r>
      <w:r>
        <w:br w:type="textWrapping"/>
      </w:r>
      <w:r>
        <w:rPr>
          <w:rFonts w:hint="eastAsia"/>
          <w:b/>
          <w:bCs/>
        </w:rPr>
        <w:t>附录</w:t>
      </w:r>
      <w:r>
        <w:br w:type="textWrapping"/>
      </w:r>
      <w:r>
        <w:t xml:space="preserve">- </w:t>
      </w:r>
      <w:r>
        <w:rPr>
          <w:b/>
          <w:bCs/>
        </w:rPr>
        <w:t xml:space="preserve">A. </w:t>
      </w:r>
      <w:r>
        <w:rPr>
          <w:rFonts w:hint="eastAsia"/>
          <w:b/>
          <w:bCs/>
        </w:rPr>
        <w:t>ABC涡旋场与统一场</w:t>
      </w:r>
      <w:r>
        <w:rPr>
          <w:b/>
          <w:bCs/>
        </w:rPr>
        <w:t xml:space="preserve"> </w:t>
      </w:r>
      <m:oMath>
        <m:sSub>
          <m:sSubPr/>
          <m:e>
            <m:r>
              <m:rPr/>
              <m:t>X</m:t>
            </m:r>
          </m:e>
          <m:sub>
            <m:r>
              <m:rPr/>
              <m:t>μ</m:t>
            </m:r>
          </m:sub>
        </m:sSub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>的对应关系</w:t>
      </w:r>
      <w:r>
        <w:br w:type="textWrapping"/>
      </w:r>
      <w:r>
        <w:t xml:space="preserve">- </w:t>
      </w:r>
      <w:r>
        <w:rPr>
          <w:b/>
          <w:bCs/>
        </w:rPr>
        <w:t xml:space="preserve">B. </w:t>
      </w:r>
      <w:r>
        <w:rPr>
          <w:rFonts w:hint="eastAsia"/>
          <w:b/>
          <w:bCs/>
        </w:rPr>
        <w:t>暗物质排斥势的牛顿极限推导</w:t>
      </w:r>
      <w:r>
        <w:br w:type="textWrapping"/>
      </w:r>
      <w:r>
        <w:t xml:space="preserve">- </w:t>
      </w:r>
      <w:r>
        <w:rPr>
          <w:b/>
          <w:bCs/>
        </w:rPr>
        <w:t xml:space="preserve">C. </w:t>
      </w:r>
      <w:r>
        <w:rPr>
          <w:rFonts w:hint="eastAsia"/>
          <w:b/>
          <w:bCs/>
        </w:rPr>
        <w:t>轴子耦合项的规范不变性证明</w:t>
      </w:r>
      <w:r>
        <w:br w:type="textWrapping"/>
      </w:r>
    </w:p>
    <w:bookmarkEnd w:id="0"/>
    <w:bookmarkEnd w:id="1"/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0D13321D"/>
    <w:rsid w:val="344C37CB"/>
    <w:rsid w:val="51BB024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uiPriority w:val="0"/>
  </w:style>
  <w:style w:type="paragraph" w:customStyle="1" w:styleId="33">
    <w:name w:val="Table Caption"/>
    <w:basedOn w:val="13"/>
    <w:uiPriority w:val="0"/>
    <w:pPr>
      <w:keepNext/>
    </w:pPr>
  </w:style>
  <w:style w:type="paragraph" w:customStyle="1" w:styleId="34">
    <w:name w:val="Image Caption"/>
    <w:basedOn w:val="13"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qFormat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uiPriority w:val="0"/>
    <w:rPr>
      <w:color w:val="40A070"/>
    </w:rPr>
  </w:style>
  <w:style w:type="character" w:customStyle="1" w:styleId="51">
    <w:name w:val="FloatTok"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uiPriority w:val="0"/>
    <w:rPr>
      <w:color w:val="4070A0"/>
    </w:rPr>
  </w:style>
  <w:style w:type="character" w:customStyle="1" w:styleId="54">
    <w:name w:val="SpecialCharTok"/>
    <w:uiPriority w:val="0"/>
    <w:rPr>
      <w:color w:val="4070A0"/>
    </w:rPr>
  </w:style>
  <w:style w:type="character" w:customStyle="1" w:styleId="55">
    <w:name w:val="StringTok"/>
    <w:uiPriority w:val="0"/>
    <w:rPr>
      <w:color w:val="4070A0"/>
    </w:rPr>
  </w:style>
  <w:style w:type="character" w:customStyle="1" w:styleId="56">
    <w:name w:val="VerbatimStringTok"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uiPriority w:val="0"/>
    <w:rPr>
      <w:b/>
      <w:color w:val="008000"/>
    </w:rPr>
  </w:style>
  <w:style w:type="character" w:customStyle="1" w:styleId="59">
    <w:name w:val="CommentTok"/>
    <w:uiPriority w:val="0"/>
    <w:rPr>
      <w:i/>
      <w:color w:val="60A0B0"/>
    </w:rPr>
  </w:style>
  <w:style w:type="character" w:customStyle="1" w:styleId="60">
    <w:name w:val="DocumentationTok"/>
    <w:uiPriority w:val="0"/>
    <w:rPr>
      <w:i/>
      <w:color w:val="BA2121"/>
    </w:rPr>
  </w:style>
  <w:style w:type="character" w:customStyle="1" w:styleId="61">
    <w:name w:val="AnnotationTok"/>
    <w:uiPriority w:val="0"/>
    <w:rPr>
      <w:b/>
      <w:i/>
      <w:color w:val="60A0B0"/>
    </w:rPr>
  </w:style>
  <w:style w:type="character" w:customStyle="1" w:styleId="62">
    <w:name w:val="CommentVarTok"/>
    <w:uiPriority w:val="0"/>
    <w:rPr>
      <w:b/>
      <w:i/>
      <w:color w:val="60A0B0"/>
    </w:rPr>
  </w:style>
  <w:style w:type="character" w:customStyle="1" w:styleId="63">
    <w:name w:val="OtherTok"/>
    <w:uiPriority w:val="0"/>
    <w:rPr>
      <w:color w:val="007020"/>
    </w:rPr>
  </w:style>
  <w:style w:type="character" w:customStyle="1" w:styleId="64">
    <w:name w:val="FunctionTok"/>
    <w:uiPriority w:val="0"/>
    <w:rPr>
      <w:color w:val="06287E"/>
    </w:rPr>
  </w:style>
  <w:style w:type="character" w:customStyle="1" w:styleId="65">
    <w:name w:val="VariableTok"/>
    <w:uiPriority w:val="0"/>
    <w:rPr>
      <w:color w:val="19177C"/>
    </w:rPr>
  </w:style>
  <w:style w:type="character" w:customStyle="1" w:styleId="66">
    <w:name w:val="ControlFlowTok"/>
    <w:uiPriority w:val="0"/>
    <w:rPr>
      <w:b/>
      <w:color w:val="007020"/>
    </w:rPr>
  </w:style>
  <w:style w:type="character" w:customStyle="1" w:styleId="67">
    <w:name w:val="OperatorTok"/>
    <w:uiPriority w:val="0"/>
    <w:rPr>
      <w:color w:val="666666"/>
    </w:rPr>
  </w:style>
  <w:style w:type="character" w:customStyle="1" w:styleId="68">
    <w:name w:val="BuiltInTok"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uiPriority w:val="0"/>
    <w:rPr>
      <w:color w:val="BC7A00"/>
    </w:rPr>
  </w:style>
  <w:style w:type="character" w:customStyle="1" w:styleId="71">
    <w:name w:val="AttributeTok"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1711</Words>
  <Characters>1987</Characters>
  <Lines>30</Lines>
  <Paragraphs>8</Paragraphs>
  <TotalTime>74</TotalTime>
  <ScaleCrop>false</ScaleCrop>
  <LinksUpToDate>false</LinksUpToDate>
  <CharactersWithSpaces>2073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2025-09-22T08:19:00Z</dcterms:created>
  <dc:creator>Administrator</dc:creator>
  <cp:lastModifiedBy>Administrator</cp:lastModifiedBy>
  <dcterms:modified xsi:type="dcterms:W3CDTF">2025-09-22T08:25:35Z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eyJoZGlkIjoiOWE5MTdlOWY2MzQ5ZGJmN2ExZjEzOTY4ZDgxOTkzYjAifQ==</vt:lpwstr>
  </property>
  <property fmtid="{D5CDD505-2E9C-101B-9397-08002B2CF9AE}" pid="3" name="KSOProductBuildVer">
    <vt:lpwstr>2052-12.1.0.22529</vt:lpwstr>
  </property>
  <property fmtid="{D5CDD505-2E9C-101B-9397-08002B2CF9AE}" pid="4" name="ICV">
    <vt:lpwstr>F6B7D5C6EFC64C13B93D0EB957C68C21_12</vt:lpwstr>
  </property>
</Properties>
</file>