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088228">
      <w:pPr>
        <w:pStyle w:val="4"/>
      </w:pPr>
      <w:r>
        <w:rPr>
          <w:rFonts w:hint="eastAsia"/>
          <w:b/>
          <w:bCs/>
        </w:rPr>
        <w:t>电子在导体中的量子输运：基于ABC场组合理论的低能弥漫态传导模型</w:t>
      </w:r>
    </w:p>
    <w:p w14:paraId="24B84575">
      <w:pPr>
        <w:pStyle w:val="3"/>
      </w:pPr>
      <w:r>
        <w:rPr>
          <w:rFonts w:hint="eastAsia"/>
          <w:b/>
          <w:bCs/>
        </w:rPr>
        <w:t>作者：</w:t>
      </w:r>
      <w:r>
        <w:t xml:space="preserve"> </w:t>
      </w:r>
      <w:r>
        <w:rPr>
          <w:rFonts w:hint="eastAsia"/>
        </w:rPr>
        <w:t>李志军，赵光耀</w:t>
      </w:r>
    </w:p>
    <w:p w14:paraId="73F8D6A3">
      <w:pPr>
        <w:pStyle w:val="3"/>
      </w:pPr>
      <w:r>
        <w:rPr>
          <w:rFonts w:hint="eastAsia"/>
          <w:b/>
          <w:bCs/>
        </w:rPr>
        <w:t>摘要：</w:t>
      </w:r>
      <w:r>
        <w:br w:type="textWrapping"/>
      </w:r>
      <w:r>
        <w:rPr>
          <w:rFonts w:hint="eastAsia"/>
        </w:rPr>
        <w:t>本文基于李志军ABC场组合理论，提出了一个关于电子在导体中传输机制的革新性理论框架。核心论点为：金属导体中的传导电子是电磁涡旋场A、色荷涡旋场B和希格斯涡旋场C的特定耦合态，形成一种”低能量密度弥漫态”。其高电导率源于该量子态极长的德布罗意波长和高度弥散的波函数，导致其与局域散射中心的散射矩阵元急剧减小，从而获得极长的平均自由程。本文构建了一个包含有效质量张量</w:t>
      </w:r>
      <w:r>
        <w:t xml:space="preserve"> </w:t>
      </w:r>
      <m:oMath>
        <m:sSubSup>
          <m:sSubSupPr/>
          <m:e>
            <m:r>
              <m:rPr/>
              <m:t>m</m:t>
            </m:r>
          </m:e>
          <m:sub>
            <m:r>
              <m:rPr/>
              <m:t>ij</m:t>
            </m:r>
          </m:sub>
          <m:sup>
            <m:r>
              <m:rPr>
                <m:sty m:val="p"/>
              </m:rPr>
              <m:t>∗</m:t>
            </m:r>
          </m:sup>
        </m:sSubSup>
        <m:r>
          <m:rPr>
            <m:sty m:val="p"/>
          </m:rPr>
          <m:t>(</m:t>
        </m:r>
        <m:r>
          <m:rPr>
            <m:sty m:val="b"/>
          </m:rPr>
          <m:t>x</m:t>
        </m:r>
        <m:r>
          <m:rPr>
            <m:sty m:val="p"/>
          </m:rPr>
          <m:t>)</m:t>
        </m:r>
      </m:oMath>
      <w:r>
        <w:t xml:space="preserve"> </w:t>
      </w:r>
      <w:r>
        <w:rPr>
          <w:rFonts w:hint="eastAsia"/>
        </w:rPr>
        <w:t>和周期化C场背景势</w:t>
      </w:r>
      <w:r>
        <w:t xml:space="preserve"> </w:t>
      </w:r>
      <m:oMath>
        <m:sSub>
          <m:sSubPr/>
          <m:e>
            <m:r>
              <m:rPr/>
              <m:t>V</m:t>
            </m:r>
          </m:e>
          <m:sub>
            <m:r>
              <m:rPr/>
              <m:t>C</m:t>
            </m:r>
          </m:sub>
        </m:sSub>
        <m:r>
          <m:rPr>
            <m:sty m:val="p"/>
          </m:rPr>
          <m:t>(</m:t>
        </m:r>
        <m:r>
          <m:rPr>
            <m:sty m:val="b"/>
          </m:rPr>
          <m:t>x</m:t>
        </m:r>
        <m:r>
          <m:rPr>
            <m:sty m:val="p"/>
          </m:rPr>
          <m:t>)</m:t>
        </m:r>
      </m:oMath>
      <w:r>
        <w:t xml:space="preserve"> </w:t>
      </w:r>
      <w:r>
        <w:rPr>
          <w:rFonts w:hint="eastAsia"/>
        </w:rPr>
        <w:t>的广义量子输运方程，严格推导出电子波函数的本征解（布洛赫波），并计算了其与散射势的相互作用矩阵元。理论预言，在超纯低温导体中，电子平均自由程可达到宏观尺度，与实验结果高度一致。</w:t>
      </w:r>
    </w:p>
    <w:p w14:paraId="4DE705FB">
      <w:pPr>
        <w:pStyle w:val="3"/>
      </w:pPr>
      <w:r>
        <w:rPr>
          <w:rFonts w:hint="eastAsia"/>
          <w:b/>
          <w:bCs/>
        </w:rPr>
        <w:t>关键词：</w:t>
      </w:r>
      <w:r>
        <w:t xml:space="preserve"> </w:t>
      </w:r>
      <w:r>
        <w:rPr>
          <w:rFonts w:hint="eastAsia"/>
        </w:rPr>
        <w:t>ABC场论；量子输运；低能弥漫态；布洛赫波；有效质量；散射矩阵元</w:t>
      </w:r>
    </w:p>
    <w:p w14:paraId="5227CDDC">
      <w:pPr>
        <w:pStyle w:val="26"/>
        <w:numPr>
          <w:ilvl w:val="0"/>
          <w:numId w:val="1"/>
        </w:numPr>
        <w:rPr>
          <w:b/>
          <w:bCs/>
        </w:rPr>
      </w:pPr>
      <w:r>
        <w:rPr>
          <w:rFonts w:hint="eastAsia"/>
          <w:b/>
          <w:bCs/>
        </w:rPr>
        <w:t>引言</w:t>
      </w:r>
    </w:p>
    <w:p w14:paraId="7A9B7C57">
      <w:pPr>
        <w:pStyle w:val="4"/>
      </w:pPr>
      <w:r>
        <w:rPr>
          <w:rFonts w:hint="eastAsia"/>
        </w:rPr>
        <w:t>金属导电性是凝聚态物理的基础问题。传统自由电子气模型虽成功唯象描述了欧姆定律，但未能从量子力学底层解释电子为何能几乎无阻碍地穿越周期性晶格。基于李志军ABC场组合理论，我们提出：传导电子是特定场组合态，其优异导电性源于低能量密度弥漫态的特性。</w:t>
      </w:r>
    </w:p>
    <w:p w14:paraId="7551605F">
      <w:pPr>
        <w:pStyle w:val="26"/>
        <w:numPr>
          <w:ilvl w:val="0"/>
          <w:numId w:val="2"/>
        </w:numPr>
        <w:rPr>
          <w:b/>
          <w:bCs/>
        </w:rPr>
      </w:pPr>
      <w:r>
        <w:rPr>
          <w:rFonts w:hint="eastAsia"/>
          <w:b/>
          <w:bCs/>
        </w:rPr>
        <w:t>ABC场组合理论框架</w:t>
      </w:r>
    </w:p>
    <w:p w14:paraId="304B2202">
      <w:pPr>
        <w:pStyle w:val="4"/>
      </w:pPr>
      <w:r>
        <w:rPr>
          <w:b/>
          <w:bCs/>
        </w:rPr>
        <w:t xml:space="preserve">2.1 </w:t>
      </w:r>
      <w:r>
        <w:rPr>
          <w:rFonts w:hint="eastAsia"/>
          <w:b/>
          <w:bCs/>
        </w:rPr>
        <w:t>基本粒子作为场耦合态</w:t>
      </w:r>
    </w:p>
    <w:p w14:paraId="022963C6">
      <w:pPr>
        <w:pStyle w:val="3"/>
      </w:pPr>
      <w:r>
        <w:rPr>
          <w:rFonts w:hint="eastAsia"/>
        </w:rPr>
        <w:t>任何基本粒子都是三种涡旋场的特定耦合态：</w:t>
      </w:r>
    </w:p>
    <w:p w14:paraId="3BAF6921">
      <w:pPr>
        <w:pStyle w:val="3"/>
      </w:pPr>
      <m:oMathPara>
        <m:oMathParaPr>
          <m:jc m:val="center"/>
        </m:oMathParaPr>
        <m:oMath>
          <m:r>
            <m:rPr>
              <m:sty m:val="p"/>
            </m:rPr>
            <m:t>|</m:t>
          </m:r>
          <m:r>
            <m:rPr/>
            <m:t>ψ</m:t>
          </m:r>
          <m:r>
            <m:rPr>
              <m:sty m:val="p"/>
            </m:rPr>
            <m:t>⟩=|</m:t>
          </m:r>
          <m:r>
            <m:rPr>
              <m:sty m:val="b"/>
            </m:rPr>
            <m:t>A</m:t>
          </m:r>
          <m:r>
            <m:rPr>
              <m:sty m:val="p"/>
            </m:rPr>
            <m:t>⊗</m:t>
          </m:r>
          <m:r>
            <m:rPr>
              <m:sty m:val="b"/>
            </m:rPr>
            <m:t>B</m:t>
          </m:r>
          <m:r>
            <m:rPr>
              <m:sty m:val="p"/>
            </m:rPr>
            <m:t>⊗</m:t>
          </m:r>
          <m:r>
            <m:rPr>
              <m:sty m:val="b"/>
            </m:rPr>
            <m:t>C</m:t>
          </m:r>
          <m:r>
            <m:rPr>
              <m:sty m:val="p"/>
            </m:rPr>
            <m:t>⟩</m:t>
          </m:r>
        </m:oMath>
      </m:oMathPara>
    </w:p>
    <w:p w14:paraId="2ADE0A0F">
      <w:pPr>
        <w:pStyle w:val="4"/>
      </w:pPr>
      <w:r>
        <w:rPr>
          <w:rFonts w:hint="eastAsia"/>
        </w:rPr>
        <w:t>其中：</w:t>
      </w:r>
      <w:r>
        <w:br w:type="textWrapping"/>
      </w:r>
      <w:r>
        <w:t xml:space="preserve">* </w:t>
      </w:r>
      <m:oMath>
        <m:r>
          <m:rPr>
            <m:sty m:val="b"/>
          </m:rPr>
          <m:t>A</m:t>
        </m:r>
      </m:oMath>
      <w:r>
        <w:rPr>
          <w:rFonts w:hint="eastAsia"/>
        </w:rPr>
        <w:t>场（电磁涡旋）：表征电磁</w:t>
      </w:r>
      <w:r>
        <w:rPr>
          <w:rFonts w:hint="eastAsia"/>
          <w:lang w:val="en-US" w:eastAsia="zh-CN"/>
        </w:rPr>
        <w:t>波动</w:t>
      </w:r>
      <w:r>
        <w:rPr>
          <w:rFonts w:hint="eastAsia"/>
        </w:rPr>
        <w:t>属性</w:t>
      </w:r>
      <w:r>
        <w:br w:type="textWrapping"/>
      </w:r>
      <w:r>
        <w:t xml:space="preserve">* </w:t>
      </w:r>
      <m:oMath>
        <m:r>
          <m:rPr>
            <m:sty m:val="b"/>
          </m:rPr>
          <m:t>B</m:t>
        </m:r>
      </m:oMath>
      <w:r>
        <w:rPr>
          <w:rFonts w:hint="eastAsia"/>
        </w:rPr>
        <w:t>场（色荷涡旋）：提供</w:t>
      </w:r>
      <w:r>
        <w:rPr>
          <w:rFonts w:hint="eastAsia"/>
          <w:lang w:val="en-US" w:eastAsia="zh-CN"/>
        </w:rPr>
        <w:t>电荷和</w:t>
      </w:r>
      <w:r>
        <w:rPr>
          <w:rFonts w:hint="eastAsia"/>
        </w:rPr>
        <w:t>色荷属性，维持场耦合稳定性</w:t>
      </w:r>
      <w:r>
        <w:br w:type="textWrapping"/>
      </w:r>
      <w:r>
        <w:t xml:space="preserve">* </w:t>
      </w:r>
      <m:oMath>
        <m:r>
          <m:rPr>
            <m:sty m:val="b"/>
          </m:rPr>
          <m:t>C</m:t>
        </m:r>
      </m:oMath>
      <w:r>
        <w:rPr>
          <w:rFonts w:hint="eastAsia"/>
        </w:rPr>
        <w:t>场（希格斯涡旋）：与质量产生机制耦合，决定粒子惯性</w:t>
      </w:r>
    </w:p>
    <w:p w14:paraId="58CCEF39">
      <w:pPr>
        <w:pStyle w:val="3"/>
      </w:pPr>
      <w:r>
        <w:rPr>
          <w:rFonts w:hint="eastAsia"/>
        </w:rPr>
        <w:t>传导电子可表述为：</w:t>
      </w:r>
    </w:p>
    <w:p w14:paraId="55097124">
      <w:pPr>
        <w:pStyle w:val="3"/>
      </w:pPr>
      <m:oMathPara>
        <m:oMathParaPr>
          <m:jc m:val="center"/>
        </m:oMathParaPr>
        <m:oMath>
          <m:r>
            <m:rPr>
              <m:sty m:val="p"/>
            </m:rPr>
            <m:t>|</m:t>
          </m:r>
          <m:r>
            <m:rPr/>
            <m:t>e</m:t>
          </m:r>
          <m:r>
            <m:rPr>
              <m:sty m:val="p"/>
            </m:rPr>
            <m:t>⟩=|</m:t>
          </m:r>
          <m:sSub>
            <m:sSubPr/>
            <m:e>
              <m:r>
                <m:rPr>
                  <m:sty m:val="b"/>
                </m:rPr>
                <m:t>A</m:t>
              </m:r>
            </m:e>
            <m:sub>
              <m:r>
                <m:rPr/>
                <m:t>e</m:t>
              </m:r>
            </m:sub>
          </m:sSub>
          <m:r>
            <m:rPr>
              <m:sty m:val="p"/>
            </m:rPr>
            <m:t>⊗</m:t>
          </m:r>
          <m:sSub>
            <m:sSubPr/>
            <m:e>
              <m:r>
                <m:rPr>
                  <m:sty m:val="b"/>
                </m:rPr>
                <m:t>B</m:t>
              </m:r>
            </m:e>
            <m:sub>
              <m:r>
                <m:rPr/>
                <m:t>0</m:t>
              </m:r>
            </m:sub>
          </m:sSub>
          <m:r>
            <m:rPr>
              <m:sty m:val="p"/>
            </m:rPr>
            <m:t>⊗</m:t>
          </m:r>
          <m:sSub>
            <m:sSubPr/>
            <m:e>
              <m:r>
                <m:rPr>
                  <m:sty m:val="b"/>
                </m:rPr>
                <m:t>C</m:t>
              </m:r>
            </m:e>
            <m:sub>
              <m:r>
                <m:rPr/>
                <m:t>e</m:t>
              </m:r>
            </m:sub>
          </m:sSub>
          <m:r>
            <m:rPr>
              <m:sty m:val="p"/>
            </m:rPr>
            <m:t>⟩</m:t>
          </m:r>
        </m:oMath>
      </m:oMathPara>
      <w:r>
        <w:br w:type="textWrapping"/>
      </w:r>
      <w:r>
        <w:rPr>
          <w:rFonts w:hint="eastAsia"/>
        </w:rPr>
        <w:t>其中</w:t>
      </w:r>
      <m:oMath>
        <m:sSub>
          <m:sSubPr/>
          <m:e>
            <m:r>
              <m:rPr>
                <m:sty m:val="b"/>
              </m:rPr>
              <m:t>B</m:t>
            </m:r>
          </m:e>
          <m:sub>
            <m:r>
              <m:rPr/>
              <m:t>0</m:t>
            </m:r>
          </m:sub>
        </m:sSub>
      </m:oMath>
      <w:r>
        <w:rPr>
          <w:rFonts w:hint="eastAsia"/>
        </w:rPr>
        <w:t>为色单态，保证不参与强相互作用。</w:t>
      </w:r>
    </w:p>
    <w:p w14:paraId="0D29487A">
      <w:pPr>
        <w:pStyle w:val="3"/>
        <w:rPr>
          <w:b/>
          <w:bCs/>
        </w:rPr>
      </w:pPr>
      <w:r>
        <w:rPr>
          <w:b/>
          <w:bCs/>
        </w:rPr>
        <w:t xml:space="preserve">2.2 </w:t>
      </w:r>
      <w:r>
        <w:rPr>
          <w:rFonts w:hint="eastAsia"/>
          <w:b/>
          <w:bCs/>
        </w:rPr>
        <w:t>有效质量与C场耦合</w:t>
      </w:r>
    </w:p>
    <w:p w14:paraId="2871A2D2">
      <w:pPr>
        <w:pStyle w:val="3"/>
      </w:pPr>
      <w:r>
        <w:rPr>
          <w:rFonts w:hint="eastAsia"/>
        </w:rPr>
        <w:t>电子在晶格中的运动由广义Ginzburg-Landau方程描述：</w:t>
      </w:r>
    </w:p>
    <w:p w14:paraId="19127665">
      <w:pPr>
        <w:pStyle w:val="3"/>
      </w:pPr>
      <m:oMathPara>
        <m:oMathParaPr>
          <m:jc m:val="center"/>
        </m:oMathParaPr>
        <m:oMath>
          <m:r>
            <m:rPr/>
            <m:t>i</m:t>
          </m:r>
          <m:r>
            <m:rPr>
              <m:sty m:val="p"/>
            </m:rPr>
            <m:t>ℏ</m:t>
          </m:r>
          <m:f>
            <m:fPr/>
            <m:num>
              <m:r>
                <m:rPr>
                  <m:sty m:val="p"/>
                </m:rPr>
                <m:t>∂Ψ</m:t>
              </m:r>
            </m:num>
            <m:den>
              <m:r>
                <m:rPr>
                  <m:sty m:val="p"/>
                </m:rPr>
                <m:t>∂</m:t>
              </m:r>
              <m:r>
                <m:rPr/>
                <m:t>t</m:t>
              </m:r>
            </m:den>
          </m:f>
          <m:r>
            <m:rPr>
              <m:sty m:val="p"/>
            </m:rPr>
            <m:t>=</m:t>
          </m:r>
          <m:d>
            <m:dPr>
              <m:begChr m:val="["/>
              <m:sepChr m:val=""/>
              <m:endChr m:val="]"/>
            </m:dPr>
            <m:e>
              <m:r>
                <m:rPr>
                  <m:sty m:val="p"/>
                </m:rPr>
                <m:t>−</m:t>
              </m:r>
              <m:nary>
                <m:naryPr>
                  <m:chr m:val="∑"/>
                  <m:limLoc m:val="undOvr"/>
                  <m:supHide m:val="1"/>
                </m:naryPr>
                <m:sub>
                  <m:r>
                    <m:rPr/>
                    <m:t>ij</m:t>
                  </m:r>
                </m:sub>
                <m:sup>
                  <m:r>
                    <m:rPr/>
                    <m:t>​</m:t>
                  </m:r>
                </m:sup>
                <m:e>
                  <m:f>
                    <m:fPr/>
                    <m:num>
                      <m:sSup>
                        <m:sSupPr/>
                        <m:e>
                          <m:r>
                            <m:rPr>
                              <m:sty m:val="p"/>
                            </m:rPr>
                            <m:t>ℏ</m:t>
                          </m:r>
                        </m:e>
                        <m:sup>
                          <m:r>
                            <m:rPr/>
                            <m:t>2</m:t>
                          </m:r>
                        </m:sup>
                      </m:sSup>
                    </m:num>
                    <m:den>
                      <m:r>
                        <m:rPr/>
                        <m:t>2</m:t>
                      </m:r>
                    </m:den>
                  </m:f>
                </m:e>
              </m:nary>
              <m:f>
                <m:fPr/>
                <m:num>
                  <m:r>
                    <m:rPr>
                      <m:sty m:val="p"/>
                    </m:rPr>
                    <m:t>∂</m:t>
                  </m:r>
                </m:num>
                <m:den>
                  <m:r>
                    <m:rPr>
                      <m:sty m:val="p"/>
                    </m:rPr>
                    <m:t>∂</m:t>
                  </m:r>
                  <m:sSub>
                    <m:sSubPr/>
                    <m:e>
                      <m:r>
                        <m:rPr/>
                        <m:t>x</m:t>
                      </m:r>
                    </m:e>
                    <m:sub>
                      <m:r>
                        <m:rPr/>
                        <m:t>i</m:t>
                      </m:r>
                    </m:sub>
                  </m:sSub>
                </m:den>
              </m:f>
              <m:d>
                <m:dPr>
                  <m:sepChr m:val=""/>
                </m:dPr>
                <m:e>
                  <m:f>
                    <m:fPr/>
                    <m:num>
                      <m:r>
                        <m:rPr/>
                        <m:t>1</m:t>
                      </m:r>
                    </m:num>
                    <m:den>
                      <m:sSubSup>
                        <m:sSubSupPr/>
                        <m:e>
                          <m:r>
                            <m:rPr/>
                            <m:t>m</m:t>
                          </m:r>
                        </m:e>
                        <m:sub>
                          <m:r>
                            <m:rPr/>
                            <m:t>ij</m:t>
                          </m:r>
                        </m:sub>
                        <m:sup>
                          <m:r>
                            <m:rPr>
                              <m:sty m:val="p"/>
                            </m:rPr>
                            <m:t>∗</m:t>
                          </m:r>
                        </m:sup>
                      </m:sSubSup>
                      <m:r>
                        <m:rPr>
                          <m:sty m:val="p"/>
                        </m:rPr>
                        <m:t>(</m:t>
                      </m:r>
                      <m:r>
                        <m:rPr>
                          <m:sty m:val="b"/>
                        </m:rPr>
                        <m:t>x</m:t>
                      </m:r>
                      <m:r>
                        <m:rPr>
                          <m:sty m:val="p"/>
                        </m:rPr>
                        <m:t>)</m:t>
                      </m:r>
                    </m:den>
                  </m:f>
                  <m:f>
                    <m:fPr/>
                    <m:num>
                      <m:r>
                        <m:rPr>
                          <m:sty m:val="p"/>
                        </m:rPr>
                        <m:t>∂</m:t>
                      </m:r>
                    </m:num>
                    <m:den>
                      <m:r>
                        <m:rPr>
                          <m:sty m:val="p"/>
                        </m:rPr>
                        <m:t>∂</m:t>
                      </m:r>
                      <m:sSub>
                        <m:sSubPr/>
                        <m:e>
                          <m:r>
                            <m:rPr/>
                            <m:t>x</m:t>
                          </m:r>
                        </m:e>
                        <m:sub>
                          <m:r>
                            <m:rPr/>
                            <m:t>j</m:t>
                          </m:r>
                        </m:sub>
                      </m:sSub>
                    </m:den>
                  </m:f>
                </m:e>
              </m:d>
              <m:r>
                <m:rPr>
                  <m:sty m:val="p"/>
                </m:rPr>
                <m:t>+</m:t>
              </m:r>
              <m:sSub>
                <m:sSubPr/>
                <m:e>
                  <m:r>
                    <m:rPr/>
                    <m:t>V</m:t>
                  </m:r>
                </m:e>
                <m:sub>
                  <m:r>
                    <m:rPr/>
                    <m:t>C</m:t>
                  </m:r>
                </m:sub>
              </m:sSub>
              <m:r>
                <m:rPr>
                  <m:sty m:val="p"/>
                </m:rPr>
                <m:t>(</m:t>
              </m:r>
              <m:r>
                <m:rPr>
                  <m:sty m:val="b"/>
                </m:rPr>
                <m:t>x</m:t>
              </m:r>
              <m:r>
                <m:rPr>
                  <m:sty m:val="p"/>
                </m:rPr>
                <m:t>)</m:t>
              </m:r>
            </m:e>
          </m:d>
          <m:r>
            <m:rPr>
              <m:sty m:val="p"/>
            </m:rPr>
            <m:t>Ψ</m:t>
          </m:r>
        </m:oMath>
      </m:oMathPara>
    </w:p>
    <w:p w14:paraId="7F797334">
      <w:pPr>
        <w:pStyle w:val="4"/>
      </w:pPr>
      <w:r>
        <w:rPr>
          <w:rFonts w:hint="eastAsia"/>
        </w:rPr>
        <w:t>其中有效质量张量</w:t>
      </w:r>
      <m:oMath>
        <m:sSubSup>
          <m:sSubSupPr/>
          <m:e>
            <m:r>
              <m:rPr/>
              <m:t>m</m:t>
            </m:r>
          </m:e>
          <m:sub>
            <m:r>
              <m:rPr/>
              <m:t>ij</m:t>
            </m:r>
          </m:sub>
          <m:sup>
            <m:r>
              <m:rPr>
                <m:sty m:val="p"/>
              </m:rPr>
              <m:t>∗</m:t>
            </m:r>
          </m:sup>
        </m:sSubSup>
        <m:r>
          <m:rPr>
            <m:sty m:val="p"/>
          </m:rPr>
          <m:t>(</m:t>
        </m:r>
        <m:r>
          <m:rPr>
            <m:sty m:val="b"/>
          </m:rPr>
          <m:t>x</m:t>
        </m:r>
        <m:r>
          <m:rPr>
            <m:sty m:val="p"/>
          </m:rPr>
          <m:t>)</m:t>
        </m:r>
      </m:oMath>
      <w:r>
        <w:rPr>
          <w:rFonts w:hint="eastAsia"/>
        </w:rPr>
        <w:t>源于</w:t>
      </w:r>
      <m:oMath>
        <m:sSub>
          <m:sSubPr/>
          <m:e>
            <m:r>
              <m:rPr>
                <m:sty m:val="b"/>
              </m:rPr>
              <m:t>C</m:t>
            </m:r>
          </m:e>
          <m:sub>
            <m:r>
              <m:rPr/>
              <m:t>e</m:t>
            </m:r>
          </m:sub>
        </m:sSub>
      </m:oMath>
      <w:r>
        <w:rPr>
          <w:rFonts w:hint="eastAsia"/>
        </w:rPr>
        <w:t>场与晶格C场背景的耦合，是空间位置的周期性函数。</w:t>
      </w:r>
    </w:p>
    <w:p w14:paraId="04A38DB7">
      <w:pPr>
        <w:pStyle w:val="26"/>
        <w:numPr>
          <w:ilvl w:val="0"/>
          <w:numId w:val="3"/>
        </w:numPr>
        <w:rPr>
          <w:b/>
          <w:bCs/>
        </w:rPr>
      </w:pPr>
      <w:r>
        <w:rPr>
          <w:rFonts w:hint="eastAsia"/>
          <w:b/>
          <w:bCs/>
        </w:rPr>
        <w:t>低能弥漫态的形成与特性</w:t>
      </w:r>
    </w:p>
    <w:p w14:paraId="5AD77CA1">
      <w:pPr>
        <w:pStyle w:val="4"/>
      </w:pPr>
      <w:r>
        <w:rPr>
          <w:b/>
          <w:bCs/>
        </w:rPr>
        <w:t xml:space="preserve">3.1 </w:t>
      </w:r>
      <w:r>
        <w:rPr>
          <w:rFonts w:hint="eastAsia"/>
          <w:b/>
          <w:bCs/>
        </w:rPr>
        <w:t>布洛赫波解</w:t>
      </w:r>
    </w:p>
    <w:p w14:paraId="6A012CC7">
      <w:pPr>
        <w:pStyle w:val="3"/>
      </w:pPr>
      <w:r>
        <w:rPr>
          <w:rFonts w:hint="eastAsia"/>
        </w:rPr>
        <w:t>对于完美晶体，方程的本征解为布洛赫波：</w:t>
      </w:r>
    </w:p>
    <w:p w14:paraId="5FBA1254">
      <w:pPr>
        <w:pStyle w:val="3"/>
      </w:pPr>
      <m:oMathPara>
        <m:oMathParaPr>
          <m:jc m:val="center"/>
        </m:oMathParaPr>
        <m:oMath>
          <m:sSub>
            <m:sSubPr/>
            <m:e>
              <m:r>
                <m:rPr>
                  <m:sty m:val="p"/>
                </m:rPr>
                <m:t>Ψ</m:t>
              </m:r>
            </m:e>
            <m:sub>
              <m:r>
                <m:rPr/>
                <m:t>n</m:t>
              </m:r>
              <m:r>
                <m:rPr>
                  <m:sty m:val="b"/>
                </m:rPr>
                <m:t>k</m:t>
              </m:r>
            </m:sub>
          </m:sSub>
          <m:r>
            <m:rPr>
              <m:sty m:val="p"/>
            </m:rPr>
            <m:t>(</m:t>
          </m:r>
          <m:r>
            <m:rPr>
              <m:sty m:val="b"/>
            </m:rPr>
            <m:t>x</m:t>
          </m:r>
          <m:r>
            <m:rPr>
              <m:sty m:val="p"/>
            </m:rPr>
            <m:t>)=</m:t>
          </m:r>
          <m:sSup>
            <m:sSupPr/>
            <m:e>
              <m:r>
                <m:rPr/>
                <m:t>e</m:t>
              </m:r>
            </m:e>
            <m:sup>
              <m:r>
                <m:rPr/>
                <m:t>i</m:t>
              </m:r>
              <m:r>
                <m:rPr>
                  <m:sty m:val="b"/>
                </m:rPr>
                <m:t>k</m:t>
              </m:r>
              <m:r>
                <m:rPr>
                  <m:sty m:val="p"/>
                </m:rPr>
                <m:t>⋅</m:t>
              </m:r>
              <m:r>
                <m:rPr>
                  <m:sty m:val="b"/>
                </m:rPr>
                <m:t>x</m:t>
              </m:r>
            </m:sup>
          </m:sSup>
          <m:sSub>
            <m:sSubPr/>
            <m:e>
              <m:r>
                <m:rPr/>
                <m:t>u</m:t>
              </m:r>
            </m:e>
            <m:sub>
              <m:r>
                <m:rPr/>
                <m:t>n</m:t>
              </m:r>
              <m:r>
                <m:rPr>
                  <m:sty m:val="b"/>
                </m:rPr>
                <m:t>k</m:t>
              </m:r>
            </m:sub>
          </m:sSub>
          <m:r>
            <m:rPr>
              <m:sty m:val="p"/>
            </m:rPr>
            <m:t>(</m:t>
          </m:r>
          <m:r>
            <m:rPr>
              <m:sty m:val="b"/>
            </m:rPr>
            <m:t>x</m:t>
          </m:r>
          <m:r>
            <m:rPr>
              <m:sty m:val="p"/>
            </m:rPr>
            <m:t>)</m:t>
          </m:r>
        </m:oMath>
      </m:oMathPara>
      <w:r>
        <w:br w:type="textWrapping"/>
      </w:r>
      <w:r>
        <w:rPr>
          <w:rFonts w:hint="eastAsia"/>
        </w:rPr>
        <w:t>其中</w:t>
      </w:r>
      <m:oMath>
        <m:sSub>
          <m:sSubPr/>
          <m:e>
            <m:r>
              <m:rPr/>
              <m:t>u</m:t>
            </m:r>
          </m:e>
          <m:sub>
            <m:r>
              <m:rPr/>
              <m:t>n</m:t>
            </m:r>
            <m:r>
              <m:rPr>
                <m:sty m:val="b"/>
              </m:rPr>
              <m:t>k</m:t>
            </m:r>
          </m:sub>
        </m:sSub>
        <m:r>
          <m:rPr>
            <m:sty m:val="p"/>
          </m:rPr>
          <m:t>(</m:t>
        </m:r>
        <m:r>
          <m:rPr>
            <m:sty m:val="b"/>
          </m:rPr>
          <m:t>x</m:t>
        </m:r>
        <m:r>
          <m:rPr>
            <m:sty m:val="p"/>
          </m:rPr>
          <m:t>)</m:t>
        </m:r>
      </m:oMath>
      <w:r>
        <w:rPr>
          <w:rFonts w:hint="eastAsia"/>
        </w:rPr>
        <w:t>是与晶格同周期的函数。</w:t>
      </w:r>
    </w:p>
    <w:p w14:paraId="43E07659">
      <w:pPr>
        <w:pStyle w:val="3"/>
      </w:pPr>
      <w:r>
        <w:rPr>
          <w:b/>
          <w:bCs/>
        </w:rPr>
        <w:t xml:space="preserve">3.2 </w:t>
      </w:r>
      <w:r>
        <w:rPr>
          <w:rFonts w:hint="eastAsia"/>
          <w:b/>
          <w:bCs/>
        </w:rPr>
        <w:t>弥漫态特性</w:t>
      </w:r>
    </w:p>
    <w:p w14:paraId="766CE414">
      <w:pPr>
        <w:pStyle w:val="3"/>
      </w:pPr>
      <w:r>
        <w:rPr>
          <w:rFonts w:hint="eastAsia"/>
        </w:rPr>
        <w:t>在能带底部附近，电子有效质量</w:t>
      </w:r>
      <m:oMath>
        <m:sSup>
          <m:sSupPr/>
          <m:e>
            <m:r>
              <m:rPr/>
              <m:t>m</m:t>
            </m:r>
          </m:e>
          <m:sup>
            <m:r>
              <m:rPr>
                <m:sty m:val="p"/>
              </m:rPr>
              <m:t>∗</m:t>
            </m:r>
          </m:sup>
        </m:sSup>
      </m:oMath>
      <w:r>
        <w:rPr>
          <w:rFonts w:hint="eastAsia"/>
        </w:rPr>
        <w:t>由能带曲率决定。费米能级附近的</w:t>
      </w:r>
      <m:oMath>
        <m:sSup>
          <m:sSupPr/>
          <m:e>
            <m:r>
              <m:rPr/>
              <m:t>m</m:t>
            </m:r>
          </m:e>
          <m:sup>
            <m:r>
              <m:rPr>
                <m:sty m:val="p"/>
              </m:rPr>
              <m:t>∗</m:t>
            </m:r>
          </m:sup>
        </m:sSup>
      </m:oMath>
      <w:r>
        <w:rPr>
          <w:rFonts w:hint="eastAsia"/>
        </w:rPr>
        <w:t>通常较小，导致德布罗意波长：</w:t>
      </w:r>
    </w:p>
    <w:p w14:paraId="3394DB84">
      <w:pPr>
        <w:pStyle w:val="3"/>
      </w:pPr>
      <m:oMathPara>
        <m:oMathParaPr>
          <m:jc m:val="center"/>
        </m:oMathParaPr>
        <m:oMath>
          <m:sSub>
            <m:sSubPr/>
            <m:e>
              <m:r>
                <m:rPr/>
                <m:t>λ</m:t>
              </m:r>
            </m:e>
            <m:sub>
              <m:r>
                <m:rPr/>
                <m:t>F</m:t>
              </m:r>
            </m:sub>
          </m:sSub>
          <m:r>
            <m:rPr>
              <m:sty m:val="p"/>
            </m:rPr>
            <m:t>=</m:t>
          </m:r>
          <m:f>
            <m:fPr/>
            <m:num>
              <m:r>
                <m:rPr/>
                <m:t>h</m:t>
              </m:r>
            </m:num>
            <m:den>
              <m:rad>
                <m:radPr>
                  <m:degHide m:val="1"/>
                </m:radPr>
                <m:deg/>
                <m:e>
                  <m:r>
                    <m:rPr/>
                    <m:t>2</m:t>
                  </m:r>
                  <m:sSup>
                    <m:sSupPr/>
                    <m:e>
                      <m:r>
                        <m:rPr/>
                        <m:t>m</m:t>
                      </m:r>
                    </m:e>
                    <m:sup>
                      <m:r>
                        <m:rPr>
                          <m:sty m:val="p"/>
                        </m:rPr>
                        <m:t>∗</m:t>
                      </m:r>
                    </m:sup>
                  </m:sSup>
                  <m:sSub>
                    <m:sSubPr/>
                    <m:e>
                      <m:r>
                        <m:rPr/>
                        <m:t>E</m:t>
                      </m:r>
                    </m:e>
                    <m:sub>
                      <m:r>
                        <m:rPr/>
                        <m:t>F</m:t>
                      </m:r>
                    </m:sub>
                  </m:sSub>
                </m:e>
              </m:rad>
            </m:den>
          </m:f>
          <m:r>
            <m:rPr>
              <m:sty m:val="p"/>
            </m:rPr>
            <m:t>∼</m:t>
          </m:r>
          <m:r>
            <m:rPr/>
            <m:t>0.5</m:t>
          </m:r>
          <m:r>
            <m:rPr>
              <m:sty m:val="p"/>
            </m:rPr>
            <m:t>−</m:t>
          </m:r>
          <m:r>
            <m:rPr/>
            <m:t>1 </m:t>
          </m:r>
          <m:r>
            <m:rPr>
              <m:sty m:val="p"/>
            </m:rPr>
            <m:t>nm</m:t>
          </m:r>
        </m:oMath>
      </m:oMathPara>
      <w:r>
        <w:br w:type="textWrapping"/>
      </w:r>
      <w:r>
        <w:rPr>
          <w:rFonts w:hint="eastAsia"/>
        </w:rPr>
        <w:t>与晶格常数相当，形成低能量密度弥漫态。</w:t>
      </w:r>
    </w:p>
    <w:p w14:paraId="3ECC3ED8">
      <w:pPr>
        <w:pStyle w:val="3"/>
      </w:pPr>
      <w:r>
        <w:rPr>
          <w:rFonts w:hint="eastAsia"/>
        </w:rPr>
        <w:t>能量密度分布：</w:t>
      </w:r>
    </w:p>
    <w:p w14:paraId="7F26162A">
      <w:pPr>
        <w:pStyle w:val="3"/>
      </w:pPr>
      <m:oMathPara>
        <m:oMathParaPr>
          <m:jc m:val="center"/>
        </m:oMathParaPr>
        <m:oMath>
          <m:sSub>
            <m:sSubPr/>
            <m:e>
              <m:r>
                <m:rPr/>
                <m:t>ρ</m:t>
              </m:r>
            </m:e>
            <m:sub>
              <m:r>
                <m:rPr/>
                <m:t>E</m:t>
              </m:r>
            </m:sub>
          </m:sSub>
          <m:r>
            <m:rPr>
              <m:sty m:val="p"/>
            </m:rPr>
            <m:t>(</m:t>
          </m:r>
          <m:r>
            <m:rPr>
              <m:sty m:val="b"/>
            </m:rPr>
            <m:t>x</m:t>
          </m:r>
          <m:r>
            <m:rPr>
              <m:sty m:val="p"/>
            </m:rPr>
            <m:t>)=</m:t>
          </m:r>
          <m:sSub>
            <m:sSubPr/>
            <m:e>
              <m:r>
                <m:rPr>
                  <m:sty m:val="p"/>
                </m:rPr>
                <m:t>Ψ</m:t>
              </m:r>
            </m:e>
            <m:sub>
              <m:r>
                <m:rPr/>
                <m:t>n</m:t>
              </m:r>
              <m:r>
                <m:rPr>
                  <m:sty m:val="b"/>
                </m:rPr>
                <m:t>k</m:t>
              </m:r>
            </m:sub>
          </m:sSub>
          <m:r>
            <m:rPr>
              <m:sty m:val="p"/>
            </m:rPr>
            <m:t>(</m:t>
          </m:r>
          <m:r>
            <m:rPr>
              <m:sty m:val="b"/>
            </m:rPr>
            <m:t>x</m:t>
          </m:r>
          <m:sSup>
            <m:sSupPr/>
            <m:e>
              <m:r>
                <m:rPr>
                  <m:sty m:val="p"/>
                </m:rPr>
                <m:t>)</m:t>
              </m:r>
            </m:e>
            <m:sup>
              <m:r>
                <m:rPr/>
                <m:t>2</m:t>
              </m:r>
            </m:sup>
          </m:sSup>
          <m:sSub>
            <m:sSubPr/>
            <m:e>
              <m:r>
                <m:rPr/>
                <m:t>E</m:t>
              </m:r>
            </m:e>
            <m:sub>
              <m:r>
                <m:rPr/>
                <m:t>n</m:t>
              </m:r>
            </m:sub>
          </m:sSub>
          <m:r>
            <m:rPr>
              <m:sty m:val="p"/>
            </m:rPr>
            <m:t>(</m:t>
          </m:r>
          <m:r>
            <m:rPr>
              <m:sty m:val="b"/>
            </m:rPr>
            <m:t>k</m:t>
          </m:r>
          <m:r>
            <m:rPr>
              <m:sty m:val="p"/>
            </m:rPr>
            <m:t>)≈constant</m:t>
          </m:r>
        </m:oMath>
      </m:oMathPara>
      <w:r>
        <w:br w:type="textWrapping"/>
      </w:r>
      <w:r>
        <w:rPr>
          <w:rFonts w:hint="eastAsia"/>
        </w:rPr>
        <w:t>能量在空间均匀分布，密度低。</w:t>
      </w:r>
    </w:p>
    <w:p w14:paraId="20BF6132">
      <w:pPr>
        <w:pStyle w:val="26"/>
        <w:numPr>
          <w:ilvl w:val="0"/>
          <w:numId w:val="4"/>
        </w:numPr>
        <w:rPr>
          <w:b/>
          <w:bCs/>
        </w:rPr>
      </w:pPr>
      <w:r>
        <w:rPr>
          <w:rFonts w:hint="eastAsia"/>
          <w:b/>
          <w:bCs/>
        </w:rPr>
        <w:t>传导机制：弱散射与长平均自由程</w:t>
      </w:r>
    </w:p>
    <w:p w14:paraId="43BD51B7">
      <w:pPr>
        <w:pStyle w:val="4"/>
        <w:rPr>
          <w:b/>
          <w:bCs/>
        </w:rPr>
      </w:pPr>
      <w:r>
        <w:rPr>
          <w:b/>
          <w:bCs/>
        </w:rPr>
        <w:t xml:space="preserve">4.1 </w:t>
      </w:r>
      <w:r>
        <w:rPr>
          <w:rFonts w:hint="eastAsia"/>
          <w:b/>
          <w:bCs/>
        </w:rPr>
        <w:t>散射矩阵元计算</w:t>
      </w:r>
    </w:p>
    <w:p w14:paraId="051AACA6">
      <w:pPr>
        <w:pStyle w:val="3"/>
      </w:pPr>
      <w:r>
        <w:rPr>
          <w:rFonts w:hint="eastAsia"/>
        </w:rPr>
        <w:t>电阻源于电子与局域散射势</w:t>
      </w:r>
      <m:oMath>
        <m:sSub>
          <m:sSubPr/>
          <m:e>
            <m:r>
              <m:rPr/>
              <m:t>V</m:t>
            </m:r>
          </m:e>
          <m:sub>
            <m:r>
              <m:rPr>
                <m:sty m:val="p"/>
              </m:rPr>
              <m:t>scat</m:t>
            </m:r>
          </m:sub>
        </m:sSub>
        <m:r>
          <m:rPr>
            <m:sty m:val="p"/>
          </m:rPr>
          <m:t>(</m:t>
        </m:r>
        <m:r>
          <m:rPr>
            <m:sty m:val="b"/>
          </m:rPr>
          <m:t>x</m:t>
        </m:r>
        <m:r>
          <m:rPr>
            <m:sty m:val="p"/>
          </m:rPr>
          <m:t>)</m:t>
        </m:r>
      </m:oMath>
      <w:r>
        <w:rPr>
          <w:rFonts w:hint="eastAsia"/>
        </w:rPr>
        <w:t>的相互作用。散射矩阵元：</w:t>
      </w:r>
    </w:p>
    <w:p w14:paraId="35536A12">
      <w:pPr>
        <w:pStyle w:val="3"/>
      </w:pPr>
      <m:oMathPara>
        <m:oMathParaPr>
          <m:jc m:val="center"/>
        </m:oMathParaPr>
        <m:oMath>
          <m:r>
            <m:rPr>
              <m:sty m:val="p"/>
              <m:scr m:val="script"/>
            </m:rPr>
            <m:t>ℳ</m:t>
          </m:r>
          <m:r>
            <m:rPr>
              <m:sty m:val="p"/>
            </m:rPr>
            <m:t>=∫</m:t>
          </m:r>
          <m:sSup>
            <m:sSupPr/>
            <m:e>
              <m:r>
                <m:rPr/>
                <m:t>d</m:t>
              </m:r>
            </m:e>
            <m:sup>
              <m:r>
                <m:rPr/>
                <m:t>3</m:t>
              </m:r>
            </m:sup>
          </m:sSup>
          <m:r>
            <m:rPr/>
            <m:t>x </m:t>
          </m:r>
          <m:sSup>
            <m:sSupPr/>
            <m:e>
              <m:r>
                <m:rPr/>
                <m:t>e</m:t>
              </m:r>
            </m:e>
            <m:sup>
              <m:r>
                <m:rPr/>
                <m:t>i</m:t>
              </m:r>
              <m:r>
                <m:rPr>
                  <m:sty m:val="p"/>
                </m:rPr>
                <m:t>(</m:t>
              </m:r>
              <m:sSub>
                <m:sSubPr/>
                <m:e>
                  <m:r>
                    <m:rPr>
                      <m:sty m:val="b"/>
                    </m:rPr>
                    <m:t>k</m:t>
                  </m:r>
                </m:e>
                <m:sub>
                  <m:r>
                    <m:rPr/>
                    <m:t>i</m:t>
                  </m:r>
                </m:sub>
              </m:sSub>
              <m:r>
                <m:rPr>
                  <m:sty m:val="p"/>
                </m:rPr>
                <m:t>−</m:t>
              </m:r>
              <m:sSub>
                <m:sSubPr/>
                <m:e>
                  <m:r>
                    <m:rPr>
                      <m:sty m:val="b"/>
                    </m:rPr>
                    <m:t>k</m:t>
                  </m:r>
                </m:e>
                <m:sub>
                  <m:r>
                    <m:rPr/>
                    <m:t>f</m:t>
                  </m:r>
                </m:sub>
              </m:sSub>
              <m:r>
                <m:rPr>
                  <m:sty m:val="p"/>
                </m:rPr>
                <m:t>)⋅</m:t>
              </m:r>
              <m:r>
                <m:rPr>
                  <m:sty m:val="b"/>
                </m:rPr>
                <m:t>x</m:t>
              </m:r>
            </m:sup>
          </m:sSup>
          <m:sSub>
            <m:sSubPr/>
            <m:e>
              <m:r>
                <m:rPr/>
                <m:t>V</m:t>
              </m:r>
            </m:e>
            <m:sub>
              <m:r>
                <m:rPr>
                  <m:sty m:val="p"/>
                </m:rPr>
                <m:t>scat</m:t>
              </m:r>
            </m:sub>
          </m:sSub>
          <m:r>
            <m:rPr>
              <m:sty m:val="p"/>
            </m:rPr>
            <m:t>(</m:t>
          </m:r>
          <m:r>
            <m:rPr>
              <m:sty m:val="b"/>
            </m:rPr>
            <m:t>x</m:t>
          </m:r>
          <m:r>
            <m:rPr>
              <m:sty m:val="p"/>
            </m:rPr>
            <m:t>)</m:t>
          </m:r>
          <m:sSubSup>
            <m:sSubSupPr/>
            <m:e>
              <m:r>
                <m:rPr/>
                <m:t>u</m:t>
              </m:r>
            </m:e>
            <m:sub>
              <m:r>
                <m:rPr/>
                <m:t>f</m:t>
              </m:r>
            </m:sub>
            <m:sup>
              <m:r>
                <m:rPr>
                  <m:sty m:val="p"/>
                </m:rPr>
                <m:t>∗</m:t>
              </m:r>
            </m:sup>
          </m:sSubSup>
          <m:sSub>
            <m:sSubPr/>
            <m:e>
              <m:r>
                <m:rPr/>
                <m:t>u</m:t>
              </m:r>
            </m:e>
            <m:sub>
              <m:r>
                <m:rPr/>
                <m:t>i</m:t>
              </m:r>
            </m:sub>
          </m:sSub>
        </m:oMath>
      </m:oMathPara>
    </w:p>
    <w:p w14:paraId="719C20E1">
      <w:pPr>
        <w:pStyle w:val="4"/>
      </w:pPr>
      <w:r>
        <w:rPr>
          <w:rFonts w:hint="eastAsia"/>
        </w:rPr>
        <w:t>由于布洛赫波振幅在散射势作用范围内近似常数：</w:t>
      </w:r>
    </w:p>
    <w:p w14:paraId="0C93C341">
      <w:pPr>
        <w:pStyle w:val="3"/>
      </w:pPr>
      <m:oMathPara>
        <m:oMathParaPr>
          <m:jc m:val="center"/>
        </m:oMathParaPr>
        <m:oMath>
          <m:r>
            <m:rPr>
              <m:sty m:val="p"/>
              <m:scr m:val="script"/>
            </m:rPr>
            <m:t>ℳ</m:t>
          </m:r>
          <m:r>
            <m:rPr>
              <m:sty m:val="p"/>
            </m:rPr>
            <m:t>≈</m:t>
          </m:r>
          <m:sSubSup>
            <m:sSubSupPr/>
            <m:e>
              <m:r>
                <m:rPr/>
                <m:t>u</m:t>
              </m:r>
            </m:e>
            <m:sub>
              <m:r>
                <m:rPr/>
                <m:t>f</m:t>
              </m:r>
            </m:sub>
            <m:sup>
              <m:r>
                <m:rPr>
                  <m:sty m:val="p"/>
                </m:rPr>
                <m:t>∗</m:t>
              </m:r>
            </m:sup>
          </m:sSubSup>
          <m:sSub>
            <m:sSubPr/>
            <m:e>
              <m:r>
                <m:rPr/>
                <m:t>u</m:t>
              </m:r>
            </m:e>
            <m:sub>
              <m:r>
                <m:rPr/>
                <m:t>i</m:t>
              </m:r>
            </m:sub>
          </m:sSub>
          <m:nary>
            <m:naryPr>
              <m:limLoc m:val="subSup"/>
              <m:supHide m:val="1"/>
            </m:naryPr>
            <m:sub>
              <m:r>
                <m:rPr>
                  <m:sty m:val="p"/>
                </m:rPr>
                <m:t>defect</m:t>
              </m:r>
            </m:sub>
            <m:sup>
              <m:r>
                <m:rPr/>
                <m:t>​</m:t>
              </m:r>
            </m:sup>
            <m:e>
              <m:sSup>
                <m:sSupPr/>
                <m:e>
                  <m:r>
                    <m:rPr/>
                    <m:t>d</m:t>
                  </m:r>
                </m:e>
                <m:sup>
                  <m:r>
                    <m:rPr/>
                    <m:t>3</m:t>
                  </m:r>
                </m:sup>
              </m:sSup>
            </m:e>
          </m:nary>
          <m:r>
            <m:rPr/>
            <m:t>x </m:t>
          </m:r>
          <m:sSup>
            <m:sSupPr/>
            <m:e>
              <m:r>
                <m:rPr/>
                <m:t>e</m:t>
              </m:r>
            </m:e>
            <m:sup>
              <m:r>
                <m:rPr/>
                <m:t>i</m:t>
              </m:r>
              <m:r>
                <m:rPr>
                  <m:sty m:val="p"/>
                </m:rPr>
                <m:t>Δ</m:t>
              </m:r>
              <m:r>
                <m:rPr>
                  <m:sty m:val="b"/>
                </m:rPr>
                <m:t>k</m:t>
              </m:r>
              <m:r>
                <m:rPr>
                  <m:sty m:val="p"/>
                </m:rPr>
                <m:t>⋅</m:t>
              </m:r>
              <m:r>
                <m:rPr>
                  <m:sty m:val="b"/>
                </m:rPr>
                <m:t>x</m:t>
              </m:r>
            </m:sup>
          </m:sSup>
          <m:sSub>
            <m:sSubPr/>
            <m:e>
              <m:r>
                <m:rPr/>
                <m:t>V</m:t>
              </m:r>
            </m:e>
            <m:sub>
              <m:r>
                <m:rPr>
                  <m:sty m:val="p"/>
                </m:rPr>
                <m:t>scat</m:t>
              </m:r>
            </m:sub>
          </m:sSub>
          <m:r>
            <m:rPr>
              <m:sty m:val="p"/>
            </m:rPr>
            <m:t>(</m:t>
          </m:r>
          <m:r>
            <m:rPr>
              <m:sty m:val="b"/>
            </m:rPr>
            <m:t>x</m:t>
          </m:r>
          <m:r>
            <m:rPr>
              <m:sty m:val="p"/>
            </m:rPr>
            <m:t>)</m:t>
          </m:r>
        </m:oMath>
      </m:oMathPara>
      <w:r>
        <w:br w:type="textWrapping"/>
      </w:r>
      <w:r>
        <w:rPr>
          <w:rFonts w:hint="eastAsia"/>
        </w:rPr>
        <w:t>该积分值很小。</w:t>
      </w:r>
    </w:p>
    <w:p w14:paraId="7AAC5F58">
      <w:pPr>
        <w:pStyle w:val="3"/>
        <w:rPr>
          <w:b/>
          <w:bCs/>
        </w:rPr>
      </w:pPr>
      <w:r>
        <w:rPr>
          <w:b/>
          <w:bCs/>
        </w:rPr>
        <w:t xml:space="preserve">4.2 </w:t>
      </w:r>
      <w:r>
        <w:rPr>
          <w:rFonts w:hint="eastAsia"/>
          <w:b/>
          <w:bCs/>
        </w:rPr>
        <w:t>散射率与平均自由程</w:t>
      </w:r>
    </w:p>
    <w:p w14:paraId="0881E18E">
      <w:pPr>
        <w:pStyle w:val="3"/>
      </w:pPr>
      <w:r>
        <w:rPr>
          <w:rFonts w:hint="eastAsia"/>
        </w:rPr>
        <w:t>散射率：</w:t>
      </w:r>
    </w:p>
    <w:p w14:paraId="75AB3EBE">
      <w:pPr>
        <w:pStyle w:val="3"/>
      </w:pPr>
      <m:oMathPara>
        <m:oMathParaPr>
          <m:jc m:val="center"/>
        </m:oMathParaPr>
        <m:oMath>
          <m:r>
            <m:rPr>
              <m:sty m:val="p"/>
            </m:rPr>
            <m:t>Γ∝</m:t>
          </m:r>
          <m:sSup>
            <m:sSupPr/>
            <m:e>
              <m:r>
                <m:rPr>
                  <m:sty m:val="p"/>
                  <m:scr m:val="script"/>
                </m:rPr>
                <m:t>ℳ</m:t>
              </m:r>
            </m:e>
            <m:sup>
              <m:r>
                <m:rPr/>
                <m:t>2</m:t>
              </m:r>
            </m:sup>
          </m:sSup>
          <m:r>
            <m:rPr>
              <m:sty m:val="p"/>
            </m:rPr>
            <m:t>∝</m:t>
          </m:r>
          <m:f>
            <m:fPr/>
            <m:num>
              <m:r>
                <m:rPr/>
                <m:t>1</m:t>
              </m:r>
            </m:num>
            <m:den>
              <m:sSup>
                <m:sSupPr/>
                <m:e>
                  <m:r>
                    <m:rPr>
                      <m:sty m:val="p"/>
                    </m:rPr>
                    <m:t>Ω</m:t>
                  </m:r>
                </m:e>
                <m:sup>
                  <m:r>
                    <m:rPr/>
                    <m:t>2</m:t>
                  </m:r>
                </m:sup>
              </m:sSup>
            </m:den>
          </m:f>
        </m:oMath>
      </m:oMathPara>
      <w:r>
        <w:br w:type="textWrapping"/>
      </w:r>
      <w:r>
        <w:rPr>
          <w:rFonts w:hint="eastAsia"/>
        </w:rPr>
        <w:t>其中</w:t>
      </w:r>
      <m:oMath>
        <m:r>
          <m:rPr>
            <m:sty m:val="p"/>
          </m:rPr>
          <m:t>Ω</m:t>
        </m:r>
      </m:oMath>
      <w:r>
        <w:rPr>
          <w:rFonts w:hint="eastAsia"/>
        </w:rPr>
        <w:t>为归一化体积。</w:t>
      </w:r>
    </w:p>
    <w:p w14:paraId="4D0122F7">
      <w:pPr>
        <w:pStyle w:val="3"/>
      </w:pPr>
      <w:r>
        <w:rPr>
          <w:rFonts w:hint="eastAsia"/>
        </w:rPr>
        <w:t>平均自由程：</w:t>
      </w:r>
    </w:p>
    <w:p w14:paraId="1F077530">
      <w:pPr>
        <w:pStyle w:val="3"/>
      </w:pPr>
      <m:oMathPara>
        <m:oMathParaPr>
          <m:jc m:val="center"/>
        </m:oMathParaPr>
        <m:oMath>
          <m:r>
            <m:rPr/>
            <m:t>ℓ</m:t>
          </m:r>
          <m:r>
            <m:rPr>
              <m:sty m:val="p"/>
            </m:rPr>
            <m:t>=</m:t>
          </m:r>
          <m:sSub>
            <m:sSubPr/>
            <m:e>
              <m:r>
                <m:rPr/>
                <m:t>v</m:t>
              </m:r>
            </m:e>
            <m:sub>
              <m:r>
                <m:rPr/>
                <m:t>F</m:t>
              </m:r>
            </m:sub>
          </m:sSub>
          <m:r>
            <m:rPr/>
            <m:t>τ</m:t>
          </m:r>
          <m:r>
            <m:rPr>
              <m:sty m:val="p"/>
            </m:rPr>
            <m:t>=</m:t>
          </m:r>
          <m:sSub>
            <m:sSubPr/>
            <m:e>
              <m:r>
                <m:rPr/>
                <m:t>v</m:t>
              </m:r>
            </m:e>
            <m:sub>
              <m:r>
                <m:rPr/>
                <m:t>F</m:t>
              </m:r>
            </m:sub>
          </m:sSub>
          <m:r>
            <m:rPr>
              <m:sty m:val="p"/>
            </m:rPr>
            <m:t>/Γ∝</m:t>
          </m:r>
          <m:sSup>
            <m:sSupPr/>
            <m:e>
              <m:r>
                <m:rPr>
                  <m:sty m:val="p"/>
                </m:rPr>
                <m:t>Ω</m:t>
              </m:r>
            </m:e>
            <m:sup>
              <m:r>
                <m:rPr/>
                <m:t>2</m:t>
              </m:r>
            </m:sup>
          </m:sSup>
        </m:oMath>
      </m:oMathPara>
    </w:p>
    <w:p w14:paraId="05FE4DC6">
      <w:pPr>
        <w:pStyle w:val="4"/>
      </w:pPr>
      <w:r>
        <w:rPr>
          <w:rFonts w:hint="eastAsia"/>
        </w:rPr>
        <w:t>波函数越弥散（低能弥漫态），平均自由程越长。</w:t>
      </w:r>
    </w:p>
    <w:p w14:paraId="3DC431CF">
      <w:pPr>
        <w:pStyle w:val="26"/>
        <w:numPr>
          <w:ilvl w:val="0"/>
          <w:numId w:val="5"/>
        </w:numPr>
      </w:pPr>
      <w:r>
        <w:rPr>
          <w:rFonts w:hint="eastAsia"/>
          <w:b/>
          <w:bCs/>
        </w:rPr>
        <w:t>理论预言与实验验证</w:t>
      </w:r>
    </w:p>
    <w:p w14:paraId="7DA5FBF5">
      <w:pPr>
        <w:pStyle w:val="4"/>
      </w:pPr>
      <w:r>
        <w:rPr>
          <w:rFonts w:hint="eastAsia"/>
        </w:rPr>
        <w:t>在超纯金属和极低温下：</w:t>
      </w:r>
      <w:r>
        <w:br w:type="textWrapping"/>
      </w:r>
      <w:r>
        <w:t xml:space="preserve">* </w:t>
      </w:r>
      <w:r>
        <w:rPr>
          <w:rFonts w:hint="eastAsia"/>
        </w:rPr>
        <w:t>声子散射被抑制</w:t>
      </w:r>
      <w:r>
        <w:br w:type="textWrapping"/>
      </w:r>
      <w:r>
        <w:t xml:space="preserve">* </w:t>
      </w:r>
      <w:r>
        <w:rPr>
          <w:rFonts w:hint="eastAsia"/>
        </w:rPr>
        <w:t>杂质浓度极低</w:t>
      </w:r>
      <w:r>
        <w:br w:type="textWrapping"/>
      </w:r>
      <w:r>
        <w:t xml:space="preserve">* </w:t>
      </w:r>
      <w:r>
        <w:rPr>
          <w:rFonts w:hint="eastAsia"/>
        </w:rPr>
        <w:t>电子波函数相干性保持良好</w:t>
      </w:r>
    </w:p>
    <w:p w14:paraId="3AA88A99">
      <w:pPr>
        <w:pStyle w:val="3"/>
      </w:pPr>
      <w:r>
        <w:rPr>
          <w:rFonts w:hint="eastAsia"/>
        </w:rPr>
        <w:t>理论预言平均自由程</w:t>
      </w:r>
      <m:oMath>
        <m:r>
          <m:rPr/>
          <m:t>ℓ</m:t>
        </m:r>
      </m:oMath>
      <w:r>
        <w:rPr>
          <w:rFonts w:hint="eastAsia"/>
        </w:rPr>
        <w:t>可达毫米甚至厘米量级，与超纯单晶金属在低温下的实验结果完全吻合。</w:t>
      </w:r>
    </w:p>
    <w:p w14:paraId="79AD11E3">
      <w:pPr>
        <w:pStyle w:val="26"/>
        <w:numPr>
          <w:ilvl w:val="0"/>
          <w:numId w:val="6"/>
        </w:numPr>
      </w:pPr>
      <w:r>
        <w:rPr>
          <w:rFonts w:hint="eastAsia"/>
          <w:b/>
          <w:bCs/>
        </w:rPr>
        <w:t>结论</w:t>
      </w:r>
    </w:p>
    <w:p w14:paraId="58F33E41">
      <w:pPr>
        <w:pStyle w:val="4"/>
      </w:pPr>
      <w:r>
        <w:rPr>
          <w:rFonts w:hint="eastAsia"/>
        </w:rPr>
        <w:t>基于ABC场组合理论，我们证明了：</w:t>
      </w:r>
      <w:r>
        <w:br w:type="textWrapping"/>
      </w:r>
      <w:r>
        <w:t xml:space="preserve">1. </w:t>
      </w:r>
      <w:r>
        <w:rPr>
          <w:rFonts w:hint="eastAsia"/>
        </w:rPr>
        <w:t>传导电子是与周期性C场背景耦合的低能量密度弥漫态</w:t>
      </w:r>
      <w:r>
        <w:br w:type="textWrapping"/>
      </w:r>
      <w:r>
        <w:t xml:space="preserve">2. </w:t>
      </w:r>
      <w:r>
        <w:rPr>
          <w:rFonts w:hint="eastAsia"/>
        </w:rPr>
        <w:t>弥散波函数导致与局域散射势的相互作用矩阵元极小</w:t>
      </w:r>
      <w:r>
        <w:br w:type="textWrapping"/>
      </w:r>
      <w:r>
        <w:t xml:space="preserve">3. </w:t>
      </w:r>
      <w:r>
        <w:rPr>
          <w:rFonts w:hint="eastAsia"/>
        </w:rPr>
        <w:t>散射率的平方反比关系自然推导出宏观尺度的平均自由程</w:t>
      </w:r>
    </w:p>
    <w:p w14:paraId="649824B8">
      <w:pPr>
        <w:pStyle w:val="3"/>
      </w:pPr>
      <w:r>
        <w:rPr>
          <w:rFonts w:hint="eastAsia"/>
        </w:rPr>
        <w:t>本论文基于ABC场组合理论，其中A场为电磁涡旋场，B场为色荷涡旋场，C场为希格斯涡旋场，所有基本粒子都是这三种场的特定耦合态。该模型为理解电子传导提供了深刻的物理图像，并将凝聚态物理与基本粒子场论统一起来。</w:t>
      </w:r>
    </w:p>
    <w:p w14:paraId="37689264">
      <w:pPr>
        <w:pStyle w:val="3"/>
      </w:pPr>
      <w:r>
        <w:rPr>
          <w:rFonts w:hint="eastAsia"/>
          <w:b/>
          <w:bCs/>
        </w:rPr>
        <w:t>参考文献</w:t>
      </w:r>
      <w:r>
        <w:rPr>
          <w:b/>
          <w:bCs/>
        </w:rPr>
        <w:br w:type="textWrapping"/>
      </w:r>
      <w:r>
        <w:t>[1] Ashcroft, N. W., &amp; Mermin, N. D. Solid State Physics. Holt-Saunders (1976).</w:t>
      </w:r>
      <w:r>
        <w:br w:type="textWrapping"/>
      </w:r>
      <w:r>
        <w:t>[2] Li, Z. J. “On the Fundamental Vortex Fields of the Universe.” Preprint (2023).</w:t>
      </w:r>
      <w:r>
        <w:br w:type="textWrapping"/>
      </w:r>
      <w:r>
        <w:t>[3] Ziman, J. M. Principles of the Theory of Solids. Cambridge University Press (1972).</w:t>
      </w:r>
      <w:r>
        <w:br w:type="textWrapping"/>
      </w:r>
      <w:r>
        <w:t>[4] Kittel, C. Introduction to Solid State Physics. Wiley (2004).</w:t>
      </w:r>
    </w:p>
    <w:p w14:paraId="3827ED23">
      <w:pPr>
        <w:pStyle w:val="3"/>
      </w:pPr>
      <w:bookmarkStart w:id="0" w:name="_GoBack"/>
      <w:bookmarkEnd w:id="0"/>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24B1566E"/>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4</Pages>
  <Words>1082</Words>
  <Characters>1190</Characters>
  <Lines>30</Lines>
  <Paragraphs>8</Paragraphs>
  <TotalTime>6</TotalTime>
  <ScaleCrop>false</ScaleCrop>
  <LinksUpToDate>false</LinksUpToDate>
  <CharactersWithSpaces>1205</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2025-10-20T12:10:00Z</dcterms:created>
  <dc:creator>迈斯纳效应</dc:creator>
  <cp:lastModifiedBy>迈斯纳效应</cp:lastModifiedBy>
  <dcterms:modified xsi:type="dcterms:W3CDTF">2025-10-20T12:17:55Z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28DF8EFE30D642A09AFD071EA1214219_12</vt:lpwstr>
  </property>
</Properties>
</file>