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0862D">
      <w:pPr>
        <w:pStyle w:val="4"/>
        <w:rPr>
          <w:b/>
          <w:bCs/>
        </w:rPr>
      </w:pPr>
      <w:r>
        <w:rPr>
          <w:rFonts w:hint="eastAsia"/>
          <w:b/>
          <w:bCs/>
        </w:rPr>
        <w:t>稀土微合金化钢的量子场调制机制：基于ABC场组合理论的C场背景势重构模型</w:t>
      </w:r>
    </w:p>
    <w:p w14:paraId="0CB52636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2028305C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基于李志军ABC场组合理论，提出了一个关于稀土微合金化钢性能增强机制的颠覆性理论模型。核心论点为：微量稀土元素对钢材性能的显著提升，主要源于其作为强C场（希格斯涡旋场）源，通过长程调制钢材晶界处的C场背景势，重构传导电子的低能弥漫态量子特性，从而同时优化其力学性能和物理性能。</w:t>
      </w:r>
      <w:r>
        <w:t xml:space="preserve"> </w:t>
      </w:r>
      <w:r>
        <w:rPr>
          <w:rFonts w:hint="eastAsia"/>
        </w:rPr>
        <w:t>本文建立了稀土原子C场势与铁基体C场背景的耦合方程，推导出调制后的有效质量张量分布，并计算了电子在重构晶界处的散射矩阵元。理论预言，即使添加ppm量级的稀土元素，也能使晶界区域的电子平均自由程提升1-2个数量级，与实验观测完全一致。</w:t>
      </w:r>
    </w:p>
    <w:p w14:paraId="73C59A94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ABC场论；稀土微合金化；C场背景势；低能弥漫态；有效质量张量；散射矩阵元</w:t>
      </w:r>
    </w:p>
    <w:p w14:paraId="7E2407CE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</w:t>
      </w:r>
    </w:p>
    <w:p w14:paraId="6B37C51C">
      <w:pPr>
        <w:pStyle w:val="4"/>
      </w:pPr>
      <w:r>
        <w:rPr>
          <w:rFonts w:hint="eastAsia"/>
        </w:rPr>
        <w:t>稀土微合金化能在ppm量级添加下显著提升钢材综合性能，是材料领域的长期难题。传统理论难以解释如此微量添加为何能产生全局性影响。基于ABC场组合理论，我们提出：稀土元素的核心作用并非传统化学掺杂，而是作为量子场调制剂，通过其强C场特性重构基体的量子力学背景。</w:t>
      </w:r>
    </w:p>
    <w:p w14:paraId="6A6EF3A8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理论框架：稀土元素的场耦合模型</w:t>
      </w:r>
    </w:p>
    <w:p w14:paraId="7DA2962B">
      <w:pPr>
        <w:pStyle w:val="4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稀土原子的场组合态</w:t>
      </w:r>
    </w:p>
    <w:p w14:paraId="77518777">
      <w:pPr>
        <w:pStyle w:val="3"/>
      </w:pPr>
      <w:r>
        <w:rPr>
          <w:rFonts w:hint="eastAsia"/>
        </w:rPr>
        <w:t>稀土元素（RE）可表述为：</w:t>
      </w:r>
    </w:p>
    <w:p w14:paraId="183C144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RE</m:t>
          </m:r>
          <m:r>
            <m:rPr>
              <m:sty m:val="p"/>
            </m:rPr>
            <m:t>⟩=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RE</m:t>
            </m:r>
          </m:sub>
        </m:sSub>
      </m:oMath>
      <w:r>
        <w:rPr>
          <w:rFonts w:hint="eastAsia"/>
        </w:rPr>
        <w:t>场强度显著高于铁基体，满足：</w:t>
      </w:r>
    </w:p>
    <w:p w14:paraId="0A5FA994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sSubSup>
                <m:sSubSupPr/>
                <m:e>
                  <m:r>
                    <m:rPr/>
                    <m:t>λ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RE</m:t>
              </m:r>
            </m:sub>
          </m:sSub>
        </m:oMath>
      </m:oMathPara>
      <w:r>
        <w:br w:type="textWrapping"/>
      </w:r>
      <w:r>
        <w:rPr>
          <w:rFonts w:hint="eastAsia"/>
        </w:rPr>
        <w:t>式中</w:t>
      </w:r>
      <m:oMath>
        <m:sSub>
          <m:sSubPr/>
          <m:e>
            <m:r>
              <m:rPr/>
              <m:t>λ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为C场相干长度，</w:t>
      </w:r>
      <m:oMath>
        <m:sSub>
          <m:sSubPr/>
          <m:e>
            <m:r>
              <m:rPr/>
              <m:t>ρ</m:t>
            </m:r>
          </m:e>
          <m:sub>
            <m:r>
              <m:rPr/>
              <m:t>RE</m:t>
            </m:r>
          </m:sub>
        </m:sSub>
      </m:oMath>
      <w:r>
        <w:rPr>
          <w:rFonts w:hint="eastAsia"/>
        </w:rPr>
        <w:t>为稀土C场源密度。</w:t>
      </w:r>
    </w:p>
    <w:p w14:paraId="46FD2153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C场背景势的重构方程</w:t>
      </w:r>
    </w:p>
    <w:p w14:paraId="6CC5351C">
      <w:pPr>
        <w:pStyle w:val="3"/>
      </w:pPr>
      <w:r>
        <w:rPr>
          <w:rFonts w:hint="eastAsia"/>
        </w:rPr>
        <w:t>稀土原子掺杂后，系统C场背景势满足：</w:t>
      </w:r>
    </w:p>
    <w:p w14:paraId="010187DE">
      <w:pPr>
        <w:pStyle w:val="3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m:t>∗</m:t>
                      </m:r>
                    </m:sup>
                  </m:sSubSup>
                </m:den>
              </m:f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total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RE</m:t>
              </m:r>
            </m:sub>
          </m:sSub>
          <m:sSubSup>
            <m:sSubSup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total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total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m:oMath>
        <m:sSubSup>
          <m:sSubSupPr/>
          <m:e>
            <m:r>
              <m:rPr/>
              <m:t>m</m:t>
            </m:r>
          </m:e>
          <m:sub>
            <m:r>
              <m:rPr/>
              <m:t>C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rPr>
          <w:rFonts w:hint="eastAsia"/>
        </w:rPr>
        <w:t>为C场量子有效质量，</w:t>
      </w:r>
      <m:oMath>
        <m:sSub>
          <m:sSubPr/>
          <m:e>
            <m:r>
              <m:rPr/>
              <m:t>g</m:t>
            </m:r>
          </m:e>
          <m:sub>
            <m:r>
              <m:rPr/>
              <m:t>RE</m:t>
            </m:r>
          </m:sub>
        </m:sSub>
      </m:oMath>
      <w:r>
        <w:rPr>
          <w:rFonts w:hint="eastAsia"/>
        </w:rPr>
        <w:t>为稀土-基体耦合常数。</w:t>
      </w:r>
    </w:p>
    <w:p w14:paraId="311F0A0E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晶界区域量子态重构</w:t>
      </w:r>
    </w:p>
    <w:p w14:paraId="7F6F7BB5">
      <w:pPr>
        <w:pStyle w:val="4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调制后的有效质量张量</w:t>
      </w:r>
    </w:p>
    <w:p w14:paraId="4A78BD3A">
      <w:pPr>
        <w:pStyle w:val="3"/>
      </w:pPr>
      <w:r>
        <w:rPr>
          <w:rFonts w:hint="eastAsia"/>
        </w:rPr>
        <w:t>稀土偏聚晶界后，有效质量张量分布为：</w:t>
      </w:r>
    </w:p>
    <w:p w14:paraId="3477168D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m</m:t>
              </m:r>
            </m:e>
            <m:sub>
              <m:r>
                <m:rPr/>
                <m:t>ij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)=</m:t>
          </m:r>
          <m:sSubSup>
            <m:sSubSup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sSup>
            <m:sSupPr/>
            <m:e>
              <m:d>
                <m:dPr>
                  <m:begChr m:val="["/>
                  <m:sepChr m:val=""/>
                  <m:endChr m:val="]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α</m:t>
                  </m:r>
                  <m:f>
                    <m:fPr/>
                    <m:num>
                      <m:sSub>
                        <m:sSubPr/>
                        <m:e>
                          <m:r>
                            <m:rPr>
                              <m:sty m:val="b"/>
                            </m:rPr>
                            <m:t>C</m:t>
                          </m:r>
                        </m:e>
                        <m:sub>
                          <m:r>
                            <m:rPr/>
                            <m:t>RE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sSub>
                        <m:sSubPr/>
                        <m:e>
                          <m:r>
                            <m:rPr>
                              <m:sty m:val="b"/>
                            </m:rPr>
                            <m:t>C</m:t>
                          </m:r>
                        </m:e>
                        <m:sub>
                          <m:r>
                            <m:rPr/>
                            <m:t>Fe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m:oMath>
        <m:r>
          <m:rPr/>
          <m:t>α</m:t>
        </m:r>
      </m:oMath>
      <w:r>
        <w:rPr>
          <w:rFonts w:hint="eastAsia"/>
        </w:rPr>
        <w:t>为调制系数，在晶界处产生平滑过渡。</w:t>
      </w:r>
    </w:p>
    <w:p w14:paraId="1BB82A4E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低能弥漫态稳定性分析</w:t>
      </w:r>
    </w:p>
    <w:p w14:paraId="3784D4FD">
      <w:pPr>
        <w:pStyle w:val="3"/>
      </w:pPr>
      <w:r>
        <w:rPr>
          <w:rFonts w:hint="eastAsia"/>
        </w:rPr>
        <w:t>调制后晶界处电子波函数满足：</w:t>
      </w:r>
    </w:p>
    <w:p w14:paraId="6B077B41">
      <w:pPr>
        <w:pStyle w:val="3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ij</m:t>
                  </m:r>
                </m:sub>
                <m:sup>
                  <m:r>
                    <m:rPr/>
                    <m:t>​</m:t>
                  </m:r>
                </m:sup>
                <m:e>
                  <m:f>
                    <m:fPr/>
                    <m:num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</m:t>
                      </m:r>
                    </m:den>
                  </m:f>
                </m:e>
              </m:nary>
              <m:f>
                <m:fPr/>
                <m:num>
                  <m:r>
                    <m:rPr>
                      <m:sty m:val="p"/>
                    </m:rPr>
                    <m:t>∂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den>
              </m:f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ij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∗</m:t>
                          </m:r>
                        </m:sup>
                      </m:sSub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  <m:f>
                    <m:fPr/>
                    <m:num>
                      <m:r>
                        <m:rPr>
                          <m:sty m:val="p"/>
                        </m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sSubPr/>
                        <m:e>
                          <m:r>
                            <m:rPr/>
                            <m:t>x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V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mod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Ψ=</m:t>
          </m:r>
          <m:r>
            <m:rPr/>
            <m:t>E</m:t>
          </m:r>
          <m:r>
            <m:rPr>
              <m:sty m:val="p"/>
            </m:rPr>
            <m:t>Ψ</m:t>
          </m:r>
        </m:oMath>
      </m:oMathPara>
      <w:r>
        <w:br w:type="textWrapping"/>
      </w:r>
      <w:r>
        <w:rPr>
          <w:rFonts w:hint="eastAsia"/>
        </w:rPr>
        <w:t>解得的波函数弥散度提高，满足：</w:t>
      </w:r>
    </w:p>
    <w:p w14:paraId="06D152C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Δ(log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)∝∫</m:t>
          </m:r>
          <m:f>
            <m:fPr/>
            <m:num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RE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num>
            <m:den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Fe</m:t>
                  </m:r>
                </m:sub>
              </m:sSub>
            </m:den>
          </m:f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1C19A089">
      <w:pPr>
        <w:pStyle w:val="26"/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性能增强的量子力学机制</w:t>
      </w:r>
    </w:p>
    <w:p w14:paraId="069F6F01">
      <w:pPr>
        <w:pStyle w:val="4"/>
      </w:pPr>
      <w:r>
        <w:rPr>
          <w:b/>
          <w:bCs/>
          <w:sz w:val="21"/>
          <w:szCs w:val="21"/>
        </w:rPr>
        <w:t xml:space="preserve">4.1 </w:t>
      </w:r>
      <w:r>
        <w:rPr>
          <w:rFonts w:hint="eastAsia"/>
          <w:b/>
          <w:bCs/>
          <w:sz w:val="21"/>
          <w:szCs w:val="21"/>
        </w:rPr>
        <w:t>散射矩阵元计算</w:t>
      </w:r>
    </w:p>
    <w:p w14:paraId="656E3330">
      <w:pPr>
        <w:pStyle w:val="3"/>
      </w:pPr>
      <w:r>
        <w:rPr>
          <w:rFonts w:hint="eastAsia"/>
        </w:rPr>
        <w:t>电子在调制晶界处的散射矩阵元：</w:t>
      </w:r>
    </w:p>
    <w:p w14:paraId="43FBB8BF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=⟨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V</m:t>
              </m:r>
            </m:e>
            <m:sub>
              <m:r>
                <m:rPr/>
                <m:t>scat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r>
                <m:rPr>
                  <m:sty m:val="p"/>
                </m:rPr>
                <m:t>Δ</m:t>
              </m:r>
              <m:r>
                <m:rPr/>
                <m:t>k</m:t>
              </m:r>
              <m:r>
                <m:rPr>
                  <m:sty m:val="p"/>
                </m:rPr>
                <m:t>⋅</m:t>
              </m:r>
              <m:r>
                <m:rPr/>
                <m:t>x</m:t>
              </m:r>
            </m:sup>
          </m:sSup>
          <m:sSub>
            <m:sSubPr/>
            <m:e>
              <m:r>
                <m:rPr/>
                <m:t>V</m:t>
              </m:r>
            </m:e>
            <m:sub>
              <m:r>
                <m:rPr/>
                <m:t>scat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f>
            <m:fPr/>
            <m:num>
              <m:sSubSup>
                <m:sSubSupPr/>
                <m:e>
                  <m:r>
                    <m:rPr/>
                    <m:t>u</m:t>
                  </m:r>
                </m:e>
                <m:sub>
                  <m:r>
                    <m:rPr/>
                    <m:t>f</m:t>
                  </m:r>
                </m:sub>
                <m:sup>
                  <m:r>
                    <m:rPr>
                      <m:sty m:val="p"/>
                    </m:rPr>
                    <m:t>∗</m:t>
                  </m:r>
                </m:sup>
              </m:sSubSup>
              <m:sSub>
                <m:sSubPr/>
                <m:e>
                  <m:r>
                    <m:rPr/>
                    <m:t>u</m:t>
                  </m:r>
                </m:e>
                <m:sub>
                  <m:r>
                    <m:rPr/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β</m:t>
                  </m:r>
                  <m:sSubSup>
                    <m:sSubSupPr/>
                    <m:e>
                      <m:r>
                        <m:rPr>
                          <m:sty m:val="b"/>
                        </m:rPr>
                        <m:t>C</m:t>
                      </m:r>
                    </m:e>
                    <m:sub>
                      <m:r>
                        <m:rPr/>
                        <m:t>RE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e>
              </m:rad>
            </m:den>
          </m:f>
        </m:oMath>
      </m:oMathPara>
      <w:r>
        <w:br w:type="textWrapping"/>
      </w:r>
      <w:r>
        <w:rPr>
          <w:rFonts w:hint="eastAsia"/>
        </w:rPr>
        <w:t>其中</w:t>
      </w:r>
      <m:oMath>
        <m:r>
          <m:rPr/>
          <m:t>β</m:t>
        </m:r>
      </m:oMath>
      <w:r>
        <w:rPr>
          <w:rFonts w:hint="eastAsia"/>
        </w:rPr>
        <w:t>为调制参数。稀土添加后矩阵元减小：</w:t>
      </w:r>
      <w:r>
        <w:br w:type="textWrapping"/>
      </w:r>
    </w:p>
    <w:p w14:paraId="1F610573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RE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  <m:r>
            <m:rPr>
              <m:sty m:val="p"/>
            </m:rPr>
            <m:t>≈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γ</m:t>
                  </m:r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RE</m:t>
                      </m:r>
                    </m:sub>
                  </m:sSub>
                </m:e>
              </m:rad>
            </m:den>
          </m:f>
        </m:oMath>
      </m:oMathPara>
      <w:r>
        <w:br w:type="textWrapping"/>
      </w:r>
      <m:oMath>
        <m:sSub>
          <m:sSubPr/>
          <m:e>
            <m:r>
              <m:rPr/>
              <m:t>c</m:t>
            </m:r>
          </m:e>
          <m:sub>
            <m:r>
              <m:rPr/>
              <m:t>RE</m:t>
            </m:r>
          </m:sub>
        </m:sSub>
      </m:oMath>
      <w:r>
        <w:rPr>
          <w:rFonts w:hint="eastAsia"/>
        </w:rPr>
        <w:t>为稀土浓度，</w:t>
      </w:r>
      <m:oMath>
        <m:r>
          <m:rPr/>
          <m:t>γ</m:t>
        </m:r>
      </m:oMath>
      <w:r>
        <w:rPr>
          <w:rFonts w:hint="eastAsia"/>
        </w:rPr>
        <w:t>为增强因子。</w:t>
      </w:r>
    </w:p>
    <w:p w14:paraId="16026420">
      <w:pPr>
        <w:pStyle w:val="3"/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力学性能强化机制</w:t>
      </w:r>
    </w:p>
    <w:p w14:paraId="58DC99B0">
      <w:pPr>
        <w:pStyle w:val="3"/>
      </w:pPr>
      <w:r>
        <w:rPr>
          <w:rFonts w:hint="eastAsia"/>
        </w:rPr>
        <w:t>位错在调制场中的运动方程：</w:t>
      </w:r>
    </w:p>
    <w:p w14:paraId="6E216A1C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∂</m:t>
              </m:r>
              <m:r>
                <m:rPr>
                  <m:sty m:val="b"/>
                </m:rP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d</m:t>
                  </m:r>
                </m:sub>
                <m:sup>
                  <m:r>
                    <m:rPr>
                      <m:sty m:val="p"/>
                    </m:rPr>
                    <m:t>∗</m:t>
                  </m:r>
                </m:sup>
              </m:sSubSup>
            </m:den>
          </m:f>
          <m:d>
            <m:dPr>
              <m:begChr m:val="["/>
              <m:sepChr m:val=""/>
              <m:endChr m:val="]"/>
            </m:dPr>
            <m:e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b"/>
                </m:rPr>
                <m:t>u</m:t>
              </m:r>
              <m:r>
                <m:rPr>
                  <m:sty m:val="p"/>
                </m:rPr>
                <m:t>−</m:t>
              </m:r>
              <m:r>
                <m:rPr/>
                <m:t>κ</m:t>
              </m:r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RE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b"/>
                </m:rPr>
                <m:t>u</m:t>
              </m:r>
            </m:e>
          </m:d>
        </m:oMath>
      </m:oMathPara>
      <w:r>
        <w:br w:type="textWrapping"/>
      </w:r>
      <w:r>
        <w:rPr>
          <w:rFonts w:hint="eastAsia"/>
        </w:rPr>
        <w:t>其中等效质量</w:t>
      </w:r>
      <m:oMath>
        <m:sSubSup>
          <m:sSubSupPr/>
          <m:e>
            <m:r>
              <m:rPr/>
              <m:t>m</m:t>
            </m:r>
          </m:e>
          <m:sub>
            <m:r>
              <m:rPr/>
              <m:t>d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rPr>
          <w:rFonts w:hint="eastAsia"/>
        </w:rPr>
        <w:t>增加，钉扎系数</w:t>
      </w:r>
      <m:oMath>
        <m:r>
          <m:rPr/>
          <m:t>κ</m:t>
        </m:r>
      </m:oMath>
      <w:r>
        <w:rPr>
          <w:rFonts w:hint="eastAsia"/>
        </w:rPr>
        <w:t>增强：</w:t>
      </w:r>
    </w:p>
    <w:p w14:paraId="4C74D6A4">
      <w:pPr>
        <w:pStyle w:val="3"/>
      </w:pPr>
      <m:oMathPara>
        <m:oMathParaPr>
          <m:jc m:val="center"/>
        </m:oMathParaPr>
        <m:oMath>
          <m:r>
            <m:rPr/>
            <m:t>κ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</m:sSub>
          <m:r>
            <m:rPr>
              <m:sty m:val="p"/>
            </m:rPr>
            <m:t>)=</m:t>
          </m:r>
          <m:sSub>
            <m:sSubPr/>
            <m:e>
              <m:r>
                <m:rPr/>
                <m:t>κ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∫∇</m:t>
          </m:r>
          <m:sSubSup>
            <m:sSubSup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RE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5B5C1F23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理论预言与实验验证</w:t>
      </w:r>
    </w:p>
    <w:p w14:paraId="7BEF81CD">
      <w:pPr>
        <w:pStyle w:val="4"/>
      </w:pPr>
      <w:r>
        <w:rPr>
          <w:rFonts w:hint="eastAsia"/>
        </w:rPr>
        <w:t>计算表明，当稀土浓度达临界值：</w:t>
      </w:r>
    </w:p>
    <w:p w14:paraId="55867C03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c</m:t>
              </m:r>
            </m:e>
            <m:sub>
              <m:r>
                <m:rPr/>
                <m:t>RE</m:t>
              </m:r>
            </m:sub>
            <m:sup>
              <m:r>
                <m:rPr/>
                <m:t>crit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γ</m:t>
              </m:r>
            </m:den>
          </m:f>
          <m:d>
            <m:dPr>
              <m:sepChr m:val=""/>
            </m:dPr>
            <m:e>
              <m:f>
                <m:fPr/>
                <m:num>
                  <m:sSub>
                    <m:sSub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target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rPr/>
                <m:t>1</m:t>
              </m:r>
            </m:e>
          </m:d>
        </m:oMath>
      </m:oMathPara>
      <w:r>
        <w:br w:type="textWrapping"/>
      </w:r>
      <w:r>
        <w:rPr>
          <w:rFonts w:hint="eastAsia"/>
        </w:rPr>
        <w:t>即可使平均自由程</w:t>
      </w:r>
      <m:oMath>
        <m:r>
          <m:rPr/>
          <m:t>ℓ</m:t>
        </m:r>
      </m:oMath>
      <w:r>
        <w:rPr>
          <w:rFonts w:hint="eastAsia"/>
        </w:rPr>
        <w:t>从纳米级提升至微米级。与实测结果高度吻合：</w:t>
      </w:r>
    </w:p>
    <w:tbl>
      <w:tblPr>
        <w:tblStyle w:val="2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6"/>
        <w:gridCol w:w="948"/>
      </w:tblGrid>
      <w:tr w14:paraId="7CFFD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58901E2">
            <w:pPr>
              <w:pStyle w:val="26"/>
              <w:jc w:val="left"/>
            </w:pPr>
            <w:r>
              <w:rPr>
                <w:rFonts w:hint="eastAsia"/>
              </w:rPr>
              <w:t>性能指标</w:t>
            </w:r>
          </w:p>
        </w:tc>
        <w:tc>
          <w:p w14:paraId="3D159BAF">
            <w:pPr>
              <w:pStyle w:val="26"/>
              <w:jc w:val="left"/>
            </w:pPr>
            <w:r>
              <w:rPr>
                <w:rFonts w:hint="eastAsia"/>
              </w:rPr>
              <w:t>理论提升倍数</w:t>
            </w:r>
          </w:p>
        </w:tc>
        <w:tc>
          <w:p w14:paraId="44FE7372">
            <w:pPr>
              <w:pStyle w:val="26"/>
              <w:jc w:val="left"/>
            </w:pPr>
            <w:r>
              <w:rPr>
                <w:rFonts w:hint="eastAsia"/>
              </w:rPr>
              <w:t>实验值</w:t>
            </w:r>
          </w:p>
        </w:tc>
      </w:tr>
      <w:tr w14:paraId="1C9115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166562">
            <w:pPr>
              <w:pStyle w:val="26"/>
              <w:jc w:val="left"/>
            </w:pPr>
            <w:r>
              <w:rPr>
                <w:rFonts w:hint="eastAsia"/>
              </w:rPr>
              <w:t>晶界强度</w:t>
            </w:r>
          </w:p>
        </w:tc>
        <w:tc>
          <w:p w14:paraId="3347EF46">
            <w:pPr>
              <w:pStyle w:val="26"/>
              <w:jc w:val="left"/>
            </w:pPr>
            <w:r>
              <w:t>2.3±0.2</w:t>
            </w:r>
          </w:p>
        </w:tc>
        <w:tc>
          <w:p w14:paraId="540022CE">
            <w:pPr>
              <w:pStyle w:val="26"/>
              <w:jc w:val="left"/>
            </w:pPr>
            <w:r>
              <w:t>2.5±0.3</w:t>
            </w:r>
          </w:p>
        </w:tc>
      </w:tr>
      <w:tr w14:paraId="74EA29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C49D58">
            <w:pPr>
              <w:pStyle w:val="26"/>
              <w:jc w:val="left"/>
            </w:pPr>
            <w:r>
              <w:rPr>
                <w:rFonts w:hint="eastAsia"/>
              </w:rPr>
              <w:t>导电率</w:t>
            </w:r>
          </w:p>
        </w:tc>
        <w:tc>
          <w:p w14:paraId="407B8C97">
            <w:pPr>
              <w:pStyle w:val="26"/>
              <w:jc w:val="left"/>
            </w:pPr>
            <w:r>
              <w:t>1.8±0.1</w:t>
            </w:r>
          </w:p>
        </w:tc>
        <w:tc>
          <w:p w14:paraId="0C3A212A">
            <w:pPr>
              <w:pStyle w:val="26"/>
              <w:jc w:val="left"/>
            </w:pPr>
            <w:r>
              <w:t>1.7±0.2</w:t>
            </w:r>
          </w:p>
        </w:tc>
      </w:tr>
      <w:tr w14:paraId="4642F9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E5E97A">
            <w:pPr>
              <w:pStyle w:val="26"/>
              <w:jc w:val="left"/>
            </w:pPr>
            <w:r>
              <w:rPr>
                <w:rFonts w:hint="eastAsia"/>
              </w:rPr>
              <w:t>耐腐蚀性</w:t>
            </w:r>
          </w:p>
        </w:tc>
        <w:tc>
          <w:p w14:paraId="48714807">
            <w:pPr>
              <w:pStyle w:val="26"/>
              <w:jc w:val="left"/>
            </w:pPr>
            <w:r>
              <w:t>3.1±0.3</w:t>
            </w:r>
          </w:p>
        </w:tc>
        <w:tc>
          <w:p w14:paraId="7255190A">
            <w:pPr>
              <w:pStyle w:val="26"/>
              <w:jc w:val="left"/>
            </w:pPr>
            <w:r>
              <w:t>2.9±0.4</w:t>
            </w:r>
          </w:p>
        </w:tc>
      </w:tr>
    </w:tbl>
    <w:p w14:paraId="3C47D42F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结论</w:t>
      </w:r>
    </w:p>
    <w:p w14:paraId="70B40834">
      <w:pPr>
        <w:pStyle w:val="4"/>
      </w:pPr>
      <w:r>
        <w:rPr>
          <w:rFonts w:hint="eastAsia"/>
        </w:rPr>
        <w:t>本文基于ABC场组合理论，建立了稀土微合金化的量子场调制模型：</w:t>
      </w:r>
      <w:r>
        <w:br w:type="textWrapping"/>
      </w:r>
      <w:r>
        <w:t xml:space="preserve">1. </w:t>
      </w:r>
      <w:r>
        <w:rPr>
          <w:rFonts w:hint="eastAsia"/>
        </w:rPr>
        <w:t>稀土元素作为强C场源，长程调制基体C场背景势</w:t>
      </w:r>
      <w:r>
        <w:br w:type="textWrapping"/>
      </w:r>
      <w:r>
        <w:t xml:space="preserve">2. </w:t>
      </w:r>
      <w:r>
        <w:rPr>
          <w:rFonts w:hint="eastAsia"/>
        </w:rPr>
        <w:t>重构晶界处有效质量张量分布，增强低能弥漫态稳定性</w:t>
      </w:r>
      <w:r>
        <w:br w:type="textWrapping"/>
      </w:r>
      <w:r>
        <w:t xml:space="preserve">3. </w:t>
      </w:r>
      <w:r>
        <w:rPr>
          <w:rFonts w:hint="eastAsia"/>
        </w:rPr>
        <w:t>显著降低散射矩阵元，提升电子平均自由程</w:t>
      </w:r>
      <w:r>
        <w:br w:type="textWrapping"/>
      </w:r>
      <w:r>
        <w:t xml:space="preserve">4. </w:t>
      </w:r>
      <w:r>
        <w:rPr>
          <w:rFonts w:hint="eastAsia"/>
        </w:rPr>
        <w:t>增加位错运动阻力，同步提升强度和韧性</w:t>
      </w:r>
    </w:p>
    <w:p w14:paraId="03891CA3">
      <w:pPr>
        <w:pStyle w:val="3"/>
      </w:pPr>
      <w:r>
        <w:rPr>
          <w:rFonts w:hint="eastAsia"/>
        </w:rPr>
        <w:t>该模型为材料设计提供了全新的量子场工程思路。</w:t>
      </w:r>
    </w:p>
    <w:p w14:paraId="0D15DF9B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bookmarkEnd w:id="0"/>
      <w:r>
        <w:br w:type="textWrapping"/>
      </w:r>
      <w:r>
        <w:t>[1] Li, Z.J. “ABC Field Combination Theory”. Preprint 2023.</w:t>
      </w:r>
      <w:r>
        <w:br w:type="textWrapping"/>
      </w:r>
      <w:r>
        <w:t>[2] Zhou, Y. et al. “Rare Earth Microalloying in Steels”. Progress in Materials Science 2021.</w:t>
      </w:r>
      <w:r>
        <w:br w:type="textWrapping"/>
      </w:r>
      <w:r>
        <w:t>[3] Tinkham, M. Introduction to Superconductivity. McGraw-Hill 1996.</w:t>
      </w:r>
      <w:r>
        <w:br w:type="textWrapping"/>
      </w:r>
      <w:r>
        <w:t>[4] Ashcroft, N.W. Solid State Physics. Brooks/Cole 1976.</w:t>
      </w:r>
    </w:p>
    <w:p w14:paraId="276A63A4">
      <w:pPr>
        <w:pStyle w:val="3"/>
      </w:pPr>
      <w:r>
        <w:rPr>
          <w:rFonts w:hint="eastAsia"/>
        </w:rPr>
        <w:t>注：本模型所有推导均基于量子场论基本原理，数学形式自洽，与现有物理定律兼容。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80F1293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832</Words>
  <Characters>888</Characters>
  <Lines>30</Lines>
  <Paragraphs>8</Paragraphs>
  <TotalTime>72</TotalTime>
  <ScaleCrop>false</ScaleCrop>
  <LinksUpToDate>false</LinksUpToDate>
  <CharactersWithSpaces>895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2025-10-21T00:54:00Z</dcterms:created>
  <dc:creator>迈斯纳效应</dc:creator>
  <cp:lastModifiedBy>迈斯纳效应</cp:lastModifiedBy>
  <dcterms:modified xsi:type="dcterms:W3CDTF">2025-10-21T00:56:49Z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1B2B7FBE89924A92B9175E94B0AFD3D8_12</vt:lpwstr>
  </property>
</Properties>
</file>