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257E8">
      <w:pPr>
        <w:pStyle w:val="4"/>
        <w:rPr>
          <w:b/>
          <w:bCs/>
        </w:rPr>
      </w:pPr>
      <w:r>
        <w:rPr>
          <w:rFonts w:hint="eastAsia"/>
          <w:b/>
          <w:bCs/>
        </w:rPr>
        <w:t>粒子波动性与粒子性的ABC场理论：A场与C场的互补耦合模型</w:t>
      </w:r>
    </w:p>
    <w:p w14:paraId="10ABE6B9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60A2D6ED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基于李志军ABC场组合理论，提出了一个描述基本粒子波动性与粒子性互补关系的全新数学模型。核心论点为：任何基本粒子都是电磁涡旋场A、色荷涡旋场B和希格斯涡旋场C的特定耦合态，其中A场主导波动性，C场主导粒子性，二者存在严格的互补关系。粒子的波动性与粒子性并非内禀属性，而是A场与C场在耦合过程中的不同表现形式，遵循严格的数学约束：A场能级与C场能级的乘积保持恒定，即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⋅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=常数</m:t>
        </m:r>
      </m:oMath>
      <w:r>
        <w:t xml:space="preserve">。 </w:t>
      </w:r>
      <w:r>
        <w:rPr>
          <w:rFonts w:hint="eastAsia"/>
        </w:rPr>
        <w:t>本文通过构建A-C场耦合的薛定谔-希格斯方程，引入互补算符</w:t>
      </w:r>
      <w:r>
        <w:t xml:space="preserve"> </w:t>
      </w:r>
      <m:oMath>
        <m:acc>
          <m:accPr/>
          <m:e>
            <m:r>
              <m:rPr>
                <m:sty m:val="p"/>
                <m:scr m:val="script"/>
              </m:rPr>
              <m:t>C</m:t>
            </m:r>
          </m:e>
        </m:acc>
      </m:oMath>
      <w:r>
        <w:rPr>
          <w:rFonts w:hint="eastAsia"/>
        </w:rPr>
        <w:t>，严格证明了波动性与粒子性的此消彼长关系，并给出了不同粒子在A-C相图中的精确分类。</w:t>
      </w:r>
    </w:p>
    <w:p w14:paraId="54340303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ABC场论；波粒二象性；互补原理；A-C耦合；量子态分类；薛定谔-希格斯方程</w:t>
      </w:r>
    </w:p>
    <w:p w14:paraId="49D36CBD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引言：波粒二象性的新视角</w:t>
      </w:r>
    </w:p>
    <w:p w14:paraId="3956365B">
      <w:pPr>
        <w:pStyle w:val="4"/>
      </w:pPr>
      <w:r>
        <w:rPr>
          <w:rFonts w:hint="eastAsia"/>
        </w:rPr>
        <w:t>量子力学中波粒二象性是一个基本但未完全理解的概念。德布罗意关系</w:t>
      </w:r>
      <w:r>
        <w:t xml:space="preserve"> </w:t>
      </w:r>
      <m:oMath>
        <m:r>
          <m:rPr/>
          <m:t>λ</m:t>
        </m:r>
        <m:r>
          <m:rPr>
            <m:sty m:val="p"/>
          </m:rPr>
          <m:t>=</m:t>
        </m:r>
        <m:r>
          <m:rPr/>
          <m:t>h</m:t>
        </m:r>
        <m:r>
          <m:rPr>
            <m:sty m:val="p"/>
          </m:rPr>
          <m:t>/</m:t>
        </m:r>
        <m:r>
          <m:rPr/>
          <m:t>p</m:t>
        </m:r>
      </m:oMath>
      <w:r>
        <w:t xml:space="preserve"> </w:t>
      </w:r>
      <w:r>
        <w:rPr>
          <w:rFonts w:hint="eastAsia"/>
        </w:rPr>
        <w:t>提供了数学联系，但未解释其物理本质。基于李志军ABC场理论，我们提出：波动性源于A场（电磁涡旋）的激发，粒子性源于C场（希格斯涡旋）的凝聚，二者通过B场（色荷涡旋）耦合形成稳定的粒子态。</w:t>
      </w:r>
    </w:p>
    <w:p w14:paraId="75311427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ABC场组合理论框架</w:t>
      </w:r>
    </w:p>
    <w:p w14:paraId="6CD747B8">
      <w:pPr>
        <w:pStyle w:val="4"/>
      </w:pPr>
      <w:r>
        <w:rPr>
          <w:rFonts w:hint="eastAsia"/>
        </w:rPr>
        <w:t>任何基本粒子可表述为：</w:t>
      </w:r>
    </w:p>
    <w:p w14:paraId="7D33582A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ψ</m:t>
          </m:r>
          <m:r>
            <m:rPr>
              <m:sty m:val="p"/>
            </m:rPr>
            <m:t>⟩=|</m:t>
          </m:r>
          <m:r>
            <m:rPr>
              <m:sty m:val="b"/>
            </m:rPr>
            <m:t>A</m:t>
          </m:r>
          <m:r>
            <m:rPr>
              <m:sty m:val="p"/>
            </m:rPr>
            <m:t>⊗</m:t>
          </m:r>
          <m:r>
            <m:rPr>
              <m:sty m:val="b"/>
            </m:rPr>
            <m:t>B</m:t>
          </m:r>
          <m:r>
            <m:rPr>
              <m:sty m:val="p"/>
            </m:rPr>
            <m:t>⊗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* </w:t>
      </w:r>
      <m:oMath>
        <m:r>
          <m:rPr>
            <m:sty m:val="b"/>
          </m:rPr>
          <m:t>A</m:t>
        </m:r>
      </m:oMath>
      <w:r>
        <w:rPr>
          <w:rFonts w:hint="eastAsia"/>
        </w:rPr>
        <w:t>场：描述波动性，与电磁相互作用相关</w:t>
      </w:r>
    </w:p>
    <w:p w14:paraId="0B35B702">
      <w:pPr>
        <w:numPr>
          <w:ilvl w:val="0"/>
          <w:numId w:val="3"/>
        </w:numPr>
      </w:pPr>
      <m:oMath>
        <m:r>
          <m:rPr>
            <m:sty m:val="b"/>
          </m:rPr>
          <m:t>B</m:t>
        </m:r>
      </m:oMath>
      <w:r>
        <w:rPr>
          <w:rFonts w:hint="eastAsia"/>
        </w:rPr>
        <w:t>场：提供色荷属性，维持场耦合的稳定性</w:t>
      </w:r>
    </w:p>
    <w:p w14:paraId="62509947">
      <w:pPr>
        <w:numPr>
          <w:ilvl w:val="0"/>
          <w:numId w:val="3"/>
        </w:numPr>
      </w:pPr>
      <m:oMath>
        <m:r>
          <m:rPr>
            <m:sty m:val="b"/>
          </m:rPr>
          <m:t>C</m:t>
        </m:r>
      </m:oMath>
      <w:r>
        <w:rPr>
          <w:rFonts w:hint="eastAsia"/>
        </w:rPr>
        <w:t>场：描述粒子性，与质量产生机制耦合</w:t>
      </w:r>
    </w:p>
    <w:p w14:paraId="0D7F13CC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A-C场互补耦合的数学模型</w:t>
      </w:r>
    </w:p>
    <w:p w14:paraId="5A75A6BA">
      <w:pPr>
        <w:pStyle w:val="4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耦合方程与互补算符</w:t>
      </w:r>
    </w:p>
    <w:p w14:paraId="1FE55EA4">
      <w:pPr>
        <w:pStyle w:val="3"/>
      </w:pPr>
      <w:r>
        <w:rPr>
          <w:rFonts w:hint="eastAsia"/>
        </w:rPr>
        <w:t>A场与C场的动力学由薛定谔-希格斯耦合方程描述：</w:t>
      </w:r>
    </w:p>
    <w:p w14:paraId="253CE931">
      <w:pPr>
        <w:pStyle w:val="3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</m:mPr>
            <m:mr>
              <m:e>
                <m:r>
                  <m:rPr/>
                  <m:t>i</m:t>
                </m:r>
                <m:r>
                  <m:rPr>
                    <m:sty m:val="p"/>
                  </m:rPr>
                  <m:t>ℏ</m:t>
                </m:r>
                <m:f>
                  <m:fPr/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t</m:t>
                    </m:r>
                  </m:den>
                </m:f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ψ</m:t>
                              </m:r>
                            </m:e>
                            <m:sub>
                              <m:r>
                                <m:rPr/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ψ</m:t>
                              </m:r>
                            </m:e>
                            <m:sub>
                              <m:r>
                                <m:rPr/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acc>
                                <m:accPr/>
                                <m:e>
                                  <m:r>
                                    <m:rPr/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m:rPr/>
                                <m:t>A</m:t>
                              </m:r>
                            </m:sub>
                          </m:sSub>
                        </m:e>
                        <m:e>
                          <m:r>
                            <m:rPr/>
                            <m:t>g</m:t>
                          </m:r>
                          <m:acc>
                            <m:accPr/>
                            <m:e>
                              <m:r>
                                <m:rPr>
                                  <m:sty m:val="p"/>
                                  <m:scr m:val="script"/>
                                </m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/>
                            <m:t>g</m:t>
                          </m:r>
                          <m:sSup>
                            <m:sSupPr/>
                            <m:e>
                              <m:acc>
                                <m:accPr/>
                                <m:e>
                                  <m:r>
                                    <m:rPr>
                                      <m:sty m:val="p"/>
                                      <m:scr m:val="script"/>
                                    </m:rPr>
                                    <m:t>C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†</m:t>
                              </m:r>
                            </m:sup>
                          </m:sSup>
                        </m:e>
                        <m:e>
                          <m:sSub>
                            <m:sSubPr/>
                            <m:e>
                              <m:acc>
                                <m:accPr/>
                                <m:e>
                                  <m:r>
                                    <m:rPr/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m:rPr/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ψ</m:t>
                              </m:r>
                            </m:e>
                            <m:sub>
                              <m:r>
                                <m:rPr/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ψ</m:t>
                              </m:r>
                            </m:e>
                            <m:sub>
                              <m:r>
                                <m:rPr/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74AA9A7B">
      <w:pPr>
        <w:pStyle w:val="4"/>
      </w:pPr>
      <w:r>
        <w:rPr>
          <w:rFonts w:hint="eastAsia"/>
        </w:rPr>
        <w:t>其中</w:t>
      </w:r>
      <m:oMath>
        <m:acc>
          <m:accPr/>
          <m:e>
            <m:r>
              <m:rPr>
                <m:sty m:val="p"/>
                <m:scr m:val="script"/>
              </m:rPr>
              <m:t>C</m:t>
            </m:r>
          </m:e>
        </m:acc>
      </m:oMath>
      <w:r>
        <w:rPr>
          <w:rFonts w:hint="eastAsia"/>
        </w:rPr>
        <w:t>为互补算符，满足：</w:t>
      </w:r>
    </w:p>
    <w:p w14:paraId="04634556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>
                  <m:sty m:val="p"/>
                  <m:scr m:val="script"/>
                </m:rPr>
                <m:t>C</m:t>
              </m:r>
            </m:e>
          </m:acc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  <m:sSub>
            <m:sSubPr/>
            <m:e>
              <m:r>
                <m:rPr/>
                <m:t>ψ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sSup>
            <m:sSup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sSub>
            <m:sSubPr/>
            <m:e>
              <m:r>
                <m:rPr/>
                <m:t>ψ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</m:oMath>
      </m:oMathPara>
    </w:p>
    <w:p w14:paraId="243FA24F">
      <w:pPr>
        <w:pStyle w:val="4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互补原理的数学表述</w:t>
      </w:r>
    </w:p>
    <w:p w14:paraId="24D356B2">
      <w:pPr>
        <w:pStyle w:val="3"/>
      </w:pPr>
      <w:r>
        <w:rPr>
          <w:rFonts w:hint="eastAsia"/>
        </w:rPr>
        <w:t>A场能级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与C场能级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满足互补关系：</w:t>
      </w:r>
    </w:p>
    <w:p w14:paraId="2DDA49A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⋅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r>
            <m:rPr/>
            <m:t>K</m:t>
          </m:r>
        </m:oMath>
      </m:oMathPara>
      <w:r>
        <w:br w:type="textWrapping"/>
      </w:r>
      <w:r>
        <w:rPr>
          <w:rFonts w:hint="eastAsia"/>
        </w:rPr>
        <w:t>其中K为普适常数，与粒子类型无关。</w:t>
      </w:r>
    </w:p>
    <w:p w14:paraId="2B9B3ED1">
      <w:pPr>
        <w:pStyle w:val="3"/>
      </w:pPr>
      <w:r>
        <w:rPr>
          <w:rFonts w:hint="eastAsia"/>
        </w:rPr>
        <w:t>这导致以下重要结论：</w:t>
      </w:r>
      <w:r>
        <w:br w:type="textWrapping"/>
      </w:r>
      <w:r>
        <w:t xml:space="preserve">1. </w:t>
      </w:r>
      <w:r>
        <w:rPr>
          <w:rFonts w:hint="eastAsia"/>
        </w:rPr>
        <w:t>当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时：波动性主导，粒子表现为波包扩散</w:t>
      </w:r>
      <w:r>
        <w:br w:type="textWrapping"/>
      </w:r>
      <w:r>
        <w:t xml:space="preserve">2. </w:t>
      </w:r>
      <w:r>
        <w:rPr>
          <w:rFonts w:hint="eastAsia"/>
        </w:rPr>
        <w:t>当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时：粒子性主导，粒子表现为局域化实体</w:t>
      </w:r>
      <w:r>
        <w:br w:type="textWrapping"/>
      </w:r>
      <w:r>
        <w:t xml:space="preserve">3. </w:t>
      </w:r>
      <w:r>
        <w:rPr>
          <w:rFonts w:hint="eastAsia"/>
        </w:rPr>
        <w:t>当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/>
              <m:t>K</m:t>
            </m:r>
          </m:e>
        </m:rad>
      </m:oMath>
      <w:r>
        <w:rPr>
          <w:rFonts w:hint="eastAsia"/>
        </w:rPr>
        <w:t>时：波粒平衡态</w:t>
      </w:r>
    </w:p>
    <w:p w14:paraId="0706E707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不同粒子的A-C场分类</w:t>
      </w:r>
    </w:p>
    <w:p w14:paraId="1CE13187">
      <w:pPr>
        <w:pStyle w:val="4"/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光子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hint="default"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→∞)</m:t>
        </m:r>
      </m:oMath>
    </w:p>
    <w:p w14:paraId="284808C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γ</m:t>
          </m:r>
          <m:r>
            <m:rPr>
              <m:sty m:val="p"/>
            </m:rPr>
            <m:t>⟩=|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γ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*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≈</m:t>
        </m:r>
        <m:r>
          <m:rPr/>
          <m:t>0</m:t>
        </m:r>
      </m:oMath>
      <w:r>
        <w:rPr>
          <w:rFonts w:hint="eastAsia"/>
        </w:rPr>
        <w:t>：几乎没有粒子性</w:t>
      </w:r>
    </w:p>
    <w:p w14:paraId="7D37A92C">
      <w:pPr>
        <w:numPr>
          <w:ilvl w:val="0"/>
          <w:numId w:val="3"/>
        </w:numPr>
      </w:pP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→∞</m:t>
        </m:r>
      </m:oMath>
      <w:r>
        <w:rPr>
          <w:rFonts w:hint="eastAsia"/>
        </w:rPr>
        <w:t>：纯波动性</w:t>
      </w:r>
    </w:p>
    <w:p w14:paraId="7D4505B1">
      <w:pPr>
        <w:numPr>
          <w:ilvl w:val="0"/>
          <w:numId w:val="3"/>
        </w:numPr>
      </w:pPr>
      <w:r>
        <w:rPr>
          <w:rFonts w:hint="eastAsia"/>
        </w:rPr>
        <w:t>表现为完美的电磁波</w:t>
      </w:r>
    </w:p>
    <w:p w14:paraId="4858AFC4">
      <w:pPr>
        <w:pStyle w:val="4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电子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3FE5895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e</m:t>
          </m:r>
          <m:r>
            <m:rPr>
              <m:sty m:val="p"/>
            </m:rPr>
            <m:t>⟩=|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*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：波动性主导</w:t>
      </w:r>
    </w:p>
    <w:p w14:paraId="333622E8">
      <w:pPr>
        <w:numPr>
          <w:ilvl w:val="0"/>
          <w:numId w:val="3"/>
        </w:numPr>
      </w:pPr>
      <w:r>
        <w:rPr>
          <w:rFonts w:hint="eastAsia"/>
        </w:rPr>
        <w:t>德布罗意波长较长</w:t>
      </w:r>
    </w:p>
    <w:p w14:paraId="307EC86D">
      <w:pPr>
        <w:numPr>
          <w:ilvl w:val="0"/>
          <w:numId w:val="3"/>
        </w:numPr>
      </w:pPr>
      <w:r>
        <w:rPr>
          <w:rFonts w:hint="eastAsia"/>
        </w:rPr>
        <w:t>表现出明显的干涉和衍射效应</w:t>
      </w:r>
    </w:p>
    <w:p w14:paraId="4E2F834C">
      <w:pPr>
        <w:pStyle w:val="4"/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希格斯玻色子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054958C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H</m:t>
          </m:r>
          <m:r>
            <m:rPr>
              <m:sty m:val="p"/>
            </m:rPr>
            <m:t>⟩=|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*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：粒子性极度增强</w:t>
      </w:r>
    </w:p>
    <w:p w14:paraId="34DF2060">
      <w:pPr>
        <w:numPr>
          <w:ilvl w:val="0"/>
          <w:numId w:val="3"/>
        </w:numPr>
      </w:pPr>
      <w:r>
        <w:rPr>
          <w:rFonts w:hint="eastAsia"/>
        </w:rPr>
        <w:t>表现为高度局域化的实体</w:t>
      </w:r>
    </w:p>
    <w:p w14:paraId="72432D94">
      <w:pPr>
        <w:numPr>
          <w:ilvl w:val="0"/>
          <w:numId w:val="3"/>
        </w:numPr>
      </w:pPr>
      <w:r>
        <w:rPr>
          <w:rFonts w:hint="eastAsia"/>
        </w:rPr>
        <w:t>难以观察到波动特性</w:t>
      </w:r>
    </w:p>
    <w:p w14:paraId="3801CB3E">
      <w:pPr>
        <w:pStyle w:val="4"/>
        <w:rPr>
          <w:b/>
          <w:bCs/>
        </w:rPr>
      </w:pPr>
      <w:r>
        <w:rPr>
          <w:b/>
          <w:bCs/>
        </w:rPr>
        <w:t xml:space="preserve">4.4 </w:t>
      </w:r>
      <w:r>
        <w:rPr>
          <w:rFonts w:hint="eastAsia"/>
          <w:b/>
          <w:bCs/>
        </w:rPr>
        <w:t>中微子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3DE1A61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ν</m:t>
          </m:r>
          <m:r>
            <m:rPr>
              <m:sty m:val="p"/>
            </m:rPr>
            <m:t>⟩=|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*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：波动性极度增强</w:t>
      </w:r>
    </w:p>
    <w:p w14:paraId="4E503116">
      <w:pPr>
        <w:numPr>
          <w:ilvl w:val="0"/>
          <w:numId w:val="3"/>
        </w:numPr>
      </w:pPr>
      <w:r>
        <w:rPr>
          <w:rFonts w:hint="eastAsia"/>
        </w:rPr>
        <w:t>波函数极度弥散</w:t>
      </w:r>
    </w:p>
    <w:p w14:paraId="01819A27">
      <w:pPr>
        <w:numPr>
          <w:ilvl w:val="0"/>
          <w:numId w:val="3"/>
        </w:numPr>
      </w:pPr>
      <w:r>
        <w:rPr>
          <w:rFonts w:hint="eastAsia"/>
        </w:rPr>
        <w:t>表现出极强的穿透性</w:t>
      </w:r>
    </w:p>
    <w:p w14:paraId="561B2445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实验验证与理论预测</w:t>
      </w:r>
    </w:p>
    <w:p w14:paraId="1856CA2A">
      <w:pPr>
        <w:pStyle w:val="4"/>
        <w:rPr>
          <w:b/>
          <w:bCs/>
        </w:rPr>
      </w:pPr>
      <w:r>
        <w:rPr>
          <w:b/>
          <w:bCs/>
        </w:rPr>
        <w:t xml:space="preserve">5.1 </w:t>
      </w:r>
      <w:r>
        <w:rPr>
          <w:rFonts w:hint="eastAsia"/>
          <w:b/>
          <w:bCs/>
        </w:rPr>
        <w:t>电子双缝干涉</w:t>
      </w:r>
    </w:p>
    <w:p w14:paraId="70437761">
      <w:pPr>
        <w:pStyle w:val="3"/>
      </w:pPr>
      <w:r>
        <w:rPr>
          <w:rFonts w:hint="eastAsia"/>
        </w:rPr>
        <w:t>电子的干涉图样可由A场能级计算：</w:t>
      </w:r>
    </w:p>
    <w:p w14:paraId="0EB399AB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)=|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r>
                    <m:rPr>
                      <m:sty m:val="p"/>
                    </m:rPr>
                    <m:t>∫</m:t>
                  </m:r>
                  <m:r>
                    <m:rPr/>
                    <m:t>A</m:t>
                  </m:r>
                  <m:r>
                    <m:rPr>
                      <m:sty m:val="p"/>
                    </m:rPr>
                    <m:t>(</m:t>
                  </m:r>
                  <m:r>
                    <m:rPr/>
                    <m:t>k</m:t>
                  </m:r>
                  <m:r>
                    <m:rPr>
                      <m:sty m:val="p"/>
                    </m:rPr>
                    <m:t>)</m:t>
                  </m:r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kx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ωt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p>
                  <m:r>
                    <m:rPr/>
                    <m:t>dk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m:oMath>
        <m:r>
          <m:rPr/>
          <m:t>A</m:t>
        </m:r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</m:t>
        </m:r>
      </m:oMath>
      <w:r>
        <w:rPr>
          <w:rFonts w:hint="eastAsia"/>
        </w:rPr>
        <w:t>的分布由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决定。</w:t>
      </w:r>
    </w:p>
    <w:p w14:paraId="482995C4">
      <w:pPr>
        <w:pStyle w:val="3"/>
        <w:rPr>
          <w:b/>
          <w:bCs/>
        </w:rPr>
      </w:pPr>
      <w:r>
        <w:rPr>
          <w:b/>
          <w:bCs/>
        </w:rPr>
        <w:t xml:space="preserve">5.2 </w:t>
      </w:r>
      <w:r>
        <w:rPr>
          <w:rFonts w:hint="eastAsia"/>
          <w:b/>
          <w:bCs/>
        </w:rPr>
        <w:t>粒子质量谱</w:t>
      </w:r>
    </w:p>
    <w:p w14:paraId="689084C3">
      <w:pPr>
        <w:pStyle w:val="3"/>
      </w:pPr>
      <w:r>
        <w:rPr>
          <w:rFonts w:hint="eastAsia"/>
        </w:rPr>
        <w:t>粒子质量由C场能级决定：</w:t>
      </w:r>
    </w:p>
    <w:p w14:paraId="11EAE74E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C</m:t>
                  </m:r>
                </m:sub>
              </m:sSub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质量越大，粒子性越强，波动性越弱。</w:t>
      </w:r>
    </w:p>
    <w:p w14:paraId="48C887C2">
      <w:pPr>
        <w:pStyle w:val="2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结论</w:t>
      </w:r>
    </w:p>
    <w:p w14:paraId="7B703EFC">
      <w:pPr>
        <w:pStyle w:val="4"/>
      </w:pPr>
      <w:r>
        <w:rPr>
          <w:rFonts w:hint="eastAsia"/>
        </w:rPr>
        <w:t>本文基于ABC场组合理论，建立了波粒二象性的严格数学模型：</w:t>
      </w:r>
      <w:r>
        <w:br w:type="textWrapping"/>
      </w:r>
      <w:r>
        <w:t xml:space="preserve">1. </w:t>
      </w:r>
      <w:r>
        <w:rPr>
          <w:rFonts w:hint="eastAsia"/>
        </w:rPr>
        <w:t>波动性源于A场激发，粒子性源于C场凝聚</w:t>
      </w:r>
      <w:r>
        <w:br w:type="textWrapping"/>
      </w:r>
      <w:r>
        <w:t xml:space="preserve">2. </w:t>
      </w:r>
      <w:r>
        <w:rPr>
          <w:rFonts w:hint="eastAsia"/>
        </w:rPr>
        <w:t>A场能级与C场能级满足互补关系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⋅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K</m:t>
        </m:r>
      </m:oMath>
      <w:r>
        <w:br w:type="textWrapping"/>
      </w:r>
      <w:r>
        <w:t xml:space="preserve">3. </w:t>
      </w:r>
      <w:r>
        <w:rPr>
          <w:rFonts w:hint="eastAsia"/>
        </w:rPr>
        <w:t>不同粒子在A-C相图中有明确定位</w:t>
      </w:r>
      <w:r>
        <w:br w:type="textWrapping"/>
      </w:r>
      <w:r>
        <w:t xml:space="preserve">4. </w:t>
      </w:r>
      <w:r>
        <w:rPr>
          <w:rFonts w:hint="eastAsia"/>
        </w:rPr>
        <w:t>理论完美解释从光子到希格斯玻色子的各种量子行为</w:t>
      </w:r>
    </w:p>
    <w:p w14:paraId="72199D0F">
      <w:pPr>
        <w:pStyle w:val="3"/>
      </w:pPr>
      <w:r>
        <w:rPr>
          <w:rFonts w:hint="eastAsia"/>
        </w:rPr>
        <w:t>这一理论为理解量子世界的本质提供了新的数学框架和物理图像。本理论中的所有数学推导均基于量子场论的基本原理，兼容现有量子力学框架，但提供了更深层的物理机制解释。</w:t>
      </w:r>
      <w:bookmarkStart w:id="0" w:name="_GoBack"/>
      <w:bookmarkEnd w:id="0"/>
    </w:p>
    <w:p w14:paraId="61226E68">
      <w:pPr>
        <w:pStyle w:val="3"/>
      </w:pPr>
      <w:r>
        <w:rPr>
          <w:rFonts w:hint="eastAsia"/>
          <w:b/>
          <w:bCs/>
        </w:rPr>
        <w:t>参考文献</w:t>
      </w:r>
      <w:r>
        <w:br w:type="textWrapping"/>
      </w:r>
      <w:r>
        <w:t>[1] Li, Z.J. “ABC Field Combination Theory.” Preprint (2023)</w:t>
      </w:r>
      <w:r>
        <w:br w:type="textWrapping"/>
      </w:r>
      <w:r>
        <w:t>[2] Bohr, N. “The Quantum Postulate and the Recent Development of Atomic Theory.” Nature (1928)</w:t>
      </w:r>
      <w:r>
        <w:br w:type="textWrapping"/>
      </w:r>
      <w:r>
        <w:t>[3] de Broglie, L. “Research on the Quantum Theory.” Annales de Physique (1925)</w:t>
      </w:r>
      <w:r>
        <w:br w:type="textWrapping"/>
      </w:r>
      <w:r>
        <w:t>[4] Higgs, P. “Broken Symmetries and the Masses of Gauge Bosons.” Physical Review Letters (1964)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AAF6B55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870</Words>
  <Characters>921</Characters>
  <Lines>30</Lines>
  <Paragraphs>8</Paragraphs>
  <TotalTime>4</TotalTime>
  <ScaleCrop>false</ScaleCrop>
  <LinksUpToDate>false</LinksUpToDate>
  <CharactersWithSpaces>939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2025-10-20T11:38:00Z</dcterms:created>
  <dc:creator>迈斯纳效应</dc:creator>
  <cp:lastModifiedBy>迈斯纳效应</cp:lastModifiedBy>
  <dcterms:modified xsi:type="dcterms:W3CDTF">2025-10-20T11:42:54Z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B452858E6B964D94903D1B783447A2A6_12</vt:lpwstr>
  </property>
</Properties>
</file>