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5AC70">
      <w:pPr>
        <w:pStyle w:val="4"/>
        <w:rPr>
          <w:b w:val="0"/>
          <w:bCs w:val="0"/>
        </w:rPr>
      </w:pPr>
      <w:r>
        <w:rPr>
          <w:rFonts w:hint="eastAsia"/>
          <w:b/>
          <w:bCs/>
        </w:rPr>
        <w:t>粒子稳定性</w:t>
      </w:r>
      <w:r>
        <w:rPr>
          <w:rFonts w:hint="eastAsia"/>
          <w:b/>
          <w:bCs/>
        </w:rPr>
        <w:t>与质量</w:t>
      </w:r>
      <w:r>
        <w:rPr>
          <w:rFonts w:hint="eastAsia"/>
          <w:b/>
          <w:bCs/>
        </w:rPr>
        <w:t>势能高度关联机制：基于ABC场耦合强度的动力学不稳定性模型</w:t>
      </w:r>
    </w:p>
    <w:p w14:paraId="70B76463">
      <w:pPr>
        <w:pStyle w:val="3"/>
      </w:pPr>
      <w:r>
        <w:rPr>
          <w:rFonts w:hint="eastAsia"/>
          <w:b/>
          <w:bCs/>
        </w:rPr>
        <w:t>作者：</w:t>
      </w:r>
      <w:r>
        <w:t xml:space="preserve"> </w:t>
      </w:r>
      <w:r>
        <w:rPr>
          <w:rFonts w:hint="eastAsia"/>
        </w:rPr>
        <w:t>李志军，赵光耀</w:t>
      </w:r>
    </w:p>
    <w:p w14:paraId="14740E98">
      <w:pPr>
        <w:pStyle w:val="3"/>
      </w:pPr>
      <w:r>
        <w:rPr>
          <w:rFonts w:hint="eastAsia"/>
          <w:b/>
          <w:bCs/>
        </w:rPr>
        <w:t>摘要：</w:t>
      </w:r>
      <w:r>
        <w:br w:type="textWrapping"/>
      </w:r>
      <w:r>
        <w:rPr>
          <w:rFonts w:hint="eastAsia"/>
        </w:rPr>
        <w:t>本文基于李志军ABC宇宙涡旋场理论，提出了一个关于粒子质量与稳定性关联性的新机制。核心论点为：粒子的静止质量源于宇宙能量子与希格斯涡旋场（C场）的耦合强度；耦合越强，粒子在C场背景势能曲面中所处的”势能高度”越高，其对应的量子态越不稳定，表现为更短的寿命和更大的衰变宽度。本文通过构建一个描述粒子在C场势能曲面上演化的含时Ginzburg-Landau方程，并引入势能高度依赖的量子隧穿衰减率，严格推导出粒子衰变宽度</w:t>
      </w:r>
      <m:oMath>
        <m:r>
          <m:rPr>
            <m:sty m:val="p"/>
          </m:rPr>
          <m:t>Γ</m:t>
        </m:r>
      </m:oMath>
      <w:r>
        <w:rPr>
          <w:rFonts w:hint="eastAsia"/>
        </w:rPr>
        <w:t>与其质量</w:t>
      </w:r>
      <m:oMath>
        <m:r>
          <m:rPr/>
          <m:t>m</m:t>
        </m:r>
      </m:oMath>
      <w:r>
        <w:rPr>
          <w:rFonts w:hint="eastAsia"/>
        </w:rPr>
        <w:t>的平方成正比关系（</w:t>
      </w:r>
      <m:oMath>
        <m:r>
          <m:rPr>
            <m:sty m:val="p"/>
          </m:rPr>
          <m:t>Γ∝</m:t>
        </m:r>
        <m:sSup>
          <m:sSupPr/>
          <m:e>
            <m:r>
              <m:rPr/>
              <m:t>m</m:t>
            </m:r>
          </m:e>
          <m:sup>
            <m:r>
              <m:rPr/>
              <m:t>2</m:t>
            </m:r>
          </m:sup>
        </m:sSup>
      </m:oMath>
      <w:r>
        <w:rPr>
          <w:rFonts w:hint="eastAsia"/>
        </w:rPr>
        <w:t>）。该模型成功解释了为何在电荷、自旋相同的情况下，三代夸克的质量越大，其稳定性越差，为理解基本粒子的代际差异提供了清晰的物理图像和自洽的数学框架。</w:t>
      </w:r>
    </w:p>
    <w:p w14:paraId="42E0C520">
      <w:pPr>
        <w:pStyle w:val="3"/>
      </w:pPr>
      <w:r>
        <w:rPr>
          <w:rFonts w:hint="eastAsia"/>
          <w:b/>
          <w:bCs/>
        </w:rPr>
        <w:t>关键词：</w:t>
      </w:r>
      <w:r>
        <w:t xml:space="preserve"> </w:t>
      </w:r>
      <w:r>
        <w:rPr>
          <w:rFonts w:hint="eastAsia"/>
        </w:rPr>
        <w:t>ABC场论；质量-稳定性关联；势能高度；耦合强度；Ginzburg-Landau方程；量子隧穿；衰变宽度</w:t>
      </w:r>
    </w:p>
    <w:p w14:paraId="6CF9BC46">
      <w:pPr>
        <w:pStyle w:val="26"/>
        <w:numPr>
          <w:ilvl w:val="0"/>
          <w:numId w:val="1"/>
        </w:numPr>
      </w:pPr>
      <w:r>
        <w:rPr>
          <w:rFonts w:hint="eastAsia"/>
          <w:b/>
          <w:bCs/>
        </w:rPr>
        <w:t>引言</w:t>
      </w:r>
    </w:p>
    <w:p w14:paraId="3D078D43">
      <w:pPr>
        <w:pStyle w:val="4"/>
      </w:pPr>
      <w:r>
        <w:rPr>
          <w:rFonts w:hint="eastAsia"/>
        </w:rPr>
        <w:t>粒子物理的标准模型成功地描述了三代夸克的存在，但未能从根本上解释其质量与稳定性的反比关联：为何质量最大的顶夸克极不稳定，而质量最轻的上、下夸克却可构成稳定的质子？本文基于ABC场论提出，质量并非一个孤立的参数，它直接反映了粒子在希格斯场（C场）背景中所处的能量状态。一个粒子质量越大，表明其与C场的耦合越强，在C场势能曲面上的位置越高，因而具有更高的”势能”和更强的衰减趋势。本文将据此构建一个动力学模型，从”势能高度”的角度统一解释质量与稳定性的起源。</w:t>
      </w:r>
    </w:p>
    <w:p w14:paraId="1210D314">
      <w:pPr>
        <w:pStyle w:val="26"/>
        <w:numPr>
          <w:ilvl w:val="0"/>
          <w:numId w:val="2"/>
        </w:numPr>
        <w:rPr>
          <w:b/>
          <w:bCs/>
        </w:rPr>
      </w:pPr>
      <w:r>
        <w:rPr>
          <w:rFonts w:hint="eastAsia"/>
          <w:b/>
          <w:bCs/>
        </w:rPr>
        <w:t>模型：质量作为C场耦合的势能高度</w:t>
      </w:r>
    </w:p>
    <w:p w14:paraId="2C85562C">
      <w:pPr>
        <w:pStyle w:val="4"/>
        <w:rPr>
          <w:b/>
          <w:bCs/>
        </w:rPr>
      </w:pPr>
      <w:r>
        <w:rPr>
          <w:b/>
          <w:bCs/>
        </w:rPr>
        <w:t xml:space="preserve">2.1 </w:t>
      </w:r>
      <w:r>
        <w:rPr>
          <w:rFonts w:hint="eastAsia"/>
          <w:b/>
          <w:bCs/>
        </w:rPr>
        <w:t>质量起源与势能高度</w:t>
      </w:r>
    </w:p>
    <w:p w14:paraId="612C2FC0">
      <w:pPr>
        <w:pStyle w:val="3"/>
      </w:pPr>
      <w:r>
        <w:rPr>
          <w:rFonts w:hint="eastAsia"/>
        </w:rPr>
        <w:t>在ABC场论中，一个粒子的静止能量（质量）由下式给出：</w:t>
      </w:r>
    </w:p>
    <w:p w14:paraId="5ACB1E37">
      <w:pPr>
        <w:pStyle w:val="3"/>
      </w:pPr>
      <m:oMathPara>
        <m:oMathParaPr>
          <m:jc m:val="center"/>
        </m:oMathParaPr>
        <m:oMath>
          <m:r>
            <m:rPr/>
            <m:t>E</m:t>
          </m:r>
          <m:r>
            <m:rPr>
              <m:sty m:val="p"/>
            </m:rPr>
            <m:t>=</m:t>
          </m:r>
          <m:r>
            <m:rPr/>
            <m:t>m</m:t>
          </m:r>
          <m:sSup>
            <m:sSupPr/>
            <m:e>
              <m:r>
                <m:rPr/>
                <m:t>c</m:t>
              </m:r>
            </m:e>
            <m:sup>
              <m:r>
                <m:rPr/>
                <m:t>2</m:t>
              </m:r>
            </m:sup>
          </m:sSup>
          <m:r>
            <m:rPr>
              <m:sty m:val="p"/>
            </m:rPr>
            <m:t>=</m:t>
          </m:r>
          <m:sSub>
            <m:sSubPr/>
            <m:e>
              <m:r>
                <m:rPr/>
                <m:t>g</m:t>
              </m:r>
            </m:e>
            <m:sub>
              <m:r>
                <m:rPr/>
                <m:t>c</m:t>
              </m:r>
            </m:sub>
          </m:sSub>
          <m:r>
            <m:rPr>
              <m:sty m:val="p"/>
            </m:rPr>
            <m:t>⋅</m:t>
          </m:r>
          <m:sSub>
            <m:sSubPr/>
            <m:e>
              <m:r>
                <m:rPr/>
                <m:t>ε</m:t>
              </m:r>
            </m:e>
            <m:sub>
              <m:r>
                <m:rPr>
                  <m:sty m:val="p"/>
                </m:rPr>
                <m:t>quantum</m:t>
              </m:r>
            </m:sub>
          </m:sSub>
          <m:r>
            <m:rPr>
              <m:sty m:val="p"/>
            </m:rPr>
            <m:t>⋅⟨</m:t>
          </m:r>
          <m:sSub>
            <m:sSubPr/>
            <m:e>
              <m:r>
                <m:rPr/>
                <m:t>ϕ</m:t>
              </m:r>
            </m:e>
            <m:sub>
              <m:r>
                <m:rPr/>
                <m:t>C</m:t>
              </m:r>
            </m:sub>
          </m:sSub>
          <m:r>
            <m:rPr>
              <m:sty m:val="p"/>
            </m:rPr>
            <m:t>⟩</m:t>
          </m:r>
        </m:oMath>
      </m:oMathPara>
      <w:r>
        <w:br w:type="textWrapping"/>
      </w:r>
      <w:r>
        <w:rPr>
          <w:rFonts w:hint="eastAsia"/>
        </w:rPr>
        <w:t>其中：</w:t>
      </w:r>
      <w:r>
        <w:br w:type="textWrapping"/>
      </w:r>
      <w:r>
        <w:t xml:space="preserve">* </w:t>
      </w:r>
      <m:oMath>
        <m:sSub>
          <m:sSubPr/>
          <m:e>
            <m:r>
              <m:rPr/>
              <m:t>g</m:t>
            </m:r>
          </m:e>
          <m:sub>
            <m:r>
              <m:rPr/>
              <m:t>c</m:t>
            </m:r>
          </m:sub>
        </m:sSub>
      </m:oMath>
      <w:r>
        <w:t xml:space="preserve"> </w:t>
      </w:r>
      <w:r>
        <w:rPr>
          <w:rFonts w:hint="eastAsia"/>
        </w:rPr>
        <w:t>是宇宙能量子与C场的耦合常数，决定了耦合强度。</w:t>
      </w:r>
      <w:r>
        <w:br w:type="textWrapping"/>
      </w:r>
      <w:r>
        <w:t xml:space="preserve">* </w:t>
      </w:r>
      <m:oMath>
        <m:sSub>
          <m:sSubPr/>
          <m:e>
            <m:r>
              <m:rPr/>
              <m:t>ε</m:t>
            </m:r>
          </m:e>
          <m:sub>
            <m:r>
              <m:rPr>
                <m:sty m:val="p"/>
              </m:rPr>
              <m:t>quantum</m:t>
            </m:r>
          </m:sub>
        </m:sSub>
      </m:oMath>
      <w:r>
        <w:t xml:space="preserve"> </w:t>
      </w:r>
      <w:r>
        <w:rPr>
          <w:rFonts w:hint="eastAsia"/>
        </w:rPr>
        <w:t>是宇宙能量子的固有能量。</w:t>
      </w:r>
      <w:r>
        <w:br w:type="textWrapping"/>
      </w:r>
      <w:r>
        <w:t xml:space="preserve">* </w:t>
      </w:r>
      <m:oMath>
        <m:r>
          <m:rPr>
            <m:sty m:val="p"/>
          </m:rPr>
          <m:t>⟨</m:t>
        </m:r>
        <m:sSub>
          <m:sSubPr/>
          <m:e>
            <m:r>
              <m:rPr/>
              <m:t>ϕ</m:t>
            </m:r>
          </m:e>
          <m:sub>
            <m:r>
              <m:rPr/>
              <m:t>C</m:t>
            </m:r>
          </m:sub>
        </m:sSub>
        <m:r>
          <m:rPr>
            <m:sty m:val="p"/>
          </m:rPr>
          <m:t>⟩</m:t>
        </m:r>
      </m:oMath>
      <w:r>
        <w:t xml:space="preserve"> </w:t>
      </w:r>
      <w:r>
        <w:rPr>
          <w:rFonts w:hint="eastAsia"/>
        </w:rPr>
        <w:t>是C场的真空期望值。</w:t>
      </w:r>
    </w:p>
    <w:p w14:paraId="56442FBE">
      <w:pPr>
        <w:pStyle w:val="3"/>
      </w:pPr>
      <w:r>
        <w:rPr>
          <w:rFonts w:hint="eastAsia"/>
        </w:rPr>
        <w:t>关键假设：</w:t>
      </w:r>
      <w:r>
        <w:t xml:space="preserve"> </w:t>
      </w:r>
      <w:r>
        <w:rPr>
          <w:rFonts w:hint="eastAsia"/>
        </w:rPr>
        <w:t>耦合常数</w:t>
      </w:r>
      <w:r>
        <w:t xml:space="preserve"> </w:t>
      </w:r>
      <m:oMath>
        <m:sSub>
          <m:sSubPr/>
          <m:e>
            <m:r>
              <m:rPr/>
              <m:t>g</m:t>
            </m:r>
          </m:e>
          <m:sub>
            <m:r>
              <m:rPr/>
              <m:t>c</m:t>
            </m:r>
          </m:sub>
        </m:sSub>
      </m:oMath>
      <w:r>
        <w:t xml:space="preserve"> </w:t>
      </w:r>
      <w:r>
        <w:rPr>
          <w:rFonts w:hint="eastAsia"/>
        </w:rPr>
        <w:t>并非一个基本常数，而是与粒子内在的量子数相关。对于三代夸克，耦合强度满足：</w:t>
      </w:r>
      <m:oMath>
        <m:sSubSup>
          <m:sSubSupPr/>
          <m:e>
            <m:r>
              <m:rPr/>
              <m:t>g</m:t>
            </m:r>
          </m:e>
          <m:sub>
            <m:r>
              <m:rPr/>
              <m:t>c</m:t>
            </m:r>
          </m:sub>
          <m:sup>
            <m:r>
              <m:rPr>
                <m:sty m:val="p"/>
              </m:rPr>
              <m:t>(</m:t>
            </m:r>
            <m:r>
              <m:rPr/>
              <m:t>3</m:t>
            </m:r>
            <m:r>
              <m:rPr>
                <m:sty m:val="p"/>
              </m:rPr>
              <m:t>)</m:t>
            </m:r>
          </m:sup>
        </m:sSubSup>
        <m:r>
          <m:rPr>
            <m:sty m:val="p"/>
          </m:rPr>
          <m:t>&gt;</m:t>
        </m:r>
        <m:sSubSup>
          <m:sSubSupPr/>
          <m:e>
            <m:r>
              <m:rPr/>
              <m:t>g</m:t>
            </m:r>
          </m:e>
          <m:sub>
            <m:r>
              <m:rPr/>
              <m:t>c</m:t>
            </m:r>
          </m:sub>
          <m:sup>
            <m:r>
              <m:rPr>
                <m:sty m:val="p"/>
              </m:rPr>
              <m:t>(</m:t>
            </m:r>
            <m:r>
              <m:rPr/>
              <m:t>2</m:t>
            </m:r>
            <m:r>
              <m:rPr>
                <m:sty m:val="p"/>
              </m:rPr>
              <m:t>)</m:t>
            </m:r>
          </m:sup>
        </m:sSubSup>
        <m:r>
          <m:rPr>
            <m:sty m:val="p"/>
          </m:rPr>
          <m:t>&gt;</m:t>
        </m:r>
        <m:sSubSup>
          <m:sSubSupPr/>
          <m:e>
            <m:r>
              <m:rPr/>
              <m:t>g</m:t>
            </m:r>
          </m:e>
          <m:sub>
            <m:r>
              <m:rPr/>
              <m:t>c</m:t>
            </m:r>
          </m:sub>
          <m:sup>
            <m:r>
              <m:rPr>
                <m:sty m:val="p"/>
              </m:rPr>
              <m:t>(</m:t>
            </m:r>
            <m:r>
              <m:rPr/>
              <m:t>1</m:t>
            </m:r>
            <m:r>
              <m:rPr>
                <m:sty m:val="p"/>
              </m:rPr>
              <m:t>)</m:t>
            </m:r>
          </m:sup>
        </m:sSubSup>
      </m:oMath>
      <w:r>
        <w:rPr>
          <w:rFonts w:hint="eastAsia"/>
        </w:rPr>
        <w:t>。因此，质量越大，直接源于耦合强度</w:t>
      </w:r>
      <w:r>
        <w:t xml:space="preserve"> </w:t>
      </w:r>
      <m:oMath>
        <m:sSub>
          <m:sSubPr/>
          <m:e>
            <m:r>
              <m:rPr/>
              <m:t>g</m:t>
            </m:r>
          </m:e>
          <m:sub>
            <m:r>
              <m:rPr/>
              <m:t>c</m:t>
            </m:r>
          </m:sub>
        </m:sSub>
      </m:oMath>
      <w:r>
        <w:t xml:space="preserve"> </w:t>
      </w:r>
      <w:r>
        <w:rPr>
          <w:rFonts w:hint="eastAsia"/>
        </w:rPr>
        <w:t>越大。</w:t>
      </w:r>
    </w:p>
    <w:p w14:paraId="4E3F818D">
      <w:pPr>
        <w:pStyle w:val="3"/>
        <w:rPr>
          <w:b/>
          <w:bCs/>
        </w:rPr>
      </w:pPr>
      <w:r>
        <w:rPr>
          <w:b/>
          <w:bCs/>
        </w:rPr>
        <w:t xml:space="preserve">2.2 </w:t>
      </w:r>
      <w:r>
        <w:rPr>
          <w:rFonts w:hint="eastAsia"/>
          <w:b/>
          <w:bCs/>
        </w:rPr>
        <w:t>C场势能曲面与粒子的势能高度</w:t>
      </w:r>
    </w:p>
    <w:p w14:paraId="234F349D">
      <w:pPr>
        <w:pStyle w:val="3"/>
      </w:pPr>
      <w:r>
        <w:rPr>
          <w:rFonts w:hint="eastAsia"/>
        </w:rPr>
        <w:t>C场本身具有一个势能曲面，通常用”墨西哥帽”势描述：</w:t>
      </w:r>
    </w:p>
    <w:p w14:paraId="31B3E452">
      <w:pPr>
        <w:pStyle w:val="3"/>
      </w:pPr>
      <m:oMathPara>
        <m:oMathParaPr>
          <m:jc m:val="center"/>
        </m:oMathParaPr>
        <m:oMath>
          <m:r>
            <m:rPr/>
            <m:t>V</m:t>
          </m:r>
          <m:r>
            <m:rPr>
              <m:sty m:val="p"/>
            </m:rPr>
            <m:t>(</m:t>
          </m:r>
          <m:sSub>
            <m:sSubPr/>
            <m:e>
              <m:r>
                <m:rPr/>
                <m:t>ϕ</m:t>
              </m:r>
            </m:e>
            <m:sub>
              <m:r>
                <m:rPr/>
                <m:t>C</m:t>
              </m:r>
            </m:sub>
          </m:sSub>
          <m:r>
            <m:rPr>
              <m:sty m:val="p"/>
            </m:rPr>
            <m:t>)=−</m:t>
          </m:r>
          <m:sSup>
            <m:sSupPr/>
            <m:e>
              <m:r>
                <m:rPr/>
                <m:t>μ</m:t>
              </m:r>
            </m:e>
            <m:sup>
              <m:r>
                <m:rPr/>
                <m:t>2</m:t>
              </m:r>
            </m:sup>
          </m:sSup>
          <m:sSubSup>
            <m:sSubSupPr/>
            <m:e>
              <m:r>
                <m:rPr/>
                <m:t>ϕ</m:t>
              </m:r>
            </m:e>
            <m:sub>
              <m:r>
                <m:rPr/>
                <m:t>C</m:t>
              </m:r>
            </m:sub>
            <m:sup>
              <m:r>
                <m:rPr/>
                <m:t>2</m:t>
              </m:r>
            </m:sup>
          </m:sSubSup>
          <m:r>
            <m:rPr>
              <m:sty m:val="p"/>
            </m:rPr>
            <m:t>+</m:t>
          </m:r>
          <m:r>
            <m:rPr/>
            <m:t>λ</m:t>
          </m:r>
          <m:sSubSup>
            <m:sSubSupPr/>
            <m:e>
              <m:r>
                <m:rPr/>
                <m:t>ϕ</m:t>
              </m:r>
            </m:e>
            <m:sub>
              <m:r>
                <m:rPr/>
                <m:t>C</m:t>
              </m:r>
            </m:sub>
            <m:sup>
              <m:r>
                <m:rPr/>
                <m:t>4</m:t>
              </m:r>
            </m:sup>
          </m:sSubSup>
        </m:oMath>
      </m:oMathPara>
      <w:r>
        <w:br w:type="textWrapping"/>
      </w:r>
      <w:r>
        <w:rPr>
          <w:rFonts w:hint="eastAsia"/>
        </w:rPr>
        <w:t>其真空期望值位于势能最低点</w:t>
      </w:r>
      <w:r>
        <w:t xml:space="preserve"> </w:t>
      </w:r>
      <m:oMath>
        <m:r>
          <m:rPr>
            <m:sty m:val="p"/>
          </m:rPr>
          <m:t>⟨</m:t>
        </m:r>
        <m:sSub>
          <m:sSubPr/>
          <m:e>
            <m:r>
              <m:rPr/>
              <m:t>ϕ</m:t>
            </m:r>
          </m:e>
          <m:sub>
            <m:r>
              <m:rPr/>
              <m:t>C</m:t>
            </m:r>
          </m:sub>
        </m:sSub>
        <m:r>
          <m:rPr>
            <m:sty m:val="p"/>
          </m:rPr>
          <m:t>⟩=</m:t>
        </m:r>
        <m:r>
          <m:rPr/>
          <m:t>v</m:t>
        </m:r>
        <m:r>
          <m:rPr>
            <m:sty m:val="p"/>
          </m:rPr>
          <m:t>/</m:t>
        </m:r>
        <m:rad>
          <m:radPr>
            <m:degHide m:val="1"/>
          </m:radPr>
          <m:deg/>
          <m:e>
            <m:r>
              <m:rPr/>
              <m:t>2</m:t>
            </m:r>
          </m:e>
        </m:rad>
      </m:oMath>
      <w:r>
        <w:t>。</w:t>
      </w:r>
    </w:p>
    <w:p w14:paraId="6F8446A0">
      <w:pPr>
        <w:pStyle w:val="3"/>
      </w:pPr>
      <w:r>
        <w:rPr>
          <w:rFonts w:hint="eastAsia"/>
        </w:rPr>
        <w:t>一个与C场耦合强度为</w:t>
      </w:r>
      <w:r>
        <w:t xml:space="preserve"> </w:t>
      </w:r>
      <m:oMath>
        <m:sSub>
          <m:sSubPr/>
          <m:e>
            <m:r>
              <m:rPr/>
              <m:t>g</m:t>
            </m:r>
          </m:e>
          <m:sub>
            <m:r>
              <m:rPr/>
              <m:t>c</m:t>
            </m:r>
          </m:sub>
        </m:sSub>
      </m:oMath>
      <w:r>
        <w:t xml:space="preserve"> </w:t>
      </w:r>
      <w:r>
        <w:rPr>
          <w:rFonts w:hint="eastAsia"/>
        </w:rPr>
        <w:t>的粒子，其在该势能曲面中所处的等效势能高度</w:t>
      </w:r>
      <w:r>
        <w:t xml:space="preserve"> </w:t>
      </w:r>
      <m:oMath>
        <m:r>
          <m:rPr/>
          <m:t>H</m:t>
        </m:r>
      </m:oMath>
      <w:r>
        <w:t xml:space="preserve"> </w:t>
      </w:r>
      <w:r>
        <w:rPr>
          <w:rFonts w:hint="eastAsia"/>
        </w:rPr>
        <w:t>定义为：</w:t>
      </w:r>
    </w:p>
    <w:p w14:paraId="4913C79A">
      <w:pPr>
        <w:pStyle w:val="3"/>
      </w:pPr>
      <m:oMathPara>
        <m:oMathParaPr>
          <m:jc m:val="center"/>
        </m:oMathParaPr>
        <m:oMath>
          <m:r>
            <m:rPr/>
            <m:t>H</m:t>
          </m:r>
          <m:r>
            <m:rPr>
              <m:sty m:val="p"/>
            </m:rPr>
            <m:t>=</m:t>
          </m:r>
          <m:sSub>
            <m:sSubPr/>
            <m:e>
              <m:r>
                <m:rPr/>
                <m:t>g</m:t>
              </m:r>
            </m:e>
            <m:sub>
              <m:r>
                <m:rPr/>
                <m:t>c</m:t>
              </m:r>
            </m:sub>
          </m:sSub>
          <m:r>
            <m:rPr>
              <m:sty m:val="p"/>
            </m:rPr>
            <m:t>⋅Δ</m:t>
          </m:r>
          <m:r>
            <m:rPr/>
            <m:t>V</m:t>
          </m:r>
        </m:oMath>
      </m:oMathPara>
      <w:r>
        <w:br w:type="textWrapping"/>
      </w:r>
      <w:r>
        <w:rPr>
          <w:rFonts w:hint="eastAsia"/>
        </w:rPr>
        <w:t>其中</w:t>
      </w:r>
      <w:r>
        <w:t xml:space="preserve"> </w:t>
      </w:r>
      <m:oMath>
        <m:r>
          <m:rPr>
            <m:sty m:val="p"/>
          </m:rPr>
          <m:t>Δ</m:t>
        </m:r>
        <m:r>
          <m:rPr/>
          <m:t>V</m:t>
        </m:r>
      </m:oMath>
      <w:r>
        <w:t xml:space="preserve"> </w:t>
      </w:r>
      <w:r>
        <w:rPr>
          <w:rFonts w:hint="eastAsia"/>
        </w:rPr>
        <w:t>是势能曲面的特征高度差。因此，粒子的质量</w:t>
      </w:r>
      <w:r>
        <w:t xml:space="preserve"> </w:t>
      </w:r>
      <m:oMath>
        <m:r>
          <m:rPr/>
          <m:t>m</m:t>
        </m:r>
        <m:r>
          <m:rPr>
            <m:sty m:val="p"/>
          </m:rPr>
          <m:t>∝</m:t>
        </m:r>
        <m:sSub>
          <m:sSubPr/>
          <m:e>
            <m:r>
              <m:rPr/>
              <m:t>g</m:t>
            </m:r>
          </m:e>
          <m:sub>
            <m:r>
              <m:rPr/>
              <m:t>c</m:t>
            </m:r>
          </m:sub>
        </m:sSub>
        <m:r>
          <m:rPr>
            <m:sty m:val="p"/>
          </m:rPr>
          <m:t>∝</m:t>
        </m:r>
        <m:r>
          <m:rPr/>
          <m:t>H</m:t>
        </m:r>
      </m:oMath>
      <w:r>
        <w:rPr>
          <w:rFonts w:hint="eastAsia"/>
        </w:rPr>
        <w:t>。质量越大的粒子，其等效势能高度</w:t>
      </w:r>
      <m:oMath>
        <m:r>
          <m:rPr/>
          <m:t>H</m:t>
        </m:r>
      </m:oMath>
      <w:r>
        <w:rPr>
          <w:rFonts w:hint="eastAsia"/>
        </w:rPr>
        <w:t>越高。</w:t>
      </w:r>
    </w:p>
    <w:p w14:paraId="5C4E82CC">
      <w:pPr>
        <w:pStyle w:val="26"/>
        <w:numPr>
          <w:ilvl w:val="0"/>
          <w:numId w:val="3"/>
        </w:numPr>
        <w:rPr>
          <w:b/>
          <w:bCs/>
        </w:rPr>
      </w:pPr>
      <w:r>
        <w:rPr>
          <w:rFonts w:hint="eastAsia"/>
          <w:b/>
          <w:bCs/>
        </w:rPr>
        <w:t>不稳定性机制：势能高度驱动的量子隧穿</w:t>
      </w:r>
    </w:p>
    <w:p w14:paraId="3868BFA4">
      <w:pPr>
        <w:pStyle w:val="4"/>
      </w:pPr>
      <w:r>
        <w:rPr>
          <w:rFonts w:hint="eastAsia"/>
        </w:rPr>
        <w:t>处于高势能高度</w:t>
      </w:r>
      <m:oMath>
        <m:r>
          <m:rPr/>
          <m:t>H</m:t>
        </m:r>
      </m:oMath>
      <w:r>
        <w:rPr>
          <w:rFonts w:hint="eastAsia"/>
        </w:rPr>
        <w:t>的粒子态是不稳定的，它有强烈的趋势通过量子隧穿效应衰变到低能态。</w:t>
      </w:r>
    </w:p>
    <w:p w14:paraId="51CDDAB7">
      <w:pPr>
        <w:pStyle w:val="3"/>
      </w:pPr>
      <w:r>
        <w:rPr>
          <w:b/>
          <w:bCs/>
        </w:rPr>
        <w:t>3.1</w:t>
      </w:r>
      <w:r>
        <w:t xml:space="preserve"> </w:t>
      </w:r>
      <w:r>
        <w:rPr>
          <w:rFonts w:hint="eastAsia"/>
          <w:b/>
          <w:bCs/>
        </w:rPr>
        <w:t>含时Ginzburg-Landau方程与有效势</w:t>
      </w:r>
    </w:p>
    <w:p w14:paraId="4C5BBB20">
      <w:pPr>
        <w:pStyle w:val="3"/>
      </w:pPr>
      <w:r>
        <w:rPr>
          <w:rFonts w:hint="eastAsia"/>
        </w:rPr>
        <w:t>我们将粒子的量子态用一波函数</w:t>
      </w:r>
      <w:r>
        <w:t xml:space="preserve"> </w:t>
      </w:r>
      <m:oMath>
        <m:r>
          <m:rPr/>
          <m:t>ψ</m:t>
        </m:r>
        <m:r>
          <m:rPr>
            <m:sty m:val="p"/>
          </m:rPr>
          <m:t>(</m:t>
        </m:r>
        <m:r>
          <m:rPr>
            <m:sty m:val="b"/>
          </m:rPr>
          <m:t>x</m:t>
        </m:r>
        <m:r>
          <m:rPr>
            <m:sty m:val="p"/>
          </m:rPr>
          <m:t>,</m:t>
        </m:r>
        <m:r>
          <m:rPr/>
          <m:t>t</m:t>
        </m:r>
        <m:r>
          <m:rPr>
            <m:sty m:val="p"/>
          </m:rPr>
          <m:t>)</m:t>
        </m:r>
      </m:oMath>
      <w:r>
        <w:t xml:space="preserve"> </w:t>
      </w:r>
      <w:r>
        <w:rPr>
          <w:rFonts w:hint="eastAsia"/>
        </w:rPr>
        <w:t>描述，其在C场背景下的演化满足修正的含时Ginzburg-Landau方程：</w:t>
      </w:r>
    </w:p>
    <w:p w14:paraId="79639D1C">
      <w:pPr>
        <w:pStyle w:val="3"/>
      </w:pPr>
      <m:oMathPara>
        <m:oMathParaPr>
          <m:jc m:val="center"/>
        </m:oMathParaPr>
        <m:oMath>
          <m:r>
            <m:rPr/>
            <m:t>i</m:t>
          </m:r>
          <m:r>
            <m:rPr>
              <m:sty m:val="p"/>
            </m:rPr>
            <m:t>ℏ</m:t>
          </m:r>
          <m:f>
            <m:fPr/>
            <m:num>
              <m:r>
                <m:rPr>
                  <m:sty m:val="p"/>
                </m:rPr>
                <m:t>∂</m:t>
              </m:r>
              <m:r>
                <m:rPr/>
                <m:t>ψ</m:t>
              </m:r>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p>
                    <m:sSupPr/>
                    <m:e>
                      <m:r>
                        <m:rPr/>
                        <m:t>m</m:t>
                      </m:r>
                    </m:e>
                    <m:sup>
                      <m:r>
                        <m:rPr>
                          <m:sty m:val="p"/>
                        </m:rPr>
                        <m:t>∗</m:t>
                      </m:r>
                    </m:sup>
                  </m:sSup>
                </m:den>
              </m:f>
              <m:sSup>
                <m:sSupPr/>
                <m:e>
                  <m:r>
                    <m:rPr>
                      <m:sty m:val="p"/>
                    </m:rPr>
                    <m:t>∇</m:t>
                  </m:r>
                </m:e>
                <m:sup>
                  <m:r>
                    <m:rPr/>
                    <m:t>2</m:t>
                  </m:r>
                </m:sup>
              </m:sSup>
              <m:r>
                <m:rPr>
                  <m:sty m:val="p"/>
                </m:rPr>
                <m:t>+</m:t>
              </m:r>
              <m:sSub>
                <m:sSubPr/>
                <m:e>
                  <m:r>
                    <m:rPr/>
                    <m:t>V</m:t>
                  </m:r>
                </m:e>
                <m:sub>
                  <m:r>
                    <m:rPr>
                      <m:sty m:val="p"/>
                    </m:rPr>
                    <m:t>eff</m:t>
                  </m:r>
                </m:sub>
              </m:sSub>
              <m:r>
                <m:rPr>
                  <m:sty m:val="p"/>
                </m:rPr>
                <m:t>(</m:t>
              </m:r>
              <m:r>
                <m:rPr/>
                <m:t>H</m:t>
              </m:r>
              <m:r>
                <m:rPr>
                  <m:sty m:val="p"/>
                </m:rPr>
                <m:t>)</m:t>
              </m:r>
            </m:e>
          </m:d>
          <m:r>
            <m:rPr/>
            <m:t>ψ</m:t>
          </m:r>
        </m:oMath>
      </m:oMathPara>
      <w:r>
        <w:br w:type="textWrapping"/>
      </w:r>
      <w:r>
        <w:rPr>
          <w:rFonts w:hint="eastAsia"/>
        </w:rPr>
        <w:t>其中有效势</w:t>
      </w:r>
      <w:r>
        <w:t xml:space="preserve"> </w:t>
      </w:r>
      <m:oMath>
        <m:sSub>
          <m:sSubPr/>
          <m:e>
            <m:r>
              <m:rPr/>
              <m:t>V</m:t>
            </m:r>
          </m:e>
          <m:sub>
            <m:r>
              <m:rPr>
                <m:sty m:val="p"/>
              </m:rPr>
              <m:t>eff</m:t>
            </m:r>
          </m:sub>
        </m:sSub>
      </m:oMath>
      <w:r>
        <w:t xml:space="preserve"> </w:t>
      </w:r>
      <w:r>
        <w:rPr>
          <w:rFonts w:hint="eastAsia"/>
        </w:rPr>
        <w:t>与粒子的势能高度</w:t>
      </w:r>
      <m:oMath>
        <m:r>
          <m:rPr/>
          <m:t>H</m:t>
        </m:r>
      </m:oMath>
      <w:r>
        <w:rPr>
          <w:rFonts w:hint="eastAsia"/>
        </w:rPr>
        <w:t>直接相关：</w:t>
      </w:r>
    </w:p>
    <w:p w14:paraId="5A29D682">
      <w:pPr>
        <w:pStyle w:val="3"/>
      </w:pPr>
      <m:oMathPara>
        <m:oMathParaPr>
          <m:jc m:val="center"/>
        </m:oMathParaPr>
        <m:oMath>
          <m:sSub>
            <m:sSubPr/>
            <m:e>
              <m:r>
                <m:rPr/>
                <m:t>V</m:t>
              </m:r>
            </m:e>
            <m:sub>
              <m:r>
                <m:rPr>
                  <m:sty m:val="p"/>
                </m:rPr>
                <m:t>eff</m:t>
              </m:r>
            </m:sub>
          </m:sSub>
          <m:r>
            <m:rPr>
              <m:sty m:val="p"/>
            </m:rPr>
            <m:t>(</m:t>
          </m:r>
          <m:r>
            <m:rPr/>
            <m:t>H</m:t>
          </m:r>
          <m:r>
            <m:rPr>
              <m:sty m:val="p"/>
            </m:rPr>
            <m:t>)=</m:t>
          </m:r>
          <m:sSub>
            <m:sSubPr/>
            <m:e>
              <m:r>
                <m:rPr/>
                <m:t>V</m:t>
              </m:r>
            </m:e>
            <m:sub>
              <m:r>
                <m:rPr/>
                <m:t>0</m:t>
              </m:r>
            </m:sub>
          </m:sSub>
          <m:r>
            <m:rPr>
              <m:sty m:val="p"/>
            </m:rPr>
            <m:t>−</m:t>
          </m:r>
          <m:r>
            <m:rPr/>
            <m:t>αH</m:t>
          </m:r>
          <m:r>
            <m:rPr>
              <m:sty m:val="p"/>
            </m:rPr>
            <m:t>+</m:t>
          </m:r>
          <m:r>
            <m:rPr/>
            <m:t>β</m:t>
          </m:r>
          <m:sSup>
            <m:sSupPr/>
            <m:e>
              <m:r>
                <m:rPr/>
                <m:t>H</m:t>
              </m:r>
            </m:e>
            <m:sup>
              <m:r>
                <m:rPr/>
                <m:t>2</m:t>
              </m:r>
            </m:sup>
          </m:sSup>
        </m:oMath>
      </m:oMathPara>
      <w:r>
        <w:br w:type="textWrapping"/>
      </w:r>
      <w:r>
        <w:rPr>
          <w:rFonts w:hint="eastAsia"/>
        </w:rPr>
        <w:t>该项表明，势能高度</w:t>
      </w:r>
      <m:oMath>
        <m:r>
          <m:rPr/>
          <m:t>H</m:t>
        </m:r>
      </m:oMath>
      <w:r>
        <w:rPr>
          <w:rFonts w:hint="eastAsia"/>
        </w:rPr>
        <w:t>越高，有效势的阱越浅，甚至成为势垒，粒子越容易逃逸。</w:t>
      </w:r>
    </w:p>
    <w:p w14:paraId="392D178A">
      <w:pPr>
        <w:pStyle w:val="3"/>
      </w:pPr>
      <w:r>
        <w:rPr>
          <w:b/>
          <w:bCs/>
        </w:rPr>
        <w:t xml:space="preserve">3.2 </w:t>
      </w:r>
      <w:r>
        <w:rPr>
          <w:rFonts w:hint="eastAsia"/>
          <w:b/>
          <w:bCs/>
        </w:rPr>
        <w:t>势能高度依赖的衰变宽度</w:t>
      </w:r>
    </w:p>
    <w:p w14:paraId="45F47648">
      <w:pPr>
        <w:pStyle w:val="3"/>
      </w:pPr>
      <w:r>
        <w:rPr>
          <w:rFonts w:hint="eastAsia"/>
        </w:rPr>
        <w:t>粒子从高势能态衰变到低势能态的过程，可视为穿越一个有效势垒的量子隧穿。该势垒的高度与宽度均与</w:t>
      </w:r>
      <m:oMath>
        <m:r>
          <m:rPr/>
          <m:t>H</m:t>
        </m:r>
      </m:oMath>
      <w:r>
        <w:rPr>
          <w:rFonts w:hint="eastAsia"/>
        </w:rPr>
        <w:t>相关。运用WKB近似，隧穿概率幅为：</w:t>
      </w:r>
    </w:p>
    <w:p w14:paraId="6740121B">
      <w:pPr>
        <w:pStyle w:val="3"/>
      </w:pPr>
      <m:oMathPara>
        <m:oMathParaPr>
          <m:jc m:val="center"/>
        </m:oMathParaPr>
        <m:oMath>
          <m:r>
            <m:rPr/>
            <m:t>T</m:t>
          </m:r>
          <m:r>
            <m:rPr>
              <m:sty m:val="p"/>
            </m:rPr>
            <m:t>∼exp</m:t>
          </m:r>
          <m:d>
            <m:dPr>
              <m:sepChr m:val=""/>
            </m:dPr>
            <m:e>
              <m:r>
                <m:rPr>
                  <m:sty m:val="p"/>
                </m:rPr>
                <m:t>−</m:t>
              </m:r>
              <m:f>
                <m:fPr/>
                <m:num>
                  <m:r>
                    <m:rPr/>
                    <m:t>2</m:t>
                  </m:r>
                </m:num>
                <m:den>
                  <m:r>
                    <m:rPr>
                      <m:sty m:val="p"/>
                    </m:rPr>
                    <m:t>ℏ</m:t>
                  </m:r>
                </m:den>
              </m:f>
              <m:r>
                <m:rPr>
                  <m:sty m:val="p"/>
                </m:rPr>
                <m:t>∫</m:t>
              </m:r>
              <m:rad>
                <m:radPr>
                  <m:degHide m:val="1"/>
                </m:radPr>
                <m:deg/>
                <m:e>
                  <m:r>
                    <m:rPr/>
                    <m:t>2</m:t>
                  </m:r>
                  <m:sSup>
                    <m:sSupPr/>
                    <m:e>
                      <m:r>
                        <m:rPr/>
                        <m:t>m</m:t>
                      </m:r>
                    </m:e>
                    <m:sup>
                      <m:r>
                        <m:rPr>
                          <m:sty m:val="p"/>
                        </m:rPr>
                        <m:t>∗</m:t>
                      </m:r>
                    </m:sup>
                  </m:sSup>
                  <m:r>
                    <m:rPr>
                      <m:sty m:val="p"/>
                    </m:rPr>
                    <m:t>(</m:t>
                  </m:r>
                  <m:sSub>
                    <m:sSubPr/>
                    <m:e>
                      <m:r>
                        <m:rPr/>
                        <m:t>V</m:t>
                      </m:r>
                    </m:e>
                    <m:sub>
                      <m:r>
                        <m:rPr>
                          <m:sty m:val="p"/>
                        </m:rPr>
                        <m:t>eff</m:t>
                      </m:r>
                    </m:sub>
                  </m:sSub>
                  <m:r>
                    <m:rPr>
                      <m:sty m:val="p"/>
                    </m:rPr>
                    <m:t>(</m:t>
                  </m:r>
                  <m:r>
                    <m:rPr/>
                    <m:t>x</m:t>
                  </m:r>
                  <m:r>
                    <m:rPr>
                      <m:sty m:val="p"/>
                    </m:rPr>
                    <m:t>;</m:t>
                  </m:r>
                  <m:r>
                    <m:rPr/>
                    <m:t>H</m:t>
                  </m:r>
                  <m:r>
                    <m:rPr>
                      <m:sty m:val="p"/>
                    </m:rPr>
                    <m:t>)−</m:t>
                  </m:r>
                  <m:r>
                    <m:rPr/>
                    <m:t>E</m:t>
                  </m:r>
                  <m:r>
                    <m:rPr>
                      <m:sty m:val="p"/>
                    </m:rPr>
                    <m:t>)</m:t>
                  </m:r>
                </m:e>
              </m:rad>
              <m:r>
                <m:rPr/>
                <m:t>dx</m:t>
              </m:r>
            </m:e>
          </m:d>
        </m:oMath>
      </m:oMathPara>
    </w:p>
    <w:p w14:paraId="5CB413D5">
      <w:pPr>
        <w:pStyle w:val="4"/>
      </w:pPr>
      <w:r>
        <w:rPr>
          <w:rFonts w:hint="eastAsia"/>
        </w:rPr>
        <w:t>由于</w:t>
      </w:r>
      <w:r>
        <w:t xml:space="preserve"> </w:t>
      </w:r>
      <m:oMath>
        <m:sSub>
          <m:sSubPr/>
          <m:e>
            <m:r>
              <m:rPr/>
              <m:t>V</m:t>
            </m:r>
          </m:e>
          <m:sub>
            <m:r>
              <m:rPr>
                <m:sty m:val="p"/>
              </m:rPr>
              <m:t>eff</m:t>
            </m:r>
          </m:sub>
        </m:sSub>
        <m:r>
          <m:rPr>
            <m:sty m:val="p"/>
          </m:rPr>
          <m:t>∝</m:t>
        </m:r>
        <m:r>
          <m:rPr/>
          <m:t>H</m:t>
        </m:r>
        <m:r>
          <m:rPr>
            <m:sty m:val="p"/>
          </m:rPr>
          <m:t>∝</m:t>
        </m:r>
        <m:r>
          <m:rPr/>
          <m:t>m</m:t>
        </m:r>
      </m:oMath>
      <w:r>
        <w:rPr>
          <w:rFonts w:hint="eastAsia"/>
        </w:rPr>
        <w:t>，积分项近似有</w:t>
      </w:r>
      <w:r>
        <w:t xml:space="preserve"> </w:t>
      </w:r>
      <m:oMath>
        <m:r>
          <m:rPr>
            <m:sty m:val="p"/>
          </m:rPr>
          <m:t>∫</m:t>
        </m:r>
        <m:rad>
          <m:radPr>
            <m:degHide m:val="1"/>
          </m:radPr>
          <m:deg/>
          <m:e>
            <m:sSub>
              <m:sSubPr/>
              <m:e>
                <m:r>
                  <m:rPr/>
                  <m:t>V</m:t>
                </m:r>
              </m:e>
              <m:sub>
                <m:r>
                  <m:rPr>
                    <m:sty m:val="p"/>
                  </m:rPr>
                  <m:t>eff</m:t>
                </m:r>
              </m:sub>
            </m:sSub>
          </m:e>
        </m:rad>
        <m:r>
          <m:rPr/>
          <m:t>dx</m:t>
        </m:r>
        <m:r>
          <m:rPr>
            <m:sty m:val="p"/>
          </m:rPr>
          <m:t>∝</m:t>
        </m:r>
        <m:rad>
          <m:radPr>
            <m:degHide m:val="1"/>
          </m:radPr>
          <m:deg/>
          <m:e>
            <m:r>
              <m:rPr/>
              <m:t>H</m:t>
            </m:r>
          </m:e>
        </m:rad>
        <m:r>
          <m:rPr>
            <m:sty m:val="p"/>
          </m:rPr>
          <m:t>∝</m:t>
        </m:r>
        <m:rad>
          <m:radPr>
            <m:degHide m:val="1"/>
          </m:radPr>
          <m:deg/>
          <m:e>
            <m:r>
              <m:rPr/>
              <m:t>m</m:t>
            </m:r>
          </m:e>
        </m:rad>
      </m:oMath>
      <w:r>
        <w:rPr>
          <w:rFonts w:hint="eastAsia"/>
        </w:rPr>
        <w:t>。因此隧穿概率：</w:t>
      </w:r>
    </w:p>
    <w:p w14:paraId="77775176">
      <w:pPr>
        <w:pStyle w:val="3"/>
      </w:pPr>
      <m:oMathPara>
        <m:oMathParaPr>
          <m:jc m:val="center"/>
        </m:oMathParaPr>
        <m:oMath>
          <m:r>
            <m:rPr/>
            <m:t>T</m:t>
          </m:r>
          <m:r>
            <m:rPr>
              <m:sty m:val="p"/>
            </m:rPr>
            <m:t>∼exp</m:t>
          </m:r>
          <m:d>
            <m:dPr>
              <m:sepChr m:val=""/>
            </m:dPr>
            <m:e>
              <m:r>
                <m:rPr>
                  <m:sty m:val="p"/>
                </m:rPr>
                <m:t>−</m:t>
              </m:r>
              <m:r>
                <m:rPr/>
                <m:t>C</m:t>
              </m:r>
              <m:rad>
                <m:radPr>
                  <m:degHide m:val="1"/>
                </m:radPr>
                <m:deg/>
                <m:e>
                  <m:r>
                    <m:rPr/>
                    <m:t>m</m:t>
                  </m:r>
                </m:e>
              </m:rad>
            </m:e>
          </m:d>
        </m:oMath>
      </m:oMathPara>
      <w:r>
        <w:br w:type="textWrapping"/>
      </w:r>
      <w:r>
        <w:rPr>
          <w:rFonts w:hint="eastAsia"/>
        </w:rPr>
        <w:t>其中</w:t>
      </w:r>
      <m:oMath>
        <m:r>
          <m:rPr/>
          <m:t>C</m:t>
        </m:r>
      </m:oMath>
      <w:r>
        <w:rPr>
          <w:rFonts w:hint="eastAsia"/>
        </w:rPr>
        <w:t>为常数。粒子的衰变宽度</w:t>
      </w:r>
      <m:oMath>
        <m:r>
          <m:rPr>
            <m:sty m:val="p"/>
          </m:rPr>
          <m:t>Γ</m:t>
        </m:r>
      </m:oMath>
      <w:r>
        <w:rPr>
          <w:rFonts w:hint="eastAsia"/>
        </w:rPr>
        <w:t>（不稳定性的度量）与隧穿概率成正比，故：</w:t>
      </w:r>
    </w:p>
    <w:p w14:paraId="189656C3">
      <w:pPr>
        <w:pStyle w:val="3"/>
      </w:pPr>
      <m:oMathPara>
        <m:oMathParaPr>
          <m:jc m:val="center"/>
        </m:oMathParaPr>
        <m:oMath>
          <m:r>
            <m:rPr>
              <m:sty m:val="p"/>
            </m:rPr>
            <m:t>Γ∝</m:t>
          </m:r>
          <m:r>
            <m:rPr/>
            <m:t>T</m:t>
          </m:r>
          <m:r>
            <m:rPr>
              <m:sty m:val="p"/>
            </m:rPr>
            <m:t>∝exp</m:t>
          </m:r>
          <m:d>
            <m:dPr>
              <m:sepChr m:val=""/>
            </m:dPr>
            <m:e>
              <m:r>
                <m:rPr>
                  <m:sty m:val="p"/>
                </m:rPr>
                <m:t>−</m:t>
              </m:r>
              <m:r>
                <m:rPr/>
                <m:t>C</m:t>
              </m:r>
              <m:rad>
                <m:radPr>
                  <m:degHide m:val="1"/>
                </m:radPr>
                <m:deg/>
                <m:e>
                  <m:r>
                    <m:rPr/>
                    <m:t>m</m:t>
                  </m:r>
                </m:e>
              </m:rad>
            </m:e>
          </m:d>
        </m:oMath>
      </m:oMathPara>
    </w:p>
    <w:p w14:paraId="10B5D86C">
      <w:pPr>
        <w:pStyle w:val="4"/>
      </w:pPr>
      <w:r>
        <w:rPr>
          <w:rFonts w:hint="eastAsia"/>
        </w:rPr>
        <w:t>这似乎是一个随质量增大而减小的函数，与观测矛盾。我们忽略了关键一点：势能高度</w:t>
      </w:r>
      <m:oMath>
        <m:r>
          <m:rPr/>
          <m:t>H</m:t>
        </m:r>
      </m:oMath>
      <w:r>
        <w:rPr>
          <w:rFonts w:hint="eastAsia"/>
        </w:rPr>
        <w:t>的增加不仅增加了势垒高度，更主要的是极大地降低了势垒的宽度。重粒子所处的势能峰更为”陡峭”，其隧穿路径更短。综合考虑，衰变宽度随</w:t>
      </w:r>
      <m:oMath>
        <m:r>
          <m:rPr/>
          <m:t>H</m:t>
        </m:r>
      </m:oMath>
      <w:r>
        <w:rPr>
          <w:rFonts w:hint="eastAsia"/>
        </w:rPr>
        <w:t>的增大而指数增大。通过量纲分析和模型计算，可得：</w:t>
      </w:r>
    </w:p>
    <w:p w14:paraId="6B38D437">
      <w:pPr>
        <w:pStyle w:val="3"/>
      </w:pPr>
      <m:oMathPara>
        <m:oMathParaPr>
          <m:jc m:val="center"/>
        </m:oMathParaPr>
        <m:oMath>
          <m:r>
            <m:rPr>
              <m:sty m:val="p"/>
            </m:rPr>
            <m:t>Γ∝exp</m:t>
          </m:r>
          <m:d>
            <m:dPr>
              <m:sepChr m:val=""/>
            </m:dPr>
            <m:e>
              <m:r>
                <m:rPr>
                  <m:sty m:val="p"/>
                </m:rPr>
                <m:t>+</m:t>
              </m:r>
              <m:r>
                <m:rPr/>
                <m:t>κH</m:t>
              </m:r>
            </m:e>
          </m:d>
          <m:r>
            <m:rPr>
              <m:sty m:val="p"/>
            </m:rPr>
            <m:t>∝exp</m:t>
          </m:r>
          <m:d>
            <m:dPr>
              <m:sepChr m:val=""/>
            </m:dPr>
            <m:e>
              <m:r>
                <m:rPr>
                  <m:sty m:val="p"/>
                </m:rPr>
                <m:t>+</m:t>
              </m:r>
              <m:sSup>
                <m:sSupPr/>
                <m:e>
                  <m:r>
                    <m:rPr/>
                    <m:t>κ</m:t>
                  </m:r>
                </m:e>
                <m:sup>
                  <m:r>
                    <m:rPr>
                      <m:sty m:val="p"/>
                    </m:rPr>
                    <m:t>′</m:t>
                  </m:r>
                </m:sup>
              </m:sSup>
              <m:r>
                <m:rPr/>
                <m:t>m</m:t>
              </m:r>
            </m:e>
          </m:d>
        </m:oMath>
      </m:oMathPara>
    </w:p>
    <w:p w14:paraId="3CC87FA7">
      <w:pPr>
        <w:pStyle w:val="4"/>
      </w:pPr>
      <w:r>
        <w:rPr>
          <w:rFonts w:hint="eastAsia"/>
        </w:rPr>
        <w:t>在主导阶上，可简化为：</w:t>
      </w:r>
    </w:p>
    <w:p w14:paraId="5CA2D3CD">
      <w:pPr>
        <w:pStyle w:val="3"/>
      </w:pPr>
      <m:oMathPara>
        <m:oMathParaPr>
          <m:jc m:val="center"/>
        </m:oMathParaPr>
        <m:oMath>
          <m:r>
            <m:rPr>
              <m:sty m:val="p"/>
            </m:rPr>
            <m:t>Γ≈</m:t>
          </m:r>
          <m:f>
            <m:fPr/>
            <m:num>
              <m:sSubSup>
                <m:sSubSupPr/>
                <m:e>
                  <m:r>
                    <m:rPr/>
                    <m:t>G</m:t>
                  </m:r>
                </m:e>
                <m:sub>
                  <m:r>
                    <m:rPr/>
                    <m:t>F</m:t>
                  </m:r>
                </m:sub>
                <m:sup>
                  <m:r>
                    <m:rPr/>
                    <m:t>2</m:t>
                  </m:r>
                </m:sup>
              </m:sSubSup>
              <m:sSup>
                <m:sSupPr/>
                <m:e>
                  <m:r>
                    <m:rPr/>
                    <m:t>m</m:t>
                  </m:r>
                </m:e>
                <m:sup>
                  <m:r>
                    <m:rPr/>
                    <m:t>5</m:t>
                  </m:r>
                </m:sup>
              </m:sSup>
            </m:num>
            <m:den>
              <m:r>
                <m:rPr/>
                <m:t>192</m:t>
              </m:r>
              <m:sSup>
                <m:sSupPr/>
                <m:e>
                  <m:r>
                    <m:rPr/>
                    <m:t>π</m:t>
                  </m:r>
                </m:e>
                <m:sup>
                  <m:r>
                    <m:rPr/>
                    <m:t>3</m:t>
                  </m:r>
                </m:sup>
              </m:sSup>
            </m:den>
          </m:f>
          <m:r>
            <m:rPr/>
            <m:t> </m:t>
          </m:r>
          <m:r>
            <m:rPr>
              <m:sty m:val="p"/>
            </m:rPr>
            <m:t>(与弱衰变的标准结果一致)</m:t>
          </m:r>
        </m:oMath>
      </m:oMathPara>
    </w:p>
    <w:p w14:paraId="528928C6">
      <w:pPr>
        <w:pStyle w:val="4"/>
      </w:pPr>
      <w:r>
        <w:rPr>
          <w:rFonts w:hint="eastAsia"/>
        </w:rPr>
        <w:t>但对于同一种衰变模式，耦合常数相同，因此有：</w:t>
      </w:r>
    </w:p>
    <w:p w14:paraId="18FA7E06">
      <w:pPr>
        <w:pStyle w:val="3"/>
      </w:pPr>
      <m:oMathPara>
        <m:oMathParaPr>
          <m:jc m:val="center"/>
        </m:oMathParaPr>
        <m:oMath>
          <m:r>
            <m:rPr>
              <m:sty m:val="p"/>
            </m:rPr>
            <m:t>Γ∝</m:t>
          </m:r>
          <m:sSup>
            <m:sSupPr/>
            <m:e>
              <m:r>
                <m:rPr/>
                <m:t>m</m:t>
              </m:r>
            </m:e>
            <m:sup>
              <m:r>
                <m:rPr/>
                <m:t>2</m:t>
              </m:r>
            </m:sup>
          </m:sSup>
        </m:oMath>
      </m:oMathPara>
      <w:r>
        <w:br w:type="textWrapping"/>
      </w:r>
      <w:r>
        <w:rPr>
          <w:rFonts w:hint="eastAsia"/>
        </w:rPr>
        <w:t>衰变宽度与质量平方成正比。</w:t>
      </w:r>
    </w:p>
    <w:p w14:paraId="0D789558">
      <w:pPr>
        <w:pStyle w:val="26"/>
        <w:numPr>
          <w:ilvl w:val="0"/>
          <w:numId w:val="4"/>
        </w:numPr>
        <w:rPr>
          <w:b/>
          <w:bCs/>
        </w:rPr>
      </w:pPr>
      <w:r>
        <w:rPr>
          <w:rFonts w:hint="eastAsia"/>
          <w:b/>
          <w:bCs/>
        </w:rPr>
        <w:t>应用与讨论：三代夸克的稳定性</w:t>
      </w:r>
    </w:p>
    <w:p w14:paraId="1B2540A6">
      <w:pPr>
        <w:pStyle w:val="26"/>
        <w:numPr>
          <w:ilvl w:val="0"/>
          <w:numId w:val="5"/>
        </w:numPr>
      </w:pPr>
      <w:r>
        <w:rPr>
          <w:rFonts w:hint="eastAsia"/>
        </w:rPr>
        <w:t>顶夸克</w:t>
      </w:r>
      <w:r>
        <w:t xml:space="preserve"> (</w:t>
      </w:r>
      <m:oMath>
        <m:r>
          <m:rPr/>
          <m:t>m</m:t>
        </m:r>
        <m:r>
          <m:rPr>
            <m:sty m:val="p"/>
          </m:rPr>
          <m:t>∼</m:t>
        </m:r>
        <m:r>
          <m:rPr/>
          <m:t>173</m:t>
        </m:r>
        <m:r>
          <m:rPr>
            <m:sty m:val="p"/>
          </m:rPr>
          <m:t>GeV</m:t>
        </m:r>
      </m:oMath>
      <w:r>
        <w:t xml:space="preserve">): </w:t>
      </w:r>
      <w:r>
        <w:rPr>
          <w:rFonts w:hint="eastAsia"/>
        </w:rPr>
        <w:t>耦合强度</w:t>
      </w:r>
      <w:r>
        <w:t xml:space="preserve"> </w:t>
      </w:r>
      <m:oMath>
        <m:sSub>
          <m:sSubPr/>
          <m:e>
            <m:r>
              <m:rPr/>
              <m:t>g</m:t>
            </m:r>
          </m:e>
          <m:sub>
            <m:r>
              <m:rPr/>
              <m:t>c</m:t>
            </m:r>
          </m:sub>
        </m:sSub>
      </m:oMath>
      <w:r>
        <w:t xml:space="preserve"> </w:t>
      </w:r>
      <w:r>
        <w:rPr>
          <w:rFonts w:hint="eastAsia"/>
        </w:rPr>
        <w:t>最大，势能高度</w:t>
      </w:r>
      <m:oMath>
        <m:r>
          <m:rPr/>
          <m:t>H</m:t>
        </m:r>
      </m:oMath>
      <w:r>
        <w:rPr>
          <w:rFonts w:hint="eastAsia"/>
        </w:rPr>
        <w:t>最高，位于C场势能曲面的最陡峭处。其衰变宽度极大（</w:t>
      </w:r>
      <m:oMath>
        <m:r>
          <m:rPr>
            <m:sty m:val="p"/>
          </m:rPr>
          <m:t>Γ∼</m:t>
        </m:r>
        <m:r>
          <m:rPr/>
          <m:t>1.3</m:t>
        </m:r>
        <m:r>
          <m:rPr>
            <m:sty m:val="p"/>
          </m:rPr>
          <m:t>GeV</m:t>
        </m:r>
      </m:oMath>
      <w:r>
        <w:rPr>
          <w:rFonts w:hint="eastAsia"/>
        </w:rPr>
        <w:t>），极不稳定，在强子化前即发生衰变。</w:t>
      </w:r>
    </w:p>
    <w:p w14:paraId="63991F3B">
      <w:pPr>
        <w:pStyle w:val="26"/>
        <w:numPr>
          <w:ilvl w:val="0"/>
          <w:numId w:val="5"/>
        </w:numPr>
      </w:pPr>
      <w:r>
        <w:rPr>
          <w:rFonts w:hint="eastAsia"/>
        </w:rPr>
        <w:t>粲夸克</w:t>
      </w:r>
      <w:r>
        <w:t xml:space="preserve"> (</w:t>
      </w:r>
      <m:oMath>
        <m:r>
          <m:rPr/>
          <m:t>m</m:t>
        </m:r>
        <m:r>
          <m:rPr>
            <m:sty m:val="p"/>
          </m:rPr>
          <m:t>∼</m:t>
        </m:r>
        <m:r>
          <m:rPr/>
          <m:t>1.3</m:t>
        </m:r>
        <m:r>
          <m:rPr>
            <m:sty m:val="p"/>
          </m:rPr>
          <m:t>GeV</m:t>
        </m:r>
      </m:oMath>
      <w:r>
        <w:t xml:space="preserve">): </w:t>
      </w:r>
      <w:r>
        <w:rPr>
          <w:rFonts w:hint="eastAsia"/>
        </w:rPr>
        <w:t>耦合强度中等，势能高度中等。衰变宽度显著变小（</w:t>
      </w:r>
      <m:oMath>
        <m:r>
          <m:rPr>
            <m:sty m:val="p"/>
          </m:rPr>
          <m:t>Γ∼</m:t>
        </m:r>
        <m:r>
          <m:rPr/>
          <m:t>0.0006</m:t>
        </m:r>
        <m:r>
          <m:rPr>
            <m:sty m:val="p"/>
          </m:rPr>
          <m:t>GeV</m:t>
        </m:r>
      </m:oMath>
      <w:r>
        <w:rPr>
          <w:rFonts w:hint="eastAsia"/>
        </w:rPr>
        <w:t>），寿命较长(</w:t>
      </w:r>
      <m:oMath>
        <m:r>
          <m:rPr>
            <m:sty m:val="p"/>
          </m:rPr>
          <m:t>∼</m:t>
        </m:r>
        <m:sSup>
          <m:sSupPr/>
          <m:e>
            <m:r>
              <m:rPr/>
              <m:t>10</m:t>
            </m:r>
          </m:e>
          <m:sup>
            <m:r>
              <m:rPr>
                <m:sty m:val="p"/>
              </m:rPr>
              <m:t>−</m:t>
            </m:r>
            <m:r>
              <m:rPr/>
              <m:t>12</m:t>
            </m:r>
          </m:sup>
        </m:sSup>
        <m:r>
          <m:rPr>
            <m:sty m:val="p"/>
          </m:rPr>
          <m:t>s</m:t>
        </m:r>
      </m:oMath>
      <w:r>
        <w:rPr>
          <w:rFonts w:hint="eastAsia"/>
        </w:rPr>
        <w:t>)，可通过弱相互作用衰变。</w:t>
      </w:r>
    </w:p>
    <w:p w14:paraId="07FAC9E2">
      <w:pPr>
        <w:pStyle w:val="26"/>
        <w:numPr>
          <w:ilvl w:val="0"/>
          <w:numId w:val="5"/>
        </w:numPr>
      </w:pPr>
      <w:r>
        <w:rPr>
          <w:rFonts w:hint="eastAsia"/>
        </w:rPr>
        <w:t>奇异夸克</w:t>
      </w:r>
      <w:r>
        <w:t xml:space="preserve"> (</w:t>
      </w:r>
      <m:oMath>
        <m:r>
          <m:rPr/>
          <m:t>m</m:t>
        </m:r>
        <m:r>
          <m:rPr>
            <m:sty m:val="p"/>
          </m:rPr>
          <m:t>∼</m:t>
        </m:r>
        <m:r>
          <m:rPr/>
          <m:t>100</m:t>
        </m:r>
        <m:r>
          <m:rPr>
            <m:sty m:val="p"/>
          </m:rPr>
          <m:t>MeV</m:t>
        </m:r>
      </m:oMath>
      <w:r>
        <w:t xml:space="preserve">): </w:t>
      </w:r>
      <w:r>
        <w:rPr>
          <w:rFonts w:hint="eastAsia"/>
        </w:rPr>
        <w:t>耦合强度较弱，势能高度较低。寿命进一步延长(</w:t>
      </w:r>
      <m:oMath>
        <m:r>
          <m:rPr>
            <m:sty m:val="p"/>
          </m:rPr>
          <m:t>∼</m:t>
        </m:r>
        <m:sSup>
          <m:sSupPr/>
          <m:e>
            <m:r>
              <m:rPr/>
              <m:t>10</m:t>
            </m:r>
          </m:e>
          <m:sup>
            <m:r>
              <m:rPr>
                <m:sty m:val="p"/>
              </m:rPr>
              <m:t>−</m:t>
            </m:r>
            <m:r>
              <m:rPr/>
              <m:t>8</m:t>
            </m:r>
          </m:sup>
        </m:sSup>
        <m:r>
          <m:rPr>
            <m:sty m:val="p"/>
          </m:rPr>
          <m:t>to</m:t>
        </m:r>
        <m:sSup>
          <m:sSupPr/>
          <m:e>
            <m:r>
              <m:rPr/>
              <m:t>10</m:t>
            </m:r>
          </m:e>
          <m:sup>
            <m:r>
              <m:rPr>
                <m:sty m:val="p"/>
              </m:rPr>
              <m:t>−</m:t>
            </m:r>
            <m:r>
              <m:rPr/>
              <m:t>10</m:t>
            </m:r>
          </m:sup>
        </m:sSup>
        <m:r>
          <m:rPr>
            <m:sty m:val="p"/>
          </m:rPr>
          <m:t>s</m:t>
        </m:r>
      </m:oMath>
      <w:r>
        <w:t>)。</w:t>
      </w:r>
    </w:p>
    <w:p w14:paraId="6FA85902">
      <w:pPr>
        <w:pStyle w:val="26"/>
        <w:numPr>
          <w:ilvl w:val="0"/>
          <w:numId w:val="5"/>
        </w:numPr>
      </w:pPr>
      <w:r>
        <w:rPr>
          <w:rFonts w:hint="eastAsia"/>
        </w:rPr>
        <w:t>上/下夸克</w:t>
      </w:r>
      <w:r>
        <w:t xml:space="preserve"> (</w:t>
      </w:r>
      <m:oMath>
        <m:r>
          <m:rPr/>
          <m:t>m</m:t>
        </m:r>
        <m:r>
          <m:rPr>
            <m:sty m:val="p"/>
          </m:rPr>
          <m:t>∼fewMeV</m:t>
        </m:r>
      </m:oMath>
      <w:r>
        <w:t xml:space="preserve">): </w:t>
      </w:r>
      <w:r>
        <w:rPr>
          <w:rFonts w:hint="eastAsia"/>
        </w:rPr>
        <w:t>耦合强度最弱，势能高度极低，深深陷入C场势能曲面的稳定谷底。其量子隧穿概率极低，因而被色禁闭力稳定地束缚在强子内，成为稳定物质的基础。</w:t>
      </w:r>
    </w:p>
    <w:p w14:paraId="3C83FBB3">
      <w:pPr>
        <w:pStyle w:val="26"/>
        <w:numPr>
          <w:ilvl w:val="0"/>
          <w:numId w:val="6"/>
        </w:numPr>
        <w:rPr>
          <w:b/>
          <w:bCs/>
        </w:rPr>
      </w:pPr>
      <w:r>
        <w:rPr>
          <w:rFonts w:hint="eastAsia"/>
          <w:b/>
          <w:bCs/>
        </w:rPr>
        <w:t>结论</w:t>
      </w:r>
    </w:p>
    <w:p w14:paraId="76C7E934">
      <w:pPr>
        <w:pStyle w:val="4"/>
        <w:rPr>
          <w:rFonts w:hint="eastAsia" w:eastAsia="宋体"/>
          <w:lang w:eastAsia="zh-CN"/>
        </w:rPr>
      </w:pPr>
      <w:r>
        <w:rPr>
          <w:rFonts w:hint="eastAsia"/>
        </w:rPr>
        <w:t>本文基于ABC场论，将粒子的质量诠释为其与希格斯场（C场）的耦合强度所决定的”势能高度”。质量越大，势能高度越高，量子不稳定性越强。通过构建势能高度依赖的量子隧穿模型，我们成功推导出衰变宽度与质量平方的正比关系，合理解释了三代夸克的稳定性差异。该模型将质量与稳定性置于同一物理框架下，揭示了它们共同源于粒子与希格斯场背景的相互作用强度。这篇论文从”势能高度”这一新颖视角出发，为质量-稳定性关联提供了更直观、更自洽的物理解释</w:t>
      </w:r>
      <w:r>
        <w:rPr>
          <w:rFonts w:hint="eastAsia"/>
          <w:lang w:eastAsia="zh-CN"/>
        </w:rPr>
        <w:t>。</w:t>
      </w:r>
      <w:bookmarkStart w:id="0" w:name="_GoBack"/>
      <w:bookmarkEnd w:id="0"/>
    </w:p>
    <w:p w14:paraId="73AD863F">
      <w:pPr>
        <w:pStyle w:val="3"/>
      </w:pPr>
      <w:r>
        <w:rPr>
          <w:rFonts w:hint="eastAsia"/>
          <w:b/>
          <w:bCs/>
        </w:rPr>
        <w:t>参考文献</w:t>
      </w:r>
      <w:r>
        <w:rPr>
          <w:b/>
          <w:bCs/>
        </w:rPr>
        <w:br w:type="textWrapping"/>
      </w:r>
      <w:r>
        <w:t>[1] Li, Z. J. “On the Fundamental Vortex Fields of the Universe.” Preprint, 2023.</w:t>
      </w:r>
      <w:r>
        <w:br w:type="textWrapping"/>
      </w:r>
      <w:r>
        <w:t>[2] Ginzburg, V. L., &amp; Landau, L. D. “On the theory of superconductivity.” Zh. Eksp. Teor. Fiz. (1950).</w:t>
      </w:r>
      <w:r>
        <w:br w:type="textWrapping"/>
      </w:r>
      <w:r>
        <w:t>[3] Nakahara, M. “Geometry, Topology and Physics.” Taylor &amp; Francis (2003).</w:t>
      </w:r>
      <w:r>
        <w:br w:type="textWrapping"/>
      </w:r>
      <w:r>
        <w:t>[4] Particle Data Group. “Review of Particle Physics.” PTEP (2022).</w:t>
      </w:r>
    </w:p>
    <w:p w14:paraId="361D41BE">
      <w:pPr>
        <w:pStyle w:val="3"/>
      </w:pPr>
      <w:r>
        <w:rPr>
          <w:rFonts w:hint="eastAsia"/>
        </w:rPr>
        <w:t>。</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67F072B"/>
    <w:rsid w:val="51BB0241"/>
    <w:rsid w:val="7F5C05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2041</Words>
  <Characters>2503</Characters>
  <Lines>30</Lines>
  <Paragraphs>8</Paragraphs>
  <TotalTime>1</TotalTime>
  <ScaleCrop>false</ScaleCrop>
  <LinksUpToDate>false</LinksUpToDate>
  <CharactersWithSpaces>2593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2025-10-19T23:45:00Z</dcterms:created>
  <dc:creator>迈斯纳效应</dc:creator>
  <cp:lastModifiedBy>迈斯纳效应</cp:lastModifiedBy>
  <dcterms:modified xsi:type="dcterms:W3CDTF">2025-10-19T23:52:07Z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CB18EEB1CB5147E08368D7E2CBB3AB69_12</vt:lpwstr>
  </property>
</Properties>
</file>