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C5D77">
      <w:pPr>
        <w:pStyle w:val="2"/>
      </w:pPr>
      <w:bookmarkStart w:id="0" w:name="负质量暗物质与abc涡旋场耦合的引力子交换模型四力统一与量子引力自洽性"/>
      <w:r>
        <w:rPr>
          <w:rFonts w:hint="eastAsia"/>
          <w:b/>
          <w:bCs/>
        </w:rPr>
        <w:t>负质量暗物质与ABC涡旋场耦合的引力子交换模型：四力统一与量子引力自洽性</w:t>
      </w:r>
    </w:p>
    <w:p w14:paraId="14DE28A7">
      <w:pPr>
        <w:pStyle w:val="4"/>
      </w:pPr>
      <w:r>
        <w:rPr>
          <w:rFonts w:hint="eastAsia"/>
          <w:b/>
          <w:bCs/>
        </w:rPr>
        <w:t>作者：李志军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摘要</w:t>
      </w:r>
      <w:r>
        <w:br w:type="textWrapping"/>
      </w:r>
      <w:r>
        <w:rPr>
          <w:rFonts w:hint="eastAsia"/>
        </w:rPr>
        <w:t>本文提出一种基于负质量暗物质（Negative</w:t>
      </w:r>
      <w:r>
        <w:t xml:space="preserve"> Mass Dark Matter, </w:t>
      </w:r>
      <w:r>
        <w:rPr>
          <w:rFonts w:hint="eastAsia"/>
        </w:rPr>
        <w:t>NMDM）与ABC涡旋场耦合的引力子交换模型，通过26维超弦流形紧致化实现四力统一。核心创新点包括：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超对称ABC多重态</w:t>
      </w:r>
      <w:r>
        <w:rPr>
          <w:rFonts w:hint="eastAsia"/>
        </w:rPr>
        <w:t>：引力子（自旋2）与引力微子（自旋3/2）通过ABC涡旋场（</w:t>
      </w:r>
      <m:oMath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∧</m:t>
        </m:r>
        <m:sSub>
          <m:sSubPr/>
          <m:e>
            <m:r>
              <m:rPr/>
              <m:t>B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∧</m:t>
        </m:r>
        <m:sSub>
          <m:sSubPr/>
          <m:e>
            <m:r>
              <m:rPr/>
              <m:t>C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）耦合，动态修正引力相互作用；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负质量暗物质诱导引力</w:t>
      </w:r>
      <w:r>
        <w:rPr>
          <w:rFonts w:hint="eastAsia"/>
        </w:rPr>
        <w:t>：NMDM场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rPr>
          <w:rFonts w:hint="eastAsia"/>
        </w:rPr>
        <w:t>的能量密度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ϕ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t xml:space="preserve"> </w:t>
      </w:r>
      <w:r>
        <w:rPr>
          <w:rFonts w:hint="eastAsia"/>
        </w:rPr>
        <w:t>与ABC涡旋耦合，将斥力转化为宏观吸引力；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动态耦合参数</w:t>
      </w:r>
      <w:r>
        <w:rPr>
          <w:rFonts w:hint="eastAsia"/>
        </w:rPr>
        <w:t>：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ABC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,</m:t>
        </m:r>
        <m:r>
          <m:rPr/>
          <m:t>ρ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实现温度/密度依赖的场耦合强度调控，解决宇宙学常数问题；</w:t>
      </w:r>
      <w:r>
        <w:br w:type="textWrapping"/>
      </w:r>
      <w:r>
        <w:t xml:space="preserve">4. </w:t>
      </w:r>
      <w:r>
        <w:rPr>
          <w:rFonts w:hint="eastAsia"/>
          <w:b/>
          <w:bCs/>
        </w:rPr>
        <w:t>可观测预言</w:t>
      </w:r>
      <w:r>
        <w:rPr>
          <w:rFonts w:hint="eastAsia"/>
        </w:rPr>
        <w:t>：太赫兹引力波（0.1–10</w:t>
      </w:r>
      <w:r>
        <w:t xml:space="preserve"> </w:t>
      </w:r>
      <w:r>
        <w:rPr>
          <w:rFonts w:hint="eastAsia"/>
        </w:rPr>
        <w:t>THz）与量子质量传感器探测引力微子效应。</w:t>
      </w:r>
      <w:r>
        <w:br w:type="textWrapping"/>
      </w:r>
      <w:r>
        <w:rPr>
          <w:rFonts w:hint="eastAsia"/>
        </w:rPr>
        <w:t>模型满足几何自洽性（陈类约束黑洞视界面积）与量子反常抵消（引力微子圈图平衡发散），为量子引力与暗物质物理提供统一框架。</w:t>
      </w:r>
      <w:r>
        <w:br w:type="textWrapping"/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</w:t>
      </w:r>
      <w:r>
        <w:br w:type="textWrapping"/>
      </w:r>
      <w:r>
        <w:rPr>
          <w:rFonts w:hint="eastAsia"/>
        </w:rPr>
        <w:t>现代物理面临两大核心挑战：</w:t>
      </w:r>
      <w:r>
        <w:rPr>
          <w:rFonts w:hint="eastAsia"/>
          <w:b/>
          <w:bCs/>
        </w:rPr>
        <w:t>量子引力</w:t>
      </w:r>
      <w:r>
        <w:rPr>
          <w:rFonts w:hint="eastAsia"/>
        </w:rPr>
        <w:t>与</w:t>
      </w:r>
      <w:r>
        <w:rPr>
          <w:rFonts w:hint="eastAsia"/>
          <w:b/>
          <w:bCs/>
        </w:rPr>
        <w:t>暗物质本质</w:t>
      </w:r>
      <w:r>
        <w:rPr>
          <w:rFonts w:hint="eastAsia"/>
        </w:rPr>
        <w:t>。标准模型无法解释暗物质（占宇宙质量85%）和宇宙加速膨胀，而超引力理论（SUGRA）与弦论虽提供统一路径，却缺乏与暗物质的直接耦合机制。本文基于ABC涡旋场理论（Zhang</w:t>
      </w:r>
      <w:r>
        <w:t xml:space="preserve"> et al., </w:t>
      </w:r>
      <w:r>
        <w:rPr>
          <w:rFonts w:hint="eastAsia"/>
        </w:rPr>
        <w:t>2023），提出负质量暗物质（NMDM）与ABC涡旋的耦合模型，通过26维紧致化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26</m:t>
            </m:r>
          </m:sub>
        </m:sSub>
        <m:r>
          <m:rPr>
            <m:sty m:val="p"/>
          </m:rPr>
          <m:t>=</m:t>
        </m:r>
        <m:sSup>
          <m:sSupPr/>
          <m:e>
            <m:r>
              <m:rPr>
                <m:sty m:val="p"/>
                <m:scr m:val="double-struck"/>
              </m:rPr>
              <m:t>ℝ</m:t>
            </m:r>
          </m:e>
          <m:sup>
            <m:r>
              <m:rPr/>
              <m:t>3</m:t>
            </m:r>
            <m:r>
              <m:rPr>
                <m:sty m:val="p"/>
              </m:rPr>
              <m:t>,</m:t>
            </m:r>
            <m:r>
              <m:rPr/>
              <m:t>1</m:t>
            </m:r>
          </m:sup>
        </m:sSup>
        <m:r>
          <m:rPr>
            <m:sty m:val="p"/>
          </m:rPr>
          <m:t>×</m:t>
        </m:r>
        <m:sSub>
          <m:sSubPr/>
          <m:e>
            <m:r>
              <m:rPr>
                <m:sty m:val="p"/>
                <m:scr m:val="script"/>
              </m:rPr>
              <m:t>CY</m:t>
            </m:r>
          </m:e>
          <m:sub>
            <m:r>
              <m:rPr/>
              <m:t>17</m:t>
            </m:r>
          </m:sub>
        </m:sSub>
        <m:r>
          <m:rPr>
            <m:sty m:val="p"/>
          </m:rPr>
          <m:t>×</m:t>
        </m:r>
        <m:sSup>
          <m:sSupPr/>
          <m:e>
            <m:r>
              <m:rPr/>
              <m:t>S</m:t>
            </m:r>
          </m:e>
          <m:sup>
            <m:r>
              <m:rPr/>
              <m:t>1</m:t>
            </m:r>
          </m:sup>
        </m:sSup>
        <m:r>
          <m:rPr>
            <m:sty m:val="p"/>
          </m:rPr>
          <m:t>/</m:t>
        </m:r>
        <m:sSub>
          <m:sSubPr/>
          <m:e>
            <m:r>
              <m:rPr>
                <m:sty m:val="p"/>
                <m:scr m:val="double-struck"/>
              </m:rPr>
              <m:t>ℤ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rPr>
          <w:rFonts w:hint="eastAsia"/>
        </w:rPr>
        <w:t>实现四力统一，并解决引力吸引的微观起源问题。</w:t>
      </w:r>
      <w:r>
        <w:br w:type="textWrapping"/>
      </w:r>
      <w:r>
        <w:t xml:space="preserve"> </w:t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理论框架</w:t>
      </w:r>
      <w:r>
        <w:br w:type="textWrapping"/>
      </w:r>
      <w: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超对称ABC多重态与负质量场</w:t>
      </w:r>
      <w:r>
        <w:br w:type="textWrapping"/>
      </w:r>
      <w:r>
        <w:rPr>
          <w:rFonts w:hint="eastAsia"/>
        </w:rPr>
        <w:t>在26维流形中，引力子</w:t>
      </w:r>
      <w:r>
        <w:t xml:space="preserve"> </w:t>
      </w:r>
      <m:oMath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</m:oMath>
      <w:r>
        <w:rPr>
          <w:rFonts w:hint="eastAsia"/>
        </w:rPr>
        <w:t>（自旋2）与引力微子</w:t>
      </w:r>
      <w:r>
        <w:t xml:space="preserve"> </w:t>
      </w:r>
      <m:oMath>
        <m:sSub>
          <m:sSubPr/>
          <m:e>
            <m:r>
              <m:rPr/>
              <m:t>ψ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（自旋3/2）构成超多重态，其超对称变换为：</w:t>
      </w:r>
    </w:p>
    <w:p w14:paraId="228AF556">
      <w:pPr>
        <w:pStyle w:val="3"/>
      </w:pPr>
      <m:oMathPara>
        <m:oMathParaPr>
          <m:jc m:val="center"/>
        </m:oMathParaPr>
        <m:oMath>
          <m:r>
            <m:rPr/>
            <m:t>δ</m:t>
          </m:r>
          <m:sSubSup>
            <m:sSubSupPr/>
            <m:e>
              <m:r>
                <m:rPr/>
                <m:t>ψ</m:t>
              </m:r>
            </m:e>
            <m:sub>
              <m:r>
                <m:rPr/>
                <m:t>μ</m:t>
              </m:r>
            </m:sub>
            <m:sup>
              <m:r>
                <m:rPr/>
                <m:t>α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ε</m:t>
              </m:r>
            </m:e>
            <m:sup>
              <m:r>
                <m:rPr/>
                <m:t>α</m:t>
              </m:r>
            </m:sup>
          </m:sSup>
          <m:r>
            <m:rPr>
              <m:sty m:val="p"/>
            </m:rPr>
            <m:t>+</m:t>
          </m:r>
          <m:r>
            <m:rPr/>
            <m:t>κ</m:t>
          </m:r>
          <m:sSub>
            <m:sSubPr/>
            <m:e>
              <m:r>
                <m:rPr/>
                <m:t>γ</m:t>
              </m:r>
            </m:e>
            <m:sub>
              <m:r>
                <m:rPr/>
                <m:t>ν</m:t>
              </m:r>
            </m:sub>
          </m:sSub>
          <m:sSup>
            <m:sSupPr/>
            <m:e>
              <m:r>
                <m:rPr/>
                <m:t>ε</m:t>
              </m:r>
            </m:e>
            <m:sup>
              <m:r>
                <m:rPr/>
                <m:t>α</m:t>
              </m:r>
            </m:sup>
          </m:sSup>
          <m:sSubSup>
            <m:sSubSupPr/>
            <m:e>
              <m:r>
                <m:rPr>
                  <m:sty m:val="p"/>
                </m:rPr>
                <m:t>Γ</m:t>
              </m:r>
            </m:e>
            <m:sub>
              <m:r>
                <m:rPr/>
                <m:t>μν</m:t>
              </m:r>
            </m:sub>
            <m:sup>
              <m:r>
                <m:rPr/>
                <m:t>ρ</m:t>
              </m:r>
            </m:sup>
          </m:sSubSup>
          <m:sSub>
            <m:sSubPr/>
            <m:e>
              <m:r>
                <m:rPr/>
                <m:t>ψ</m:t>
              </m:r>
            </m:e>
            <m:sub>
              <m:r>
                <m:rPr/>
                <m:t>ρ</m:t>
              </m:r>
            </m:sub>
          </m:sSub>
          <m:r>
            <m:rPr>
              <m:sty m:val="p"/>
            </m:rPr>
            <m:t>+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ABC</m:t>
              </m:r>
            </m:sub>
          </m:sSub>
          <m:sSub>
            <m:sSubPr/>
            <m:e>
              <m:r>
                <m:rPr/>
                <m:t>γ</m:t>
              </m:r>
            </m:e>
            <m:sub>
              <m:r>
                <m:rPr/>
                <m:t>μ</m:t>
              </m:r>
            </m:sub>
          </m:sSub>
          <m:sSup>
            <m:sSupPr/>
            <m:e>
              <m:r>
                <m:rPr/>
                <m:t>ε</m:t>
              </m:r>
            </m:e>
            <m:sup>
              <m:r>
                <m:rPr/>
                <m:t>α</m:t>
              </m:r>
            </m:sup>
          </m:sSup>
          <m:d>
            <m:dPr>
              <m:sepChr m:val=""/>
            </m:dPr>
            <m:e>
              <m:sSub>
                <m:sSubPr/>
                <m:e>
                  <m:r>
                    <m:rPr/>
                    <m:t>A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>
                  <m:sty m:val="p"/>
                </m:rPr>
                <m:t>∧</m:t>
              </m:r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>
                  <m:sty m:val="p"/>
                </m:rPr>
                <m:t>∧</m:t>
              </m:r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μ</m:t>
                  </m:r>
                </m:sub>
              </m:sSub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κ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rPr/>
              <m:t>8πG</m:t>
            </m:r>
          </m:e>
        </m:rad>
      </m:oMath>
      <w:r>
        <w:rPr>
          <w:rFonts w:hint="eastAsia"/>
        </w:rPr>
        <w:t>，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ABC</m:t>
            </m:r>
          </m:sub>
        </m:sSub>
      </m:oMath>
      <w:r>
        <w:t xml:space="preserve"> </w:t>
      </w:r>
      <w:r>
        <w:rPr>
          <w:rFonts w:hint="eastAsia"/>
        </w:rPr>
        <w:t>为ABC场耦合常数，</w:t>
      </w:r>
      <m:oMath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∧</m:t>
        </m:r>
        <m:sSub>
          <m:sSubPr/>
          <m:e>
            <m:r>
              <m:rPr/>
              <m:t>B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∧</m:t>
        </m:r>
        <m:sSub>
          <m:sSubPr/>
          <m:e>
            <m:r>
              <m:rPr/>
              <m:t>C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为ABC涡旋场的三阶外积（源自高维场方程）。</w:t>
      </w:r>
      <w:r>
        <w:br w:type="textWrapping"/>
      </w:r>
      <w:r>
        <w:rPr>
          <w:rFonts w:hint="eastAsia"/>
        </w:rPr>
        <w:t>负质量暗物质场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rPr>
          <w:rFonts w:hint="eastAsia"/>
        </w:rPr>
        <w:t>满足能量密度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ϕ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rPr>
          <w:rFonts w:hint="eastAsia"/>
        </w:rPr>
        <w:t>，其拉格朗日量为：</w:t>
      </w:r>
    </w:p>
    <w:p w14:paraId="08579B4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r>
            <m:rPr/>
            <m:t>g</m:t>
          </m:r>
          <m:acc>
            <m:accPr>
              <m:chr m:val="‾"/>
            </m:accPr>
            <m:e>
              <m:r>
                <m:rPr>
                  <m:sty m:val="p"/>
                </m:rPr>
                <m:t>Ψ</m:t>
              </m:r>
            </m:e>
          </m:acc>
          <m:sSub>
            <m:sSubPr/>
            <m:e>
              <m:r>
                <m:rPr/>
                <m:t>γ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Ψ</m:t>
          </m:r>
          <m:sSup>
            <m:sSupPr/>
            <m:e>
              <m:r>
                <m:rPr>
                  <m:sty m:val="p"/>
                </m:rPr>
                <m:t>∂</m:t>
              </m:r>
            </m:e>
            <m:sup>
              <m:r>
                <m:rPr/>
                <m:t>μ</m:t>
              </m:r>
            </m:sup>
          </m:sSup>
          <m:r>
            <m:rPr/>
            <m:t>ϕ</m:t>
          </m:r>
          <m:r>
            <m:rPr>
              <m:sty m:val="p"/>
            </m:rPr>
            <m:t>+</m:t>
          </m:r>
          <m:sSub>
            <m:sSubPr/>
            <m:e>
              <m:r>
                <m:rPr/>
                <m:t>λ</m:t>
              </m:r>
            </m:e>
            <m:sub>
              <m:r>
                <m:rPr>
                  <m:sty m:val="p"/>
                </m:rPr>
                <m:t>ABC</m:t>
              </m:r>
            </m:sub>
          </m:sSub>
          <m:r>
            <m:rPr>
              <m:sty m:val="p"/>
            </m:rPr>
            <m:t>(</m:t>
          </m:r>
          <m:r>
            <m:rPr/>
            <m:t>T</m:t>
          </m:r>
          <m:r>
            <m:rPr>
              <m:sty m:val="p"/>
            </m:rPr>
            <m:t>,</m:t>
          </m:r>
          <m:r>
            <m:rPr/>
            <m:t>ρ</m:t>
          </m:r>
          <m:r>
            <m:rPr>
              <m:sty m:val="p"/>
            </m:rPr>
            <m:t>)</m:t>
          </m:r>
          <m:r>
            <m:rPr/>
            <m:t>ϕ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G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+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(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/>
            <m:t>ϕ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−</m:t>
          </m:r>
          <m:r>
            <m:rPr/>
            <m:t>V</m:t>
          </m:r>
          <m:r>
            <m:rPr>
              <m:sty m:val="p"/>
            </m:rPr>
            <m:t>(</m:t>
          </m:r>
          <m:r>
            <m:rPr/>
            <m:t>ϕ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第一项</w:t>
      </w:r>
      <w:r>
        <w:rPr>
          <w:rFonts w:hint="eastAsia"/>
        </w:rPr>
        <w:t>：NMDM与物质场</w:t>
      </w:r>
      <w:r>
        <w:t xml:space="preserve"> </w:t>
      </w:r>
      <m:oMath>
        <m:r>
          <m:rPr>
            <m:sty m:val="p"/>
          </m:rPr>
          <m:t>Ψ</m:t>
        </m:r>
      </m:oMath>
      <w:r>
        <w:t xml:space="preserve"> </w:t>
      </w:r>
      <w:r>
        <w:rPr>
          <w:rFonts w:hint="eastAsia"/>
        </w:rPr>
        <w:t>的排斥耦合（</w:t>
      </w:r>
      <m:oMath>
        <m:r>
          <m:rPr/>
          <m:t>g</m:t>
        </m:r>
        <m:r>
          <m:rPr>
            <m:sty m:val="p"/>
          </m:rPr>
          <m:t>&gt;</m:t>
        </m:r>
        <m:r>
          <m:rPr/>
          <m:t>0</m:t>
        </m:r>
      </m:oMath>
      <w:r>
        <w:rPr>
          <w:rFonts w:hint="eastAsia"/>
        </w:rPr>
        <w:t>）；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第二项</w:t>
      </w:r>
      <w:r>
        <w:rPr>
          <w:rFonts w:hint="eastAsia"/>
        </w:rPr>
        <w:t>：ABC涡旋场通过胶子场</w:t>
      </w:r>
      <w:r>
        <w:t xml:space="preserve"> </w:t>
      </w:r>
      <m:oMath>
        <m:sSubSup>
          <m:sSubSupPr/>
          <m:e>
            <m:r>
              <m:rPr/>
              <m:t>G</m:t>
            </m:r>
          </m:e>
          <m:sub>
            <m:r>
              <m:rPr/>
              <m:t>μν</m:t>
            </m:r>
          </m:sub>
          <m:sup>
            <m:r>
              <m:rPr/>
              <m:t>a</m:t>
            </m:r>
          </m:sup>
        </m:sSubSup>
      </m:oMath>
      <w:r>
        <w:t xml:space="preserve"> </w:t>
      </w:r>
      <w:r>
        <w:rPr>
          <w:rFonts w:hint="eastAsia"/>
        </w:rPr>
        <w:t>耦合至强相互作用，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ABC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,</m:t>
        </m:r>
        <m:r>
          <m:rPr/>
          <m:t>ρ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为动态参数；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第三项</w:t>
      </w:r>
      <w:r>
        <w:rPr>
          <w:rFonts w:hint="eastAsia"/>
        </w:rPr>
        <w:t>：负质量场动能项，</w:t>
      </w:r>
      <m:oMath>
        <m:r>
          <m:rPr/>
          <m:t>V</m:t>
        </m:r>
        <m:r>
          <m:rPr>
            <m:sty m:val="p"/>
          </m:rPr>
          <m:t>(</m:t>
        </m:r>
        <m:r>
          <m:rPr/>
          <m:t>ϕ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为势能，在</w:t>
      </w:r>
      <w:r>
        <w:t xml:space="preserve"> </w:t>
      </w:r>
      <m:oMath>
        <m:r>
          <m:rPr>
            <m:sty m:val="p"/>
          </m:rPr>
          <m:t>⟨</m:t>
        </m:r>
        <m:r>
          <m:rPr/>
          <m:t>ϕ</m:t>
        </m:r>
        <m:r>
          <m:rPr>
            <m:sty m:val="p"/>
          </m:rPr>
          <m:t>⟩≠</m:t>
        </m:r>
        <m:r>
          <m:rPr/>
          <m:t>0</m:t>
        </m:r>
      </m:oMath>
      <w:r>
        <w:t xml:space="preserve"> </w:t>
      </w:r>
      <w:r>
        <w:rPr>
          <w:rFonts w:hint="eastAsia"/>
        </w:rPr>
        <w:t>时冻结负能态。</w:t>
      </w:r>
      <w:r>
        <w:br w:type="textWrapping"/>
      </w:r>
      <w: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ABC涡旋场与引力修正</w:t>
      </w:r>
      <w:r>
        <w:br w:type="textWrapping"/>
      </w:r>
      <w:r>
        <w:rPr>
          <w:rFonts w:hint="eastAsia"/>
        </w:rPr>
        <w:t>ABC涡旋场诱导的引力修正势为：</w:t>
      </w:r>
    </w:p>
    <w:p w14:paraId="7CF4D3A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ABC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)=−</m:t>
          </m:r>
          <m:f>
            <m:fPr/>
            <m:num>
              <m:r>
                <m:rPr/>
                <m:t>G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1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r</m:t>
              </m:r>
            </m:den>
          </m:f>
          <m:d>
            <m:dPr>
              <m:begChr m:val="["/>
              <m:sepChr m:val=""/>
              <m:endChr m:val="]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α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3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rPr/>
                        <m:t>2</m:t>
                      </m:r>
                    </m:sub>
                  </m:sSub>
                  <m:r>
                    <m:rPr/>
                    <m:t>r</m:t>
                  </m:r>
                </m:sup>
              </m:sSup>
              <m:r>
                <m:rPr>
                  <m:sty m:val="p"/>
                </m:rPr>
                <m:t>+</m:t>
              </m:r>
              <m:r>
                <m:rPr/>
                <m:t>β</m:t>
              </m:r>
              <m:f>
                <m:fPr/>
                <m:num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b>
                        <m:sSub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ABC</m:t>
                          </m:r>
                        </m:sub>
                      </m:sSub>
                      <m:r>
                        <m:rPr/>
                        <m:t>r</m:t>
                      </m:r>
                    </m:sup>
                  </m:sSup>
                </m:num>
                <m:den>
                  <m:r>
                    <m:rPr/>
                    <m:t>r</m:t>
                  </m:r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- </w:t>
      </w:r>
      <m:oMath>
        <m:r>
          <m:rPr/>
          <m:t>α</m:t>
        </m:r>
      </m:oMath>
      <w:r>
        <w:rPr>
          <w:rFonts w:hint="eastAsia"/>
        </w:rPr>
        <w:t>：引力微子交换贡献（短程吸引）；</w:t>
      </w:r>
      <w:r>
        <w:br w:type="textWrapping"/>
      </w:r>
      <w:r>
        <w:t xml:space="preserve">- </w:t>
      </w:r>
      <m:oMath>
        <m:r>
          <m:rPr/>
          <m:t>β</m:t>
        </m:r>
      </m:oMath>
      <w:r>
        <w:rPr>
          <w:rFonts w:hint="eastAsia"/>
        </w:rPr>
        <w:t>：ABC涡旋耦合参数，</w:t>
      </w:r>
      <m:oMath>
        <m:r>
          <m:rPr/>
          <m:t>β</m:t>
        </m:r>
        <m:r>
          <m:rPr>
            <m:sty m:val="p"/>
          </m:rPr>
          <m:t>∝</m:t>
        </m:r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ABC</m:t>
            </m:r>
          </m:sub>
        </m:sSub>
        <m:sSub>
          <m:sSubPr/>
          <m:e>
            <m:r>
              <m:rPr/>
              <m:t>ρ</m:t>
            </m:r>
          </m:e>
          <m:sub>
            <m:r>
              <m:rPr/>
              <m:t>ϕ</m:t>
            </m:r>
          </m:sub>
        </m:sSub>
      </m:oMath>
      <w:r>
        <w:rPr>
          <w:rFonts w:hint="eastAsia"/>
        </w:rPr>
        <w:t>；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ABC</m:t>
            </m:r>
          </m:sub>
        </m:sSub>
      </m:oMath>
      <w:r>
        <w:rPr>
          <w:rFonts w:hint="eastAsia"/>
        </w:rPr>
        <w:t>：ABC涡旋场质量，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ABC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19</m:t>
            </m:r>
          </m:sup>
        </m:sSup>
        <m:r>
          <m:rPr>
            <m:sty m:val="p"/>
          </m:rPr>
          <m:t>eV</m:t>
        </m:r>
      </m:oMath>
      <w:r>
        <w:rPr>
          <w:rFonts w:hint="eastAsia"/>
        </w:rPr>
        <w:t>（对应</w:t>
      </w:r>
      <w:r>
        <w:t xml:space="preserve"> </w:t>
      </w:r>
      <m:oMath>
        <m:r>
          <m:rPr/>
          <m:t>r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19</m:t>
            </m:r>
          </m:sup>
        </m:sSup>
        <m:r>
          <m:rPr>
            <m:sty m:val="p"/>
          </m:rPr>
          <m:t>m</m:t>
        </m:r>
      </m:oMath>
      <w:r>
        <w:rPr>
          <w:rFonts w:hint="eastAsia"/>
        </w:rPr>
        <w:t>）。</w:t>
      </w:r>
      <w:r>
        <w:br w:type="textWrapping"/>
      </w:r>
      <w:r>
        <w:rPr>
          <w:rFonts w:hint="eastAsia"/>
          <w:b/>
          <w:bCs/>
        </w:rPr>
        <w:t>宇宙学常数抵消</w:t>
      </w:r>
      <w:r>
        <w:rPr>
          <w:rFonts w:hint="eastAsia"/>
        </w:rPr>
        <w:t>：</w:t>
      </w:r>
    </w:p>
    <w:p w14:paraId="701ABF17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>
                  <m:sty m:val="p"/>
                </m:rPr>
                <m:t>vac</m:t>
              </m:r>
            </m:sub>
          </m:sSub>
          <m:r>
            <m:rPr>
              <m:sty m:val="p"/>
            </m:rPr>
            <m:t>+</m:t>
          </m:r>
          <m:r>
            <m:rPr/>
            <m:t>8πG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ϕ</m:t>
              </m:r>
            </m:sub>
          </m:sSub>
          <m:r>
            <m:rPr>
              <m:sty m:val="p"/>
            </m:rPr>
            <m:t>≈</m:t>
          </m:r>
          <m:r>
            <m:rPr/>
            <m:t>0 </m:t>
          </m:r>
          <m:r>
            <m:rPr>
              <m:sty m:val="p"/>
            </m:rPr>
            <m:t>当</m:t>
          </m:r>
          <m:r>
            <m:rPr/>
            <m:t> 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ϕ</m:t>
              </m:r>
            </m:sub>
          </m:sSub>
          <m:r>
            <m:rPr>
              <m:sty m:val="p"/>
            </m:rPr>
            <m:t>=−</m:t>
          </m:r>
          <m:f>
            <m:fPr/>
            <m:num>
              <m:sSub>
                <m:sSub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vac</m:t>
                  </m:r>
                </m:sub>
              </m:sSub>
            </m:num>
            <m:den>
              <m:r>
                <m:rPr/>
                <m:t>8πG</m:t>
              </m:r>
            </m:den>
          </m:f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四力统一与维度紧致化</w:t>
      </w:r>
      <w:r>
        <w:br w:type="textWrapping"/>
      </w:r>
      <w: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26维流形紧致化</w:t>
      </w:r>
      <w:r>
        <w:br w:type="textWrapping"/>
      </w:r>
      <w:r>
        <w:rPr>
          <w:rFonts w:hint="eastAsia"/>
        </w:rPr>
        <w:t>26维超弦流形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26</m:t>
            </m:r>
          </m:sub>
        </m:sSub>
      </m:oMath>
      <w:r>
        <w:t xml:space="preserve"> </w:t>
      </w:r>
      <w:r>
        <w:rPr>
          <w:rFonts w:hint="eastAsia"/>
        </w:rPr>
        <w:t>紧致化至4维时空：</w:t>
      </w:r>
    </w:p>
    <w:p w14:paraId="06D1FD0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26</m:t>
              </m:r>
            </m:sub>
          </m:sSub>
          <m:limUpp>
            <m:limUppPr/>
            <m:e>
              <m:r>
                <m:rPr>
                  <m:sty m:val="p"/>
                </m:rPr>
                <m:t>→</m:t>
              </m:r>
            </m:e>
            <m:lim>
              <m:r>
                <m:rPr>
                  <m:sty m:val="p"/>
                </m:rPr>
                <m:t>紧致化</m:t>
              </m:r>
            </m:lim>
          </m:limUpp>
          <m:sSup>
            <m:sSupPr/>
            <m:e>
              <m:r>
                <m:rPr>
                  <m:sty m:val="p"/>
                  <m:scr m:val="double-struck"/>
                </m:rPr>
                <m:t>ℝ</m:t>
              </m:r>
            </m:e>
            <m:sup>
              <m:r>
                <m:rPr/>
                <m:t>3</m:t>
              </m:r>
              <m:r>
                <m:rPr>
                  <m:sty m:val="p"/>
                </m:rPr>
                <m:t>,</m:t>
              </m:r>
              <m:r>
                <m:rPr/>
                <m:t>1</m:t>
              </m:r>
            </m:sup>
          </m:sSup>
          <m:r>
            <m:rPr>
              <m:sty m:val="p"/>
            </m:rPr>
            <m:t>×</m:t>
          </m:r>
          <m:sSub>
            <m:sSubPr/>
            <m:e>
              <m:r>
                <m:rPr>
                  <m:sty m:val="p"/>
                  <m:scr m:val="script"/>
                </m:rPr>
                <m:t>CY</m:t>
              </m:r>
            </m:e>
            <m:sub>
              <m:r>
                <m:rPr/>
                <m:t>17</m:t>
              </m:r>
            </m:sub>
          </m:sSub>
          <m:r>
            <m:rPr>
              <m:sty m:val="p"/>
            </m:rPr>
            <m:t>×</m:t>
          </m:r>
          <m:sSup>
            <m:sSupPr/>
            <m:e>
              <m:r>
                <m:rPr/>
                <m:t>S</m:t>
              </m:r>
            </m:e>
            <m:sup>
              <m:r>
                <m:rPr/>
                <m:t>1</m:t>
              </m:r>
            </m:sup>
          </m:sSup>
          <m:r>
            <m:rPr>
              <m:sty m:val="p"/>
            </m:rPr>
            <m:t>/</m:t>
          </m:r>
          <m:sSub>
            <m:sSubPr/>
            <m:e>
              <m:r>
                <m:rPr>
                  <m:sty m:val="p"/>
                  <m:scr m:val="double-struck"/>
                </m:rPr>
                <m:t>ℤ</m:t>
              </m:r>
            </m:e>
            <m:sub>
              <m:r>
                <m:rPr/>
                <m:t>2</m:t>
              </m:r>
            </m:sub>
          </m:sSub>
        </m:oMath>
      </m:oMathPara>
      <w:r>
        <w:br w:type="textWrapping"/>
      </w:r>
      <w:r>
        <w:t xml:space="preserve">- </w:t>
      </w:r>
      <w:r>
        <w:rPr>
          <w:b/>
          <w:bCs/>
        </w:rPr>
        <w:t xml:space="preserve">Calabi-Yau </w:t>
      </w:r>
      <w:r>
        <w:rPr>
          <w:rFonts w:hint="eastAsia"/>
          <w:b/>
          <w:bCs/>
        </w:rPr>
        <w:t>17流形</w:t>
      </w:r>
      <w:r>
        <w:rPr>
          <w:rFonts w:hint="eastAsia"/>
        </w:rPr>
        <w:t>：产生三代费米子与规范群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×</m:t>
        </m:r>
        <m:r>
          <m:rPr/>
          <m:t>SU</m:t>
        </m:r>
        <m:r>
          <m:rPr>
            <m:sty m:val="p"/>
          </m:rPr>
          <m:t>(</m:t>
        </m:r>
        <m:r>
          <m:rPr/>
          <m:t>2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L</m:t>
            </m:r>
          </m:sub>
        </m:sSub>
        <m:r>
          <m:rPr>
            <m:sty m:val="p"/>
          </m:rPr>
          <m:t>×</m:t>
        </m:r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Y</m:t>
            </m:r>
          </m:sub>
        </m:sSub>
      </m:oMath>
      <w:r>
        <w:rPr>
          <w:rFonts w:hint="eastAsia"/>
        </w:rPr>
        <w:t>；</w:t>
      </w:r>
      <w:r>
        <w:br w:type="textWrapping"/>
      </w:r>
      <w:r>
        <w:t xml:space="preserve">- </w:t>
      </w:r>
      <m:oMath>
        <m:sSup>
          <m:sSupPr/>
          <m:e>
            <m:r>
              <m:rPr/>
              <m:t>S</m:t>
            </m:r>
          </m:e>
          <m:sup>
            <m:r>
              <m:rPr/>
              <m:t>1</m:t>
            </m:r>
          </m:sup>
        </m:sSup>
        <m:r>
          <m:rPr>
            <m:sty m:val="p"/>
          </m:rPr>
          <m:t>/</m:t>
        </m:r>
        <m:sSub>
          <m:sSubPr/>
          <m:e>
            <m:r>
              <m:rPr>
                <m:sty m:val="p"/>
                <m:scr m:val="double-struck"/>
              </m:rPr>
              <m:t>ℤ</m:t>
            </m:r>
          </m:e>
          <m:sub>
            <m:r>
              <m:rPr/>
              <m:t>2</m:t>
            </m:r>
          </m:sub>
        </m:sSub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>轨道</w:t>
      </w:r>
      <w:r>
        <w:rPr>
          <w:rFonts w:hint="eastAsia"/>
        </w:rPr>
        <w:t>：通过ABC涡旋场拓扑量子数实现引力与规范力统一。</w:t>
      </w:r>
      <w:r>
        <w:br w:type="textWrapping"/>
      </w:r>
      <w:r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四力统一机制</w:t>
      </w:r>
      <w:r>
        <w:br w:type="textWrapping"/>
      </w:r>
      <w:r>
        <w:t xml:space="preserve">| </w:t>
      </w:r>
      <w:r>
        <w:rPr>
          <w:rFonts w:hint="eastAsia"/>
          <w:b/>
          <w:bCs/>
        </w:rPr>
        <w:t>力类型</w:t>
      </w:r>
      <w:r>
        <w:t xml:space="preserve"> | </w:t>
      </w:r>
      <w:r>
        <w:rPr>
          <w:rFonts w:hint="eastAsia"/>
          <w:b/>
          <w:bCs/>
        </w:rPr>
        <w:t>传递粒子</w:t>
      </w:r>
      <w:r>
        <w:t xml:space="preserve"> | </w:t>
      </w:r>
      <w:r>
        <w:rPr>
          <w:rFonts w:hint="eastAsia"/>
          <w:b/>
          <w:bCs/>
        </w:rPr>
        <w:t>统一机制</w:t>
      </w:r>
      <w:r>
        <w:t xml:space="preserve"> |</w:t>
      </w:r>
      <w:r>
        <w:br w:type="textWrapping"/>
      </w:r>
      <w:r>
        <w:t>|————|————–|————–|</w:t>
      </w:r>
      <w:r>
        <w:br w:type="textWrapping"/>
      </w:r>
      <w:r>
        <w:t xml:space="preserve">| </w:t>
      </w:r>
      <w:r>
        <w:rPr>
          <w:rFonts w:hint="eastAsia"/>
        </w:rPr>
        <w:t>引力</w:t>
      </w:r>
      <w:r>
        <w:t xml:space="preserve"> | </w:t>
      </w:r>
      <w:r>
        <w:rPr>
          <w:rFonts w:hint="eastAsia"/>
        </w:rPr>
        <w:t>引力子/引力微子</w:t>
      </w:r>
      <w:r>
        <w:t xml:space="preserve"> | </w:t>
      </w:r>
      <w:r>
        <w:rPr>
          <w:rFonts w:hint="eastAsia"/>
        </w:rPr>
        <w:t>ABC涡旋场耦合与26维紧致化</w:t>
      </w:r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电磁力</w:t>
      </w:r>
      <w:r>
        <w:t xml:space="preserve"> | </w:t>
      </w:r>
      <w:r>
        <w:rPr>
          <w:rFonts w:hint="eastAsia"/>
        </w:rPr>
        <w:t>光子</w:t>
      </w:r>
      <w:r>
        <w:t xml:space="preserve"> | </w:t>
      </w:r>
      <w:r>
        <w:rPr>
          <w:rFonts w:hint="eastAsia"/>
        </w:rPr>
        <w:t>开弦端点振动模</w:t>
      </w:r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强力</w:t>
      </w:r>
      <w:r>
        <w:t xml:space="preserve"> | </w:t>
      </w:r>
      <w:r>
        <w:rPr>
          <w:rFonts w:hint="eastAsia"/>
        </w:rPr>
        <w:t>胶子</w:t>
      </w:r>
      <w:r>
        <w:t xml:space="preserve"> | </w:t>
      </w:r>
      <w:r>
        <w:rPr>
          <w:rFonts w:hint="eastAsia"/>
        </w:rPr>
        <w:t>D-膜束缚态</w:t>
      </w:r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弱力</w:t>
      </w:r>
      <w:r>
        <w:t xml:space="preserve"> | </w:t>
      </w:r>
      <m:oMath>
        <m:sSup>
          <m:sSupPr/>
          <m:e>
            <m:r>
              <m:rPr/>
              <m:t>W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/</m:t>
        </m:r>
        <m:r>
          <m:rPr/>
          <m:t>Z</m:t>
        </m:r>
      </m:oMath>
      <w:r>
        <w:t xml:space="preserve"> </w:t>
      </w:r>
      <w:r>
        <w:rPr>
          <w:rFonts w:hint="eastAsia"/>
        </w:rPr>
        <w:t>玻色子</w:t>
      </w:r>
      <w:r>
        <w:t xml:space="preserve"> | </w:t>
      </w:r>
      <w:r>
        <w:rPr>
          <w:rFonts w:hint="eastAsia"/>
        </w:rPr>
        <w:t>超对称破缺能标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SUSY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>
            <m:sty m:val="p"/>
          </m:rPr>
          <m:t>TeV</m:t>
        </m:r>
      </m:oMath>
      <w:r>
        <w:t xml:space="preserve"> |</w:t>
      </w:r>
      <w:r>
        <w:br w:type="textWrapping"/>
      </w:r>
      <w:r>
        <w:rPr>
          <w:rFonts w:hint="eastAsia"/>
          <w:b/>
          <w:bCs/>
        </w:rPr>
        <w:t>几何自洽性</w:t>
      </w:r>
      <w:r>
        <w:rPr>
          <w:rFonts w:hint="eastAsia"/>
        </w:rPr>
        <w:t>：黑洞视界面积受陈类约束：</w:t>
      </w:r>
    </w:p>
    <w:p w14:paraId="0127DC57">
      <w:pPr>
        <w:pStyle w:val="3"/>
      </w:pPr>
      <m:oMathPara>
        <m:oMathParaPr>
          <m:jc m:val="center"/>
        </m:oMathParaPr>
        <m:oMath>
          <m:r>
            <m:rPr/>
            <m:t>A</m:t>
          </m:r>
          <m:r>
            <m:rPr>
              <m:sty m:val="p"/>
            </m:rPr>
            <m:t>=</m:t>
          </m:r>
          <m:r>
            <m:rPr/>
            <m:t>4π</m:t>
          </m:r>
          <m:sSubSup>
            <m:sSubSupPr/>
            <m:e>
              <m:r>
                <m:rPr/>
                <m:t>r</m:t>
              </m:r>
            </m:e>
            <m:sub>
              <m:r>
                <m:rPr/>
                <m:t>s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⋅ch(Ξ),</m:t>
          </m:r>
          <m:r>
            <m:rPr/>
            <m:t> </m:t>
          </m:r>
          <m:r>
            <m:rPr>
              <m:sty m:val="p"/>
            </m:rPr>
            <m:t>ch(Ξ)=</m:t>
          </m:r>
          <m:nary>
            <m:naryPr>
              <m:limLoc m:val="subSup"/>
              <m:supHide m:val="1"/>
            </m:naryPr>
            <m:sub>
              <m:sSub>
                <m:sSubPr/>
                <m:e>
                  <m:r>
                    <m:rPr>
                      <m:sty m:val="p"/>
                      <m:scr m:val="script"/>
                    </m:rPr>
                    <m:t>CY</m:t>
                  </m:r>
                </m:e>
                <m:sub>
                  <m:r>
                    <m:rPr/>
                    <m:t>17</m:t>
                  </m:r>
                </m:sub>
              </m:sSub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ch</m:t>
              </m:r>
            </m:e>
          </m:nary>
          <m:r>
            <m:rPr>
              <m:sty m:val="p"/>
            </m:rPr>
            <m:t>(</m:t>
          </m:r>
          <m:r>
            <m:rPr/>
            <m:t>E</m:t>
          </m:r>
          <m:r>
            <m:rPr>
              <m:sty m:val="p"/>
            </m:rPr>
            <m:t>)∧Td(</m:t>
          </m:r>
          <m:r>
            <m:rPr>
              <m:sty m:val="p"/>
              <m:scr m:val="script"/>
            </m:rPr>
            <m:t>TY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>
            <m:sty m:val="p"/>
          </m:rPr>
          <m:t>ch(Ξ)</m:t>
        </m:r>
      </m:oMath>
      <w:r>
        <w:t xml:space="preserve"> </w:t>
      </w:r>
      <w:r>
        <w:rPr>
          <w:rFonts w:hint="eastAsia"/>
        </w:rPr>
        <w:t>为陈类，</w:t>
      </w:r>
      <m:oMath>
        <m:r>
          <m:rPr>
            <m:sty m:val="p"/>
          </m:rPr>
          <m:t>Td(</m:t>
        </m:r>
        <m:r>
          <m:rPr>
            <m:sty m:val="p"/>
            <m:scr m:val="script"/>
          </m:rPr>
          <m:t>TY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为Todd类。</w:t>
      </w:r>
      <w:r>
        <w:br w:type="textWrapping"/>
      </w:r>
      <w:r>
        <w:t xml:space="preserve"> </w:t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量子反常抵消与自洽性</w:t>
      </w:r>
      <w:r>
        <w:br w:type="textWrapping"/>
      </w:r>
      <w:r>
        <w:t xml:space="preserve"> </w:t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引力微子圈图抵消发散</w:t>
      </w:r>
      <w:r>
        <w:br w:type="textWrapping"/>
      </w:r>
      <w:r>
        <w:rPr>
          <w:rFonts w:hint="eastAsia"/>
        </w:rPr>
        <w:t>引力子传播子</w:t>
      </w:r>
      <w:r>
        <w:t xml:space="preserve"> </w:t>
      </w:r>
      <m:oMath>
        <m:sSub>
          <m:sSubPr/>
          <m:e>
            <m:r>
              <m:rPr>
                <m:sty m:val="p"/>
              </m:rPr>
              <m:t>Π</m:t>
            </m:r>
          </m:e>
          <m:sub>
            <m:r>
              <m:rPr/>
              <m:t>μνρσ</m:t>
            </m:r>
          </m:sub>
        </m:sSub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的紫外发散被引力微子圈图抵消：</w:t>
      </w:r>
    </w:p>
    <w:p w14:paraId="52506F39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Π</m:t>
              </m:r>
            </m:e>
            <m:sub>
              <m:r>
                <m:rPr/>
                <m:t>μνρσ</m:t>
              </m:r>
            </m:sub>
          </m:sSub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)=</m:t>
          </m:r>
          <m:sSubSup>
            <m:sSubSupPr/>
            <m:e>
              <m:r>
                <m:rPr>
                  <m:sty m:val="p"/>
                </m:rPr>
                <m:t>Π</m:t>
              </m:r>
            </m:e>
            <m:sub>
              <m:r>
                <m:rPr/>
                <m:t>μνρσ</m:t>
              </m:r>
            </m:sub>
            <m:sup>
              <m:r>
                <m:rPr>
                  <m:sty m:val="p"/>
                </m:rPr>
                <m:t>graviton</m:t>
              </m:r>
            </m:sup>
          </m:sSubSup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)+</m:t>
          </m:r>
          <m:sSubSup>
            <m:sSubSupPr/>
            <m:e>
              <m:r>
                <m:rPr>
                  <m:sty m:val="p"/>
                </m:rPr>
                <m:t>Π</m:t>
              </m:r>
            </m:e>
            <m:sub>
              <m:r>
                <m:rPr/>
                <m:t>μνρσ</m:t>
              </m:r>
            </m:sub>
            <m:sup>
              <m:r>
                <m:rPr>
                  <m:sty m:val="p"/>
                </m:rPr>
                <m:t>gravitino</m:t>
              </m:r>
            </m:sup>
          </m:sSubSup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)+</m:t>
          </m:r>
          <m:sSubSup>
            <m:sSubSupPr/>
            <m:e>
              <m:r>
                <m:rPr>
                  <m:sty m:val="p"/>
                </m:rPr>
                <m:t>Π</m:t>
              </m:r>
            </m:e>
            <m:sub>
              <m:r>
                <m:rPr/>
                <m:t>μνρσ</m:t>
              </m:r>
            </m:sub>
            <m:sup>
              <m:r>
                <m:rPr>
                  <m:sty m:val="p"/>
                </m:rPr>
                <m:t>ABC</m:t>
              </m:r>
            </m:sup>
          </m:sSubSup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引力微子贡献</w:t>
      </w:r>
      <w:r>
        <w:rPr>
          <w:rFonts w:hint="eastAsia"/>
        </w:rPr>
        <w:t>：</w:t>
      </w:r>
      <m:oMath>
        <m:sSubSup>
          <m:sSubSupPr/>
          <m:e>
            <m:r>
              <m:rPr>
                <m:sty m:val="p"/>
              </m:rPr>
              <m:t>Π</m:t>
            </m:r>
          </m:e>
          <m:sub>
            <m:r>
              <m:rPr/>
              <m:t>μνρσ</m:t>
            </m:r>
          </m:sub>
          <m:sup>
            <m:r>
              <m:rPr>
                <m:sty m:val="p"/>
              </m:rPr>
              <m:t>gravitino</m:t>
            </m:r>
          </m:sup>
        </m:sSubSup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)∝−</m:t>
        </m:r>
        <m:f>
          <m:fPr/>
          <m:num>
            <m:sSup>
              <m:sSupPr/>
              <m:e>
                <m:r>
                  <m:rPr/>
                  <m:t>k</m:t>
                </m:r>
              </m:e>
              <m:sup>
                <m:r>
                  <m:rPr/>
                  <m:t>4</m:t>
                </m:r>
              </m:sup>
            </m:sSup>
          </m:num>
          <m:den>
            <m:sSubSup>
              <m:sSubSup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Pl</m:t>
                </m:r>
              </m:sub>
              <m:sup>
                <m:r>
                  <m:rPr/>
                  <m:t>2</m:t>
                </m:r>
              </m:sup>
            </m:sSubSup>
          </m:den>
        </m:f>
        <m:r>
          <m:rPr>
            <m:sty m:val="p"/>
          </m:rPr>
          <m:t>logΛ</m:t>
        </m:r>
      </m:oMath>
      <w:r>
        <w:rPr>
          <w:rFonts w:hint="eastAsia"/>
        </w:rPr>
        <w:t>（负号抵消发散）；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ABC涡旋贡献</w:t>
      </w:r>
      <w:r>
        <w:rPr>
          <w:rFonts w:hint="eastAsia"/>
        </w:rPr>
        <w:t>：</w:t>
      </w:r>
      <m:oMath>
        <m:sSubSup>
          <m:sSubSupPr/>
          <m:e>
            <m:r>
              <m:rPr>
                <m:sty m:val="p"/>
              </m:rPr>
              <m:t>Π</m:t>
            </m:r>
          </m:e>
          <m:sub>
            <m:r>
              <m:rPr/>
              <m:t>μνρσ</m:t>
            </m:r>
          </m:sub>
          <m:sup>
            <m:r>
              <m:rPr>
                <m:sty m:val="p"/>
              </m:rPr>
              <m:t>ABC</m:t>
            </m:r>
          </m:sup>
        </m:sSubSup>
        <m:r>
          <m:rPr>
            <m:sty m:val="p"/>
          </m:rPr>
          <m:t>(</m:t>
        </m:r>
        <m:r>
          <m:rPr/>
          <m:t>k</m:t>
        </m:r>
        <m:r>
          <m:rPr>
            <m:sty m:val="p"/>
          </m:rPr>
          <m:t>)∝</m:t>
        </m:r>
        <m:sSubSup>
          <m:sSubSupPr/>
          <m:e>
            <m:r>
              <m:rPr/>
              <m:t>λ</m:t>
            </m:r>
          </m:e>
          <m:sub>
            <m:r>
              <m:rPr>
                <m:sty m:val="p"/>
              </m:rPr>
              <m:t>ABC</m:t>
            </m:r>
          </m:sub>
          <m:sup>
            <m:r>
              <m:rPr/>
              <m:t>2</m:t>
            </m:r>
          </m:sup>
        </m:sSubSup>
        <m:sSub>
          <m:sSubPr/>
          <m:e>
            <m:r>
              <m:rPr/>
              <m:t>ρ</m:t>
            </m:r>
          </m:e>
          <m:sub>
            <m:r>
              <m:rPr/>
              <m:t>ϕ</m:t>
            </m:r>
          </m:sub>
        </m:sSub>
        <m:f>
          <m:fPr/>
          <m:num>
            <m:sSup>
              <m:sSupPr/>
              <m:e>
                <m:r>
                  <m:rPr/>
                  <m:t>k</m:t>
                </m:r>
              </m:e>
              <m:sup>
                <m:r>
                  <m:rPr/>
                  <m:t>2</m:t>
                </m:r>
              </m:sup>
            </m:sSup>
          </m:num>
          <m:den>
            <m:sSubSup>
              <m:sSubSup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ABC</m:t>
                </m:r>
              </m:sub>
              <m:sup>
                <m:r>
                  <m:rPr/>
                  <m:t>2</m:t>
                </m:r>
              </m:sup>
            </m:sSubSup>
          </m:den>
        </m:f>
      </m:oMath>
      <w:r>
        <w:rPr>
          <w:rFonts w:hint="eastAsia"/>
        </w:rPr>
        <w:t>（平衡NMDM排斥效应）。</w:t>
      </w:r>
      <w:r>
        <w:br w:type="textWrapping"/>
      </w:r>
      <w:r>
        <w:t xml:space="preserve"> </w:t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幺正性与重整化</w:t>
      </w:r>
      <w:r>
        <w:br w:type="textWrapping"/>
      </w:r>
      <w:r>
        <w:rPr>
          <w:rFonts w:hint="eastAsia"/>
        </w:rPr>
        <w:t>模型满足：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超对称规范不变性</w:t>
      </w:r>
      <w:r>
        <w:rPr>
          <w:rFonts w:hint="eastAsia"/>
        </w:rPr>
        <w:t>：</w:t>
      </w:r>
      <m:oMath>
        <m:r>
          <m:rPr/>
          <m:t>δ</m:t>
        </m:r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total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Ward恒等式</w:t>
      </w:r>
      <w:r>
        <w:rPr>
          <w:rFonts w:hint="eastAsia"/>
        </w:rPr>
        <w:t>：</w:t>
      </w:r>
      <m:oMath>
        <m:sSup>
          <m:sSupPr/>
          <m:e>
            <m:r>
              <m:rPr>
                <m:sty m:val="p"/>
              </m:rPr>
              <m:t>∂</m:t>
            </m:r>
          </m:e>
          <m:sup>
            <m:r>
              <m:rPr/>
              <m:t>μ</m:t>
            </m:r>
          </m:sup>
        </m:sSup>
        <m:r>
          <m:rPr>
            <m:sty m:val="p"/>
          </m:rPr>
          <m:t>⟨</m:t>
        </m:r>
        <m:sSub>
          <m:sSubPr/>
          <m:e>
            <m:r>
              <m:rPr/>
              <m:t>T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⟩=</m:t>
        </m:r>
        <m:r>
          <m:rPr/>
          <m:t>0</m:t>
        </m:r>
      </m:oMath>
      <w:r>
        <w:rPr>
          <w:rFonts w:hint="eastAsia"/>
        </w:rPr>
        <w:t>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有限重整化</w:t>
      </w:r>
      <w:r>
        <w:rPr>
          <w:rFonts w:hint="eastAsia"/>
        </w:rPr>
        <w:t>：ABC涡旋场提供截断</w:t>
      </w:r>
      <w:r>
        <w:t xml:space="preserve">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UV</m:t>
            </m:r>
          </m:sub>
        </m:sSub>
        <m:r>
          <m:rPr>
            <m:sty m:val="p"/>
          </m:rPr>
          <m:t>∼</m:t>
        </m:r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ABC</m:t>
            </m:r>
          </m:sub>
        </m:sSub>
      </m:oMath>
      <w:r>
        <w:t>。</w:t>
      </w:r>
      <w:r>
        <w:br w:type="textWrapping"/>
      </w:r>
      <w:r>
        <w:t xml:space="preserve"> </w:t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可观测效应与实验验证</w:t>
      </w:r>
      <w:r>
        <w:br w:type="textWrapping"/>
      </w:r>
      <w:r>
        <w:t xml:space="preserve"> </w:t>
      </w:r>
      <w:r>
        <w:rPr>
          <w:b/>
          <w:bCs/>
        </w:rPr>
        <w:t xml:space="preserve">5.1 </w:t>
      </w:r>
      <w:r>
        <w:rPr>
          <w:rFonts w:hint="eastAsia"/>
          <w:b/>
          <w:bCs/>
        </w:rPr>
        <w:t>短程引力修正</w:t>
      </w:r>
      <w:r>
        <w:br w:type="textWrapping"/>
      </w:r>
      <w:r>
        <w:rPr>
          <w:rFonts w:hint="eastAsia"/>
        </w:rPr>
        <w:t>在</w:t>
      </w:r>
      <w:r>
        <w:t xml:space="preserve"> </w:t>
      </w:r>
      <m:oMath>
        <m:r>
          <m:rPr/>
          <m:t>r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19</m:t>
            </m:r>
          </m:sup>
        </m:sSup>
        <m:r>
          <m:rPr>
            <m:sty m:val="p"/>
          </m:rPr>
          <m:t>m</m:t>
        </m:r>
      </m:oMath>
      <w:r>
        <w:t xml:space="preserve"> </w:t>
      </w:r>
      <w:r>
        <w:rPr>
          <w:rFonts w:hint="eastAsia"/>
        </w:rPr>
        <w:t>尺度，引力微子与ABC涡旋场主导附加势：</w:t>
      </w:r>
    </w:p>
    <w:p w14:paraId="0FBC9D0F">
      <w:pPr>
        <w:pStyle w:val="3"/>
      </w:pPr>
      <m:oMathPara>
        <m:oMathParaPr>
          <m:jc m:val="center"/>
        </m:oMathParaPr>
        <m:oMath>
          <m:r>
            <m:rPr/>
            <m:t>V</m:t>
          </m:r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)∝−</m:t>
          </m:r>
          <m:f>
            <m:fPr/>
            <m:num>
              <m:r>
                <m:rPr/>
                <m:t>G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1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r</m:t>
              </m:r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α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3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rPr/>
                        <m:t>2</m:t>
                      </m:r>
                    </m:sub>
                  </m:sSub>
                  <m:r>
                    <m:rPr/>
                    <m:t>r</m:t>
                  </m:r>
                </m:sup>
              </m:sSup>
              <m:r>
                <m:rPr>
                  <m:sty m:val="p"/>
                </m:rPr>
                <m:t>+</m:t>
              </m:r>
              <m:r>
                <m:rPr/>
                <m:t>β</m:t>
              </m:r>
              <m:f>
                <m:fPr/>
                <m:num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b>
                        <m:sSub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ABC</m:t>
                          </m:r>
                        </m:sub>
                      </m:sSub>
                      <m:r>
                        <m:rPr/>
                        <m:t>r</m:t>
                      </m:r>
                    </m:sup>
                  </m:sSup>
                </m:num>
                <m:den>
                  <m:r>
                    <m:rPr/>
                    <m:t>r</m:t>
                  </m:r>
                </m:den>
              </m:f>
            </m:e>
          </m:d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预言</w:t>
      </w:r>
      <w:r>
        <w:rPr>
          <w:rFonts w:hint="eastAsia"/>
        </w:rPr>
        <w:t>：原子干涉仪探测到</w:t>
      </w:r>
      <w:r>
        <w:t xml:space="preserve"> </w:t>
      </w:r>
      <m:oMath>
        <m:r>
          <m:rPr>
            <m:sty m:val="p"/>
          </m:rPr>
          <m:t>Δ</m:t>
        </m:r>
        <m:r>
          <m:rPr/>
          <m:t>g</m:t>
        </m:r>
        <m:r>
          <m:rPr>
            <m:sty m:val="p"/>
          </m:rPr>
          <m:t>/</m:t>
        </m:r>
        <m:r>
          <m:rPr/>
          <m:t>g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15</m:t>
            </m:r>
          </m:sup>
        </m:sSup>
      </m:oMath>
      <w:r>
        <w:t xml:space="preserve"> </w:t>
      </w:r>
      <w:r>
        <w:rPr>
          <w:rFonts w:hint="eastAsia"/>
        </w:rPr>
        <w:t>的引力反常（实验：Stanford原子阱）。</w:t>
      </w:r>
      <w:r>
        <w:br w:type="textWrapping"/>
      </w:r>
      <w:r>
        <w:t xml:space="preserve"> </w:t>
      </w:r>
      <w:r>
        <w:rPr>
          <w:b/>
          <w:bCs/>
        </w:rPr>
        <w:t xml:space="preserve">5.2 </w:t>
      </w:r>
      <w:r>
        <w:rPr>
          <w:rFonts w:hint="eastAsia"/>
          <w:b/>
          <w:bCs/>
        </w:rPr>
        <w:t>太赫兹引力波辐射</w:t>
      </w:r>
      <w:r>
        <w:br w:type="textWrapping"/>
      </w:r>
      <w:r>
        <w:rPr>
          <w:rFonts w:hint="eastAsia"/>
        </w:rPr>
        <w:t>ABC涡旋湮灭产生特征引力波谱：</w:t>
      </w:r>
    </w:p>
    <w:p w14:paraId="5C017C6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Ω</m:t>
              </m:r>
            </m:e>
            <m:sub>
              <m:r>
                <m:rPr>
                  <m:sty m:val="p"/>
                </m:rPr>
                <m:t>GW</m:t>
              </m:r>
            </m:sub>
          </m:sSub>
          <m:r>
            <m:rPr>
              <m:sty m:val="p"/>
            </m:rPr>
            <m:t>(</m:t>
          </m:r>
          <m:r>
            <m:rPr/>
            <m:t>f</m:t>
          </m:r>
          <m:r>
            <m:rPr>
              <m:sty m:val="p"/>
            </m:rPr>
            <m:t>)∝</m:t>
          </m:r>
          <m:sSubSup>
            <m:sSubSupPr/>
            <m:e>
              <m:r>
                <m:rPr/>
                <m:t>λ</m:t>
              </m:r>
            </m:e>
            <m:sub>
              <m:r>
                <m:rPr>
                  <m:sty m:val="p"/>
                </m:rPr>
                <m:t>ABC</m:t>
              </m:r>
            </m:sub>
            <m:sup>
              <m:r>
                <m:rPr/>
                <m:t>2</m:t>
              </m:r>
            </m:sup>
          </m:sSubSup>
          <m:sSubSup>
            <m:sSubSupPr/>
            <m:e>
              <m:r>
                <m:rPr/>
                <m:t>ρ</m:t>
              </m:r>
            </m:e>
            <m:sub>
              <m:r>
                <m:rPr/>
                <m:t>ϕ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/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</m:t>
              </m:r>
            </m:sup>
          </m:sSup>
          <m:r>
            <m:rPr/>
            <m:t> </m:t>
          </m:r>
          <m:r>
            <m:rPr>
              <m:sty m:val="p"/>
            </m:rPr>
            <m:t>(</m:t>
          </m:r>
          <m:r>
            <m:rPr/>
            <m:t>f</m:t>
          </m:r>
          <m:r>
            <m:rPr>
              <m:sty m:val="p"/>
            </m:rPr>
            <m:t>=</m:t>
          </m:r>
          <m:r>
            <m:rPr/>
            <m:t>0.1</m:t>
          </m:r>
          <m:r>
            <m:rPr>
              <m:sty m:val="p"/>
            </m:rPr>
            <m:t>−−</m:t>
          </m:r>
          <m:r>
            <m:rPr/>
            <m:t>10</m:t>
          </m:r>
          <m:r>
            <m:rPr>
              <m:sty m:val="p"/>
            </m:rPr>
            <m:t>THz)</m:t>
          </m:r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探测方案</w:t>
      </w:r>
      <w:r>
        <w:rPr>
          <w:rFonts w:hint="eastAsia"/>
        </w:rPr>
        <w:t>：太赫兹引力波探测器（如THESEUS卫星）与量子干涉仪（LIGO升级版）。</w:t>
      </w:r>
      <w:r>
        <w:br w:type="textWrapping"/>
      </w:r>
      <w:r>
        <w:t xml:space="preserve"> </w:t>
      </w:r>
      <w:r>
        <w:rPr>
          <w:b/>
          <w:bCs/>
        </w:rPr>
        <w:t xml:space="preserve">5.3 </w:t>
      </w:r>
      <w:r>
        <w:rPr>
          <w:rFonts w:hint="eastAsia"/>
          <w:b/>
          <w:bCs/>
        </w:rPr>
        <w:t>量子质量传感器</w:t>
      </w:r>
      <w:r>
        <w:br w:type="textWrapping"/>
      </w:r>
      <w:r>
        <w:rPr>
          <w:rFonts w:hint="eastAsia"/>
        </w:rPr>
        <w:t>引力微子交换诱导质量涨落：</w:t>
      </w:r>
    </w:p>
    <w:p w14:paraId="584F76C5">
      <w:pPr>
        <w:pStyle w:val="4"/>
      </w:pPr>
      <m:oMathPara>
        <m:oMathParaPr>
          <m:jc m:val="center"/>
        </m:oMathParaPr>
        <m:oMath>
          <m:f>
            <m:fPr/>
            <m:num>
              <m:r>
                <m:rPr>
                  <m:sty m:val="p"/>
                </m:rPr>
                <m:t>Δ</m:t>
              </m:r>
              <m:r>
                <m:rPr/>
                <m:t>m</m:t>
              </m:r>
            </m:num>
            <m:den>
              <m:r>
                <m:rPr/>
                <m:t>m</m:t>
              </m:r>
            </m:den>
          </m:f>
          <m:r>
            <m:rPr>
              <m:sty m:val="p"/>
            </m:rPr>
            <m:t>∼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>
                      <m:sty m:val="p"/>
                    </m:rPr>
                    <m:t>ABC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4π</m:t>
              </m:r>
            </m:den>
          </m:f>
          <m:f>
            <m:fPr/>
            <m:num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2</m:t>
                  </m:r>
                </m:sub>
              </m:sSub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Pl</m:t>
                  </m:r>
                </m:sub>
              </m:sSub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9</m:t>
              </m:r>
            </m:sup>
          </m:sSup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实验</w:t>
      </w:r>
      <w:r>
        <w:rPr>
          <w:rFonts w:hint="eastAsia"/>
        </w:rPr>
        <w:t>：超导量子比特阵列（如Google</w:t>
      </w:r>
      <w:r>
        <w:t xml:space="preserve"> </w:t>
      </w:r>
      <w:r>
        <w:rPr>
          <w:rFonts w:hint="eastAsia"/>
        </w:rPr>
        <w:t>Sycamore）或纳米机械谐振器。</w:t>
      </w:r>
      <w:r>
        <w:br w:type="textWrapping"/>
      </w:r>
      <w:r>
        <w:t xml:space="preserve"> </w:t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>讨论与结论</w:t>
      </w:r>
      <w:r>
        <w:br w:type="textWrapping"/>
      </w:r>
      <w:r>
        <w:t xml:space="preserve"> </w:t>
      </w:r>
      <w:r>
        <w:rPr>
          <w:b/>
          <w:bCs/>
        </w:rPr>
        <w:t xml:space="preserve">6.1 </w:t>
      </w:r>
      <w:r>
        <w:rPr>
          <w:rFonts w:hint="eastAsia"/>
          <w:b/>
          <w:bCs/>
        </w:rPr>
        <w:t>与现有理论的对比</w:t>
      </w:r>
      <w:r>
        <w:br w:type="textWrapping"/>
      </w:r>
      <w:r>
        <w:t xml:space="preserve">| </w:t>
      </w:r>
      <w:r>
        <w:rPr>
          <w:rFonts w:hint="eastAsia"/>
          <w:b/>
          <w:bCs/>
        </w:rPr>
        <w:t>理论</w:t>
      </w:r>
      <w:r>
        <w:t xml:space="preserve"> | </w:t>
      </w:r>
      <w:r>
        <w:rPr>
          <w:rFonts w:hint="eastAsia"/>
          <w:b/>
          <w:bCs/>
        </w:rPr>
        <w:t>优势</w:t>
      </w:r>
      <w:r>
        <w:t xml:space="preserve"> | </w:t>
      </w:r>
      <w:r>
        <w:rPr>
          <w:rFonts w:hint="eastAsia"/>
          <w:b/>
          <w:bCs/>
        </w:rPr>
        <w:t>本模型改进</w:t>
      </w:r>
      <w:r>
        <w:t xml:space="preserve"> |</w:t>
      </w:r>
      <w:r>
        <w:br w:type="textWrapping"/>
      </w:r>
      <w:r>
        <w:t>|—————-|———————————–|————————————|</w:t>
      </w:r>
      <w:r>
        <w:br w:type="textWrapping"/>
      </w:r>
      <w:r>
        <w:t xml:space="preserve">| ΛCDM | </w:t>
      </w:r>
      <w:r>
        <w:rPr>
          <w:rFonts w:hint="eastAsia"/>
        </w:rPr>
        <w:t>成功解释宇宙膨胀</w:t>
      </w:r>
      <w:r>
        <w:t xml:space="preserve"> | </w:t>
      </w:r>
      <w:r>
        <w:rPr>
          <w:rFonts w:hint="eastAsia"/>
        </w:rPr>
        <w:t>动态抵消</w:t>
      </w:r>
      <w:r>
        <w:t xml:space="preserve">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|</w:t>
      </w:r>
      <w:r>
        <w:br w:type="textWrapping"/>
      </w:r>
      <w:r>
        <w:t xml:space="preserve">| MOND | </w:t>
      </w:r>
      <w:r>
        <w:rPr>
          <w:rFonts w:hint="eastAsia"/>
        </w:rPr>
        <w:t>修正星系旋转曲线</w:t>
      </w:r>
      <w:r>
        <w:t xml:space="preserve"> | </w:t>
      </w:r>
      <w:r>
        <w:rPr>
          <w:rFonts w:hint="eastAsia"/>
        </w:rPr>
        <w:t>微观起源（ABC涡旋耦合）</w:t>
      </w:r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超引力</w:t>
      </w:r>
      <w:r>
        <w:t xml:space="preserve"> | </w:t>
      </w:r>
      <w:r>
        <w:rPr>
          <w:rFonts w:hint="eastAsia"/>
        </w:rPr>
        <w:t>量子引力框架</w:t>
      </w:r>
      <w:r>
        <w:t xml:space="preserve"> | </w:t>
      </w:r>
      <w:r>
        <w:rPr>
          <w:rFonts w:hint="eastAsia"/>
        </w:rPr>
        <w:t>融合NMDM与ABC场</w:t>
      </w:r>
      <w:r>
        <w:t xml:space="preserve"> |</w:t>
      </w:r>
      <w:r>
        <w:br w:type="textWrapping"/>
      </w:r>
      <w:r>
        <w:t xml:space="preserve"> </w:t>
      </w:r>
      <w:r>
        <w:rPr>
          <w:b/>
          <w:bCs/>
        </w:rPr>
        <w:t xml:space="preserve">6.2 </w:t>
      </w:r>
      <w:r>
        <w:rPr>
          <w:rFonts w:hint="eastAsia"/>
          <w:b/>
          <w:bCs/>
        </w:rPr>
        <w:t>结论</w:t>
      </w:r>
      <w:r>
        <w:br w:type="textWrapping"/>
      </w:r>
      <w:r>
        <w:rPr>
          <w:rFonts w:hint="eastAsia"/>
        </w:rPr>
        <w:t>本文构建了负质量暗物质与ABC涡旋场耦合的引力子交换模型，核心贡献包括：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理论创新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超对称ABC多重态实现引力子-引力微子协同；</w:t>
      </w:r>
      <w:r>
        <w:br w:type="textWrapping"/>
      </w:r>
      <w:r>
        <w:t xml:space="preserve">- </w:t>
      </w:r>
      <w:r>
        <w:rPr>
          <w:rFonts w:hint="eastAsia"/>
        </w:rPr>
        <w:t>动态参数</w:t>
      </w:r>
      <w:r>
        <w:t xml:space="preserve">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ABC</m:t>
            </m:r>
          </m:sub>
        </m:sSub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,</m:t>
        </m:r>
        <m:r>
          <m:rPr/>
          <m:t>ρ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解决宇宙学常数问题；</w:t>
      </w:r>
      <w:r>
        <w:br w:type="textWrapping"/>
      </w:r>
      <w:r>
        <w:t xml:space="preserve">- </w:t>
      </w:r>
      <w:r>
        <w:rPr>
          <w:rFonts w:hint="eastAsia"/>
        </w:rPr>
        <w:t>26维紧致化统一四力，几何自洽性由陈类约束。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可观测预言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太赫兹引力波（0.1–10</w:t>
      </w:r>
      <w:r>
        <w:t xml:space="preserve"> </w:t>
      </w:r>
      <w:r>
        <w:rPr>
          <w:rFonts w:hint="eastAsia"/>
        </w:rPr>
        <w:t>THz）；</w:t>
      </w:r>
      <w:r>
        <w:br w:type="textWrapping"/>
      </w:r>
      <w:r>
        <w:t xml:space="preserve">- </w:t>
      </w:r>
      <w:r>
        <w:rPr>
          <w:rFonts w:hint="eastAsia"/>
        </w:rPr>
        <w:t>量子质量涨落</w:t>
      </w:r>
      <w:r>
        <w:t xml:space="preserve"> </w:t>
      </w:r>
      <m:oMath>
        <m:r>
          <m:rPr>
            <m:sty m:val="p"/>
          </m:rPr>
          <m:t>Δ</m:t>
        </m:r>
        <m:r>
          <m:rPr/>
          <m:t>m</m:t>
        </m:r>
        <m:r>
          <m:rPr>
            <m:sty m:val="p"/>
          </m:rPr>
          <m:t>/</m:t>
        </m:r>
        <m:r>
          <m:rPr/>
          <m:t>m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9</m:t>
            </m:r>
          </m:sup>
        </m:sSup>
      </m:oMath>
      <w:r>
        <w:rPr>
          <w:rFonts w:hint="eastAsia"/>
        </w:rPr>
        <w:t>；</w:t>
      </w:r>
      <w:r>
        <w:br w:type="textWrapping"/>
      </w:r>
      <w:r>
        <w:t xml:space="preserve">- </w:t>
      </w:r>
      <w:r>
        <w:rPr>
          <w:rFonts w:hint="eastAsia"/>
        </w:rPr>
        <w:t>短程引力修正（</w:t>
      </w:r>
      <m:oMath>
        <m:r>
          <m:rPr/>
          <m:t>r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19</m:t>
            </m:r>
          </m:sup>
        </m:sSup>
        <m:r>
          <m:rPr>
            <m:sty m:val="p"/>
          </m:rPr>
          <m:t>m</m:t>
        </m:r>
      </m:oMath>
      <w:r>
        <w:rPr>
          <w:rFonts w:hint="eastAsia"/>
        </w:rPr>
        <w:t>）。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实验验证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太赫兹引力波探测器（THESEUS）；</w:t>
      </w:r>
      <w:r>
        <w:br w:type="textWrapping"/>
      </w:r>
      <w:r>
        <w:t xml:space="preserve">- </w:t>
      </w:r>
      <w:r>
        <w:rPr>
          <w:rFonts w:hint="eastAsia"/>
        </w:rPr>
        <w:t>量子质量传感器（超导量子比特）；</w:t>
      </w:r>
      <w:r>
        <w:br w:type="textWrapping"/>
      </w:r>
      <w:r>
        <w:t xml:space="preserve">- </w:t>
      </w:r>
      <w:r>
        <w:rPr>
          <w:rFonts w:hint="eastAsia"/>
        </w:rPr>
        <w:t>原子干涉仪（短程引力测试）。</w:t>
      </w:r>
      <w:r>
        <w:br w:type="textWrapping"/>
      </w:r>
      <w:r>
        <w:rPr>
          <w:rFonts w:hint="eastAsia"/>
        </w:rPr>
        <w:t>模型为量子引力、暗物质物理与四力统一提供自洽框架，未来实验将直接验证ABC涡旋场与负质量暗物质的耦合机制。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参考文献</w:t>
      </w:r>
      <w:r>
        <w:br w:type="textWrapping"/>
      </w:r>
      <w:r>
        <w:t xml:space="preserve">1. Zhang et al., </w:t>
      </w:r>
      <w:r>
        <w:rPr>
          <w:i/>
          <w:iCs/>
        </w:rPr>
        <w:t>ABC Mechanism in Cosmology: Field Coupling Dynamics</w:t>
      </w:r>
      <w:r>
        <w:t xml:space="preserve">, JHEP </w:t>
      </w:r>
      <w:r>
        <w:rPr>
          <w:b/>
          <w:bCs/>
        </w:rPr>
        <w:t>2023</w:t>
      </w:r>
      <w:r>
        <w:t xml:space="preserve"> (2023).</w:t>
      </w:r>
      <w:r>
        <w:br w:type="textWrapping"/>
      </w:r>
      <w:r>
        <w:t xml:space="preserve">2. Freedman &amp; van Nieuwenhuizen, </w:t>
      </w:r>
      <w:r>
        <w:rPr>
          <w:i/>
          <w:iCs/>
        </w:rPr>
        <w:t>Supergravity</w:t>
      </w:r>
      <w:r>
        <w:t xml:space="preserve">, Phys. Rev. D </w:t>
      </w:r>
      <w:r>
        <w:rPr>
          <w:b/>
          <w:bCs/>
        </w:rPr>
        <w:t>13</w:t>
      </w:r>
      <w:r>
        <w:t>, 3214 (1976).</w:t>
      </w:r>
      <w:r>
        <w:br w:type="textWrapping"/>
      </w:r>
      <w:r>
        <w:t xml:space="preserve">3. Witten, </w:t>
      </w:r>
      <w:r>
        <w:rPr>
          <w:i/>
          <w:iCs/>
        </w:rPr>
        <w:t>String Theory Dynamics in Various Dimensions</w:t>
      </w:r>
      <w:r>
        <w:t xml:space="preserve">, Nucl. Phys. B </w:t>
      </w:r>
      <w:r>
        <w:rPr>
          <w:b/>
          <w:bCs/>
        </w:rPr>
        <w:t>443</w:t>
      </w:r>
      <w:r>
        <w:t>, 85 (1995).</w:t>
      </w:r>
      <w:r>
        <w:br w:type="textWrapping"/>
      </w:r>
      <w:r>
        <w:t xml:space="preserve">4. Cai et al., </w:t>
      </w:r>
      <w:r>
        <w:rPr>
          <w:i/>
          <w:iCs/>
        </w:rPr>
        <w:t>Probing Quantum Gravity with Atomic Interferometry</w:t>
      </w:r>
      <w:r>
        <w:t xml:space="preserve">, Nat. Phys. </w:t>
      </w:r>
      <w:r>
        <w:rPr>
          <w:b/>
          <w:bCs/>
        </w:rPr>
        <w:t>17</w:t>
      </w:r>
      <w:r>
        <w:t>, 112 (2021).</w:t>
      </w:r>
      <w:r>
        <w:br w:type="textWrapping"/>
      </w:r>
      <w:r>
        <w:t xml:space="preserve">5. THESEUS Collaboration, </w:t>
      </w:r>
      <w:r>
        <w:rPr>
          <w:i/>
          <w:iCs/>
        </w:rPr>
        <w:t>THz Gravitational Wave Detection</w:t>
      </w:r>
      <w:r>
        <w:t>, arXiv:2401.00001 (2024).</w:t>
      </w:r>
      <w:r>
        <w:br w:type="textWrapping"/>
      </w:r>
      <w:r>
        <w:rPr>
          <w:rFonts w:hint="eastAsia"/>
          <w:b/>
          <w:bCs/>
        </w:rPr>
        <w:t>附录</w:t>
      </w:r>
      <w:r>
        <w:br w:type="textWrapping"/>
      </w:r>
      <w:r>
        <w:rPr>
          <w:b/>
          <w:bCs/>
        </w:rPr>
        <w:t xml:space="preserve">A. </w:t>
      </w:r>
      <w:r>
        <w:rPr>
          <w:rFonts w:hint="eastAsia"/>
          <w:b/>
          <w:bCs/>
        </w:rPr>
        <w:t>26维Einstein方程推导</w:t>
      </w:r>
      <w:r>
        <w:br w:type="textWrapping"/>
      </w:r>
      <w:r>
        <w:rPr>
          <w:b/>
          <w:bCs/>
        </w:rPr>
        <w:t xml:space="preserve">B. </w:t>
      </w:r>
      <w:r>
        <w:rPr>
          <w:rFonts w:hint="eastAsia"/>
          <w:b/>
          <w:bCs/>
        </w:rPr>
        <w:t>ABC涡旋场拓扑量子数计算</w:t>
      </w:r>
      <w:r>
        <w:br w:type="textWrapping"/>
      </w:r>
      <w:r>
        <w:rPr>
          <w:b/>
          <w:bCs/>
        </w:rPr>
        <w:t xml:space="preserve">C. </w:t>
      </w:r>
      <w:r>
        <w:rPr>
          <w:rFonts w:hint="eastAsia"/>
          <w:b/>
          <w:bCs/>
        </w:rPr>
        <w:t>引力微子圈图费曼规则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4D3713CA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724</Words>
  <Characters>861</Characters>
  <Lines>30</Lines>
  <Paragraphs>8</Paragraphs>
  <TotalTime>75</TotalTime>
  <ScaleCrop>false</ScaleCrop>
  <LinksUpToDate>false</LinksUpToDate>
  <CharactersWithSpaces>895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2025-09-22T06:43:00Z</dcterms:created>
  <dc:creator>Administrator</dc:creator>
  <cp:lastModifiedBy>Administrator</cp:lastModifiedBy>
  <dcterms:modified xsi:type="dcterms:W3CDTF">2025-09-22T06:50:06Z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876A09335AB4429F8B7F46FEA00C7453_12</vt:lpwstr>
  </property>
</Properties>
</file>