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6539D">
      <w:pPr>
        <w:pStyle w:val="4"/>
        <w:rPr>
          <w:b/>
          <w:bCs/>
        </w:rPr>
      </w:pPr>
      <w:r>
        <w:rPr>
          <w:rFonts w:hint="eastAsia"/>
          <w:b/>
          <w:bCs/>
        </w:rPr>
        <w:t>负质量暗物质场密度梯度的引力透镜效应新诠释</w:t>
      </w:r>
    </w:p>
    <w:p w14:paraId="02F2871B">
      <w:pPr>
        <w:pStyle w:val="3"/>
      </w:pPr>
      <w:r>
        <w:rPr>
          <w:rFonts w:hint="eastAsia"/>
          <w:b/>
          <w:bCs/>
        </w:rPr>
        <w:t>作者：</w:t>
      </w:r>
      <w:r>
        <w:t xml:space="preserve"> </w:t>
      </w:r>
      <w:r>
        <w:rPr>
          <w:rFonts w:hint="eastAsia"/>
        </w:rPr>
        <w:t>李志军，赵光耀</w:t>
      </w:r>
    </w:p>
    <w:p w14:paraId="4018EDD1">
      <w:pPr>
        <w:pStyle w:val="3"/>
      </w:pPr>
      <w:r>
        <w:rPr>
          <w:rFonts w:hint="eastAsia"/>
          <w:b/>
          <w:bCs/>
        </w:rPr>
        <w:t>摘要：</w:t>
      </w:r>
      <w:r>
        <w:br w:type="textWrapping"/>
      </w:r>
      <w:r>
        <w:rPr>
          <w:rFonts w:hint="eastAsia"/>
        </w:rPr>
        <w:t>本文基于李志军场组合理论，提出了一个关于引力透镜效应的全新机制诠释。传统理论将光线弯曲归因于时空弯曲的几何效应，而本文从场相互作用的动力学角度出发，证明光子在大质量恒星周围的负质量暗物质场中运动时，因场密度梯度导致的阻力变化而发生速度改变和轨迹偏转。通过构建负质量暗物质场的密度分布模型和光子运动方程，本文推导出偏转角</w:t>
      </w:r>
      <m:oMath>
        <m:r>
          <m:rPr/>
          <m:t>θ</m:t>
        </m:r>
      </m:oMath>
      <w:r>
        <w:rPr>
          <w:rFonts w:hint="eastAsia"/>
        </w:rPr>
        <w:t>的数学表达式：</w:t>
      </w:r>
    </w:p>
    <w:p w14:paraId="00D8A325">
      <w:pPr>
        <w:pStyle w:val="3"/>
      </w:pPr>
      <m:oMathPara>
        <m:oMathParaPr>
          <m:jc m:val="center"/>
        </m:oMathParaPr>
        <m:oMath>
          <m:r>
            <m:rPr/>
            <m:t>θ</m:t>
          </m:r>
          <m:r>
            <m:rPr>
              <m:sty m:val="p"/>
            </m:rPr>
            <m:t>=</m:t>
          </m:r>
          <m:f>
            <m:fPr/>
            <m:num>
              <m:r>
                <m:rPr/>
                <m:t>4GM</m:t>
              </m:r>
            </m:num>
            <m:den>
              <m:sSup>
                <m:sSupPr/>
                <m:e>
                  <m:r>
                    <m:rPr/>
                    <m:t>c</m:t>
                  </m:r>
                </m:e>
                <m:sup>
                  <m:r>
                    <m:rPr/>
                    <m:t>2</m:t>
                  </m:r>
                </m:sup>
              </m:sSup>
              <m:r>
                <m:rPr/>
                <m:t>R</m:t>
              </m:r>
            </m:den>
          </m:f>
          <m:r>
            <m:rPr>
              <m:sty m:val="p"/>
            </m:rPr>
            <m:t>⋅</m:t>
          </m:r>
          <m:f>
            <m:fPr/>
            <m:num>
              <m:r>
                <m:rPr/>
                <m:t>1</m:t>
              </m:r>
            </m:num>
            <m:den>
              <m:r>
                <m:rPr/>
                <m:t>1</m:t>
              </m:r>
              <m:r>
                <m:rPr>
                  <m:sty m:val="p"/>
                </m:rPr>
                <m:t>−</m:t>
              </m:r>
              <m:f>
                <m:fPr/>
                <m:num>
                  <m:sSub>
                    <m:sSubPr/>
                    <m:e>
                      <m:r>
                        <m:rPr/>
                        <m:t>ρ</m:t>
                      </m:r>
                    </m:e>
                    <m:sub>
                      <m:r>
                        <m:rPr>
                          <m:sty m:val="p"/>
                        </m:rPr>
                        <m:t>∞</m:t>
                      </m:r>
                    </m:sub>
                  </m:sSub>
                </m:num>
                <m:den>
                  <m:sSub>
                    <m:sSubPr/>
                    <m:e>
                      <m:r>
                        <m:rPr/>
                        <m:t>ρ</m:t>
                      </m:r>
                    </m:e>
                    <m:sub>
                      <m:r>
                        <m:rPr/>
                        <m:t>c</m:t>
                      </m:r>
                    </m:sub>
                  </m:sSub>
                </m:den>
              </m:f>
              <m:r>
                <m:rPr>
                  <m:sty m:val="p"/>
                </m:rPr>
                <m:t>ln</m:t>
              </m:r>
              <m:d>
                <m:dPr>
                  <m:sepChr m:val=""/>
                </m:dPr>
                <m:e>
                  <m:f>
                    <m:fPr/>
                    <m:num>
                      <m:r>
                        <m:rPr/>
                        <m:t>R</m:t>
                      </m:r>
                    </m:num>
                    <m:den>
                      <m:sSub>
                        <m:sSubPr/>
                        <m:e>
                          <m:r>
                            <m:rPr/>
                            <m:t>r</m:t>
                          </m:r>
                        </m:e>
                        <m:sub>
                          <m:r>
                            <m:rPr/>
                            <m:t>0</m:t>
                          </m:r>
                        </m:sub>
                      </m:sSub>
                    </m:den>
                  </m:f>
                </m:e>
              </m:d>
            </m:den>
          </m:f>
        </m:oMath>
      </m:oMathPara>
    </w:p>
    <w:p w14:paraId="305610D4">
      <w:pPr>
        <w:pStyle w:val="4"/>
      </w:pPr>
      <w:r>
        <w:rPr>
          <w:rFonts w:hint="eastAsia"/>
        </w:rPr>
        <w:t>其中</w:t>
      </w:r>
      <m:oMath>
        <m:sSub>
          <m:sSubPr/>
          <m:e>
            <m:r>
              <m:rPr/>
              <m:t>ρ</m:t>
            </m:r>
          </m:e>
          <m:sub>
            <m:r>
              <m:rPr>
                <m:sty m:val="p"/>
              </m:rPr>
              <m:t>∞</m:t>
            </m:r>
          </m:sub>
        </m:sSub>
      </m:oMath>
      <w:r>
        <w:rPr>
          <w:rFonts w:hint="eastAsia"/>
        </w:rPr>
        <w:t>为无穷远处暗物质密度，</w:t>
      </w:r>
      <m:oMath>
        <m:sSub>
          <m:sSubPr/>
          <m:e>
            <m:r>
              <m:rPr/>
              <m:t>ρ</m:t>
            </m:r>
          </m:e>
          <m:sub>
            <m:r>
              <m:rPr/>
              <m:t>c</m:t>
            </m:r>
          </m:sub>
        </m:sSub>
      </m:oMath>
      <w:r>
        <w:rPr>
          <w:rFonts w:hint="eastAsia"/>
        </w:rPr>
        <w:t>为临界密度。该模型不仅与广义相对论的预言高度一致，还为解释引力透镜中的异常现象提供了新思路。</w:t>
      </w:r>
    </w:p>
    <w:p w14:paraId="1D91A4BC">
      <w:pPr>
        <w:pStyle w:val="3"/>
      </w:pPr>
      <w:r>
        <w:rPr>
          <w:rFonts w:hint="eastAsia"/>
          <w:b/>
          <w:bCs/>
        </w:rPr>
        <w:t>关键词：</w:t>
      </w:r>
      <w:r>
        <w:t xml:space="preserve"> </w:t>
      </w:r>
      <w:r>
        <w:rPr>
          <w:rFonts w:hint="eastAsia"/>
        </w:rPr>
        <w:t>引力透镜；负质量暗物质；密度梯度；光子阻力；轨迹偏转；李志军场组合理论</w:t>
      </w:r>
    </w:p>
    <w:p w14:paraId="2AD34D74">
      <w:pPr>
        <w:pStyle w:val="26"/>
        <w:numPr>
          <w:ilvl w:val="0"/>
          <w:numId w:val="1"/>
        </w:numPr>
        <w:rPr>
          <w:b/>
          <w:bCs/>
        </w:rPr>
      </w:pPr>
      <w:r>
        <w:rPr>
          <w:rFonts w:hint="eastAsia"/>
          <w:b/>
          <w:bCs/>
        </w:rPr>
        <w:t>引言</w:t>
      </w:r>
    </w:p>
    <w:p w14:paraId="33F8887A">
      <w:pPr>
        <w:pStyle w:val="4"/>
      </w:pPr>
      <w:r>
        <w:rPr>
          <w:rFonts w:hint="eastAsia"/>
        </w:rPr>
        <w:t>爱因斯坦的广义相对论将引力透镜效应解释为光在弯曲时空中的测地线运动。然而，近年来精确观测发现某些引力透镜系统存在无法用传统模型解释的异常现象。李志军场组合理论提出了一个创新性观点：宇宙中充满负质量暗物质形成的”粒子汤”，其密度分布受到正质量天体的调制，进而影响光子的传播行为。</w:t>
      </w:r>
    </w:p>
    <w:p w14:paraId="62FF64D9">
      <w:pPr>
        <w:pStyle w:val="3"/>
      </w:pPr>
      <w:r>
        <w:rPr>
          <w:rFonts w:hint="eastAsia"/>
        </w:rPr>
        <w:t>本文基于该理论，建立了一个严格的数学模型，证明光子在天体周围运动时，因负质量暗物质场密度梯度导致的速度变化足以产生可观测的光线偏转，为引力透镜效应提供了另一种物理解释。</w:t>
      </w:r>
    </w:p>
    <w:p w14:paraId="6AC4E40C">
      <w:pPr>
        <w:pStyle w:val="26"/>
        <w:numPr>
          <w:ilvl w:val="0"/>
          <w:numId w:val="2"/>
        </w:numPr>
        <w:rPr>
          <w:b/>
          <w:bCs/>
        </w:rPr>
      </w:pPr>
      <w:r>
        <w:rPr>
          <w:rFonts w:hint="eastAsia"/>
          <w:b/>
          <w:bCs/>
        </w:rPr>
        <w:t>理论模型</w:t>
      </w:r>
    </w:p>
    <w:p w14:paraId="2AFB49CC">
      <w:pPr>
        <w:pStyle w:val="4"/>
        <w:rPr>
          <w:b/>
          <w:bCs/>
        </w:rPr>
      </w:pPr>
      <w:r>
        <w:rPr>
          <w:b/>
          <w:bCs/>
        </w:rPr>
        <w:t xml:space="preserve">2.1 </w:t>
      </w:r>
      <w:r>
        <w:rPr>
          <w:rFonts w:hint="eastAsia"/>
          <w:b/>
          <w:bCs/>
        </w:rPr>
        <w:t>负质量暗物质场密度分布</w:t>
      </w:r>
    </w:p>
    <w:p w14:paraId="1724CB20">
      <w:pPr>
        <w:pStyle w:val="3"/>
      </w:pPr>
      <w:r>
        <w:rPr>
          <w:rFonts w:hint="eastAsia"/>
        </w:rPr>
        <w:t>设大质量恒星的质量为</w:t>
      </w:r>
      <m:oMath>
        <m:r>
          <m:rPr/>
          <m:t>M</m:t>
        </m:r>
      </m:oMath>
      <w:r>
        <w:rPr>
          <w:rFonts w:hint="eastAsia"/>
        </w:rPr>
        <w:t>，其周围的负质量暗物质场密度</w:t>
      </w:r>
      <m:oMath>
        <m:r>
          <m:rPr/>
          <m:t>ρ</m:t>
        </m:r>
        <m:r>
          <m:rPr>
            <m:sty m:val="p"/>
          </m:rPr>
          <m:t>(</m:t>
        </m:r>
        <m:r>
          <m:rPr/>
          <m:t>r</m:t>
        </m:r>
        <m:r>
          <m:rPr>
            <m:sty m:val="p"/>
          </m:rPr>
          <m:t>)</m:t>
        </m:r>
      </m:oMath>
      <w:r>
        <w:rPr>
          <w:rFonts w:hint="eastAsia"/>
        </w:rPr>
        <w:t>满足泊松方程：</w:t>
      </w:r>
    </w:p>
    <w:p w14:paraId="0C8EBC35">
      <w:pPr>
        <w:pStyle w:val="3"/>
      </w:pPr>
      <m:oMathPara>
        <m:oMathParaPr>
          <m:jc m:val="center"/>
        </m:oMathParaPr>
        <m:oMath>
          <m:sSup>
            <m:sSupPr/>
            <m:e>
              <m:r>
                <m:rPr>
                  <m:sty m:val="p"/>
                </m:rPr>
                <m:t>∇</m:t>
              </m:r>
            </m:e>
            <m:sup>
              <m:r>
                <m:rPr/>
                <m:t>2</m:t>
              </m:r>
            </m:sup>
          </m:sSup>
          <m:r>
            <m:rPr/>
            <m:t>ϕ</m:t>
          </m:r>
          <m:r>
            <m:rPr>
              <m:sty m:val="p"/>
            </m:rPr>
            <m:t>=</m:t>
          </m:r>
          <m:r>
            <m:rPr/>
            <m:t>4πG</m:t>
          </m:r>
          <m:r>
            <m:rPr>
              <m:sty m:val="p"/>
            </m:rPr>
            <m:t>(</m:t>
          </m:r>
          <m:sSub>
            <m:sSubPr/>
            <m:e>
              <m:r>
                <m:rPr/>
                <m:t>ρ</m:t>
              </m:r>
            </m:e>
            <m:sub>
              <m:r>
                <m:rPr/>
                <m:t>M</m:t>
              </m:r>
            </m:sub>
          </m:sSub>
          <m:r>
            <m:rPr>
              <m:sty m:val="p"/>
            </m:rPr>
            <m:t>+</m:t>
          </m:r>
          <m:sSub>
            <m:sSubPr/>
            <m:e>
              <m:r>
                <m:rPr/>
                <m:t>ρ</m:t>
              </m:r>
            </m:e>
            <m:sub>
              <m:r>
                <m:rPr>
                  <m:sty m:val="p"/>
                </m:rPr>
                <m:t>dark</m:t>
              </m:r>
            </m:sub>
          </m:sSub>
          <m:r>
            <m:rPr>
              <m:sty m:val="p"/>
            </m:rPr>
            <m:t>)</m:t>
          </m:r>
        </m:oMath>
      </m:oMathPara>
    </w:p>
    <w:p w14:paraId="2C4DA814">
      <w:pPr>
        <w:pStyle w:val="4"/>
      </w:pPr>
      <w:r>
        <w:rPr>
          <w:rFonts w:hint="eastAsia"/>
        </w:rPr>
        <w:t>其中</w:t>
      </w:r>
      <m:oMath>
        <m:sSub>
          <m:sSubPr/>
          <m:e>
            <m:r>
              <m:rPr/>
              <m:t>ρ</m:t>
            </m:r>
          </m:e>
          <m:sub>
            <m:r>
              <m:rPr/>
              <m:t>M</m:t>
            </m:r>
          </m:sub>
        </m:sSub>
      </m:oMath>
      <w:r>
        <w:rPr>
          <w:rFonts w:hint="eastAsia"/>
        </w:rPr>
        <w:t>为恒星质量密度。由于正负质量间的排斥力，负质量暗物质在恒星附近的分布呈现：</w:t>
      </w:r>
    </w:p>
    <w:p w14:paraId="4800B309">
      <w:pPr>
        <w:pStyle w:val="3"/>
      </w:pPr>
      <m:oMathPara>
        <m:oMathParaPr>
          <m:jc m:val="center"/>
        </m:oMathParaPr>
        <m:oMath>
          <m:r>
            <m:rPr/>
            <m:t>ρ</m:t>
          </m:r>
          <m:r>
            <m:rPr>
              <m:sty m:val="p"/>
            </m:rPr>
            <m:t>(</m:t>
          </m:r>
          <m:r>
            <m:rPr/>
            <m:t>r</m:t>
          </m:r>
          <m:r>
            <m:rPr>
              <m:sty m:val="p"/>
            </m:rPr>
            <m:t>)=</m:t>
          </m:r>
          <m:sSub>
            <m:sSubPr/>
            <m:e>
              <m:r>
                <m:rPr/>
                <m:t>ρ</m:t>
              </m:r>
            </m:e>
            <m:sub>
              <m:r>
                <m:rPr>
                  <m:sty m:val="p"/>
                </m:rPr>
                <m:t>∞</m:t>
              </m:r>
            </m:sub>
          </m:sSub>
          <m:sSup>
            <m:sSupPr/>
            <m:e>
              <m:d>
                <m:dPr>
                  <m:sepChr m:val=""/>
                </m:dPr>
                <m:e>
                  <m:r>
                    <m:rPr/>
                    <m:t>1</m:t>
                  </m:r>
                  <m:r>
                    <m:rPr>
                      <m:sty m:val="p"/>
                    </m:rPr>
                    <m:t>+</m:t>
                  </m:r>
                  <m:f>
                    <m:fPr/>
                    <m:num>
                      <m:r>
                        <m:rPr/>
                        <m:t>GM</m:t>
                      </m:r>
                    </m:num>
                    <m:den>
                      <m:sSup>
                        <m:sSupPr/>
                        <m:e>
                          <m:r>
                            <m:rPr/>
                            <m:t>c</m:t>
                          </m:r>
                        </m:e>
                        <m:sup>
                          <m:r>
                            <m:rPr/>
                            <m:t>2</m:t>
                          </m:r>
                        </m:sup>
                      </m:sSup>
                      <m:r>
                        <m:rPr/>
                        <m:t>r</m:t>
                      </m:r>
                    </m:den>
                  </m:f>
                  <m:sSup>
                    <m:sSupPr/>
                    <m:e>
                      <m:r>
                        <m:rPr/>
                        <m:t>e</m:t>
                      </m:r>
                    </m:e>
                    <m:sup>
                      <m:r>
                        <m:rPr>
                          <m:sty m:val="p"/>
                        </m:rPr>
                        <m:t>−</m:t>
                      </m:r>
                      <m:r>
                        <m:rPr/>
                        <m:t>r</m:t>
                      </m:r>
                      <m:r>
                        <m:rPr>
                          <m:sty m:val="p"/>
                        </m:rPr>
                        <m:t>/</m:t>
                      </m:r>
                      <m:r>
                        <m:rPr/>
                        <m:t>λ</m:t>
                      </m:r>
                    </m:sup>
                  </m:sSup>
                </m:e>
              </m:d>
            </m:e>
            <m:sup>
              <m:r>
                <m:rPr>
                  <m:sty m:val="p"/>
                </m:rPr>
                <m:t>−</m:t>
              </m:r>
              <m:r>
                <m:rPr/>
                <m:t>1</m:t>
              </m:r>
            </m:sup>
          </m:sSup>
        </m:oMath>
      </m:oMathPara>
    </w:p>
    <w:p w14:paraId="77E55054">
      <w:pPr>
        <w:pStyle w:val="4"/>
      </w:pPr>
      <w:r>
        <w:rPr>
          <w:rFonts w:hint="eastAsia"/>
        </w:rPr>
        <w:t>式中</w:t>
      </w:r>
      <m:oMath>
        <m:r>
          <m:rPr/>
          <m:t>λ</m:t>
        </m:r>
      </m:oMath>
      <w:r>
        <w:rPr>
          <w:rFonts w:hint="eastAsia"/>
        </w:rPr>
        <w:t>为特征长度尺度，</w:t>
      </w:r>
      <m:oMath>
        <m:sSub>
          <m:sSubPr/>
          <m:e>
            <m:r>
              <m:rPr/>
              <m:t>ρ</m:t>
            </m:r>
          </m:e>
          <m:sub>
            <m:r>
              <m:rPr>
                <m:sty m:val="p"/>
              </m:rPr>
              <m:t>∞</m:t>
            </m:r>
          </m:sub>
        </m:sSub>
      </m:oMath>
      <w:r>
        <w:rPr>
          <w:rFonts w:hint="eastAsia"/>
        </w:rPr>
        <w:t>为无穷远处密度。</w:t>
      </w:r>
    </w:p>
    <w:p w14:paraId="297C65F2">
      <w:pPr>
        <w:pStyle w:val="3"/>
      </w:pPr>
      <w:r>
        <w:rPr>
          <w:b/>
          <w:bCs/>
        </w:rPr>
        <w:t xml:space="preserve">2.2 </w:t>
      </w:r>
      <w:r>
        <w:rPr>
          <w:rFonts w:hint="eastAsia"/>
          <w:b/>
          <w:bCs/>
        </w:rPr>
        <w:t>光子运动方程</w:t>
      </w:r>
    </w:p>
    <w:p w14:paraId="78FF5524">
      <w:pPr>
        <w:pStyle w:val="3"/>
      </w:pPr>
      <w:r>
        <w:rPr>
          <w:rFonts w:hint="eastAsia"/>
        </w:rPr>
        <w:t>光子在负质量暗物质场中运动时受到的阻力与当地场密度成正比：</w:t>
      </w:r>
    </w:p>
    <w:p w14:paraId="20E8475F">
      <w:pPr>
        <w:pStyle w:val="3"/>
      </w:pPr>
      <m:oMathPara>
        <m:oMathParaPr>
          <m:jc m:val="center"/>
        </m:oMathParaPr>
        <m:oMath>
          <m:sSub>
            <m:sSubPr/>
            <m:e>
              <m:r>
                <m:rPr/>
                <m:t>F</m:t>
              </m:r>
            </m:e>
            <m:sub>
              <m:r>
                <m:rPr/>
                <m:t>r</m:t>
              </m:r>
            </m:sub>
          </m:sSub>
          <m:r>
            <m:rPr>
              <m:sty m:val="p"/>
            </m:rPr>
            <m:t>=−</m:t>
          </m:r>
          <m:r>
            <m:rPr/>
            <m:t>kρ</m:t>
          </m:r>
          <m:r>
            <m:rPr>
              <m:sty m:val="p"/>
            </m:rPr>
            <m:t>(</m:t>
          </m:r>
          <m:r>
            <m:rPr/>
            <m:t>r</m:t>
          </m:r>
          <m:r>
            <m:rPr>
              <m:sty m:val="p"/>
            </m:rPr>
            <m:t>)</m:t>
          </m:r>
          <m:r>
            <m:rPr/>
            <m:t>v</m:t>
          </m:r>
        </m:oMath>
      </m:oMathPara>
    </w:p>
    <w:p w14:paraId="60DD40D7">
      <w:pPr>
        <w:pStyle w:val="4"/>
      </w:pPr>
      <w:r>
        <w:rPr>
          <w:rFonts w:hint="eastAsia"/>
        </w:rPr>
        <w:t>其中</w:t>
      </w:r>
      <m:oMath>
        <m:r>
          <m:rPr/>
          <m:t>k</m:t>
        </m:r>
      </m:oMath>
      <w:r>
        <w:rPr>
          <w:rFonts w:hint="eastAsia"/>
        </w:rPr>
        <w:t>为阻力系数。光子的运动方程变为：</w:t>
      </w:r>
    </w:p>
    <w:p w14:paraId="30288C74">
      <w:pPr>
        <w:pStyle w:val="3"/>
      </w:pPr>
      <m:oMathPara>
        <m:oMathParaPr>
          <m:jc m:val="center"/>
        </m:oMathParaPr>
        <m:oMath>
          <m:f>
            <m:fPr/>
            <m:num>
              <m:r>
                <m:rPr/>
                <m:t>d</m:t>
              </m:r>
            </m:num>
            <m:den>
              <m:r>
                <m:rPr/>
                <m:t>dt</m:t>
              </m:r>
            </m:den>
          </m:f>
          <m:r>
            <m:rPr>
              <m:sty m:val="p"/>
            </m:rPr>
            <m:t>(</m:t>
          </m:r>
          <m:r>
            <m:rPr/>
            <m:t>γmv</m:t>
          </m:r>
          <m:r>
            <m:rPr>
              <m:sty m:val="p"/>
            </m:rPr>
            <m:t>)=−</m:t>
          </m:r>
          <m:r>
            <m:rPr/>
            <m:t>kρ</m:t>
          </m:r>
          <m:r>
            <m:rPr>
              <m:sty m:val="p"/>
            </m:rPr>
            <m:t>(</m:t>
          </m:r>
          <m:r>
            <m:rPr/>
            <m:t>r</m:t>
          </m:r>
          <m:r>
            <m:rPr>
              <m:sty m:val="p"/>
            </m:rPr>
            <m:t>)</m:t>
          </m:r>
          <m:r>
            <m:rPr/>
            <m:t>v</m:t>
          </m:r>
          <m:r>
            <m:rPr>
              <m:sty m:val="p"/>
            </m:rPr>
            <m:t>−</m:t>
          </m:r>
          <m:f>
            <m:fPr/>
            <m:num>
              <m:r>
                <m:rPr/>
                <m:t>GMm</m:t>
              </m:r>
            </m:num>
            <m:den>
              <m:sSup>
                <m:sSupPr/>
                <m:e>
                  <m:r>
                    <m:rPr/>
                    <m:t>r</m:t>
                  </m:r>
                </m:e>
                <m:sup>
                  <m:r>
                    <m:rPr/>
                    <m:t>2</m:t>
                  </m:r>
                </m:sup>
              </m:sSup>
            </m:den>
          </m:f>
          <m:acc>
            <m:accPr/>
            <m:e>
              <m:r>
                <m:rPr/>
                <m:t>r</m:t>
              </m:r>
            </m:e>
          </m:acc>
        </m:oMath>
      </m:oMathPara>
    </w:p>
    <w:p w14:paraId="2C9E1661">
      <w:pPr>
        <w:pStyle w:val="4"/>
      </w:pPr>
      <w:r>
        <w:rPr>
          <w:rFonts w:hint="eastAsia"/>
        </w:rPr>
        <w:t>由于光子静质量</w:t>
      </w:r>
      <m:oMath>
        <m:sSub>
          <m:sSubPr/>
          <m:e>
            <m:r>
              <m:rPr/>
              <m:t>m</m:t>
            </m:r>
          </m:e>
          <m:sub>
            <m:r>
              <m:rPr/>
              <m:t>0</m:t>
            </m:r>
          </m:sub>
        </m:sSub>
        <m:r>
          <m:rPr>
            <m:sty m:val="p"/>
          </m:rPr>
          <m:t>→</m:t>
        </m:r>
        <m:r>
          <m:rPr/>
          <m:t>0</m:t>
        </m:r>
      </m:oMath>
      <w:r>
        <w:rPr>
          <w:rFonts w:hint="eastAsia"/>
        </w:rPr>
        <w:t>，</w:t>
      </w:r>
      <m:oMath>
        <m:r>
          <m:rPr/>
          <m:t>γ</m:t>
        </m:r>
        <m:r>
          <m:rPr>
            <m:sty m:val="p"/>
          </m:rPr>
          <m:t>→∞</m:t>
        </m:r>
      </m:oMath>
      <w:r>
        <w:rPr>
          <w:rFonts w:hint="eastAsia"/>
        </w:rPr>
        <w:t>，但</w:t>
      </w:r>
      <m:oMath>
        <m:r>
          <m:rPr/>
          <m:t>γm</m:t>
        </m:r>
      </m:oMath>
      <w:r>
        <w:rPr>
          <w:rFonts w:hint="eastAsia"/>
        </w:rPr>
        <w:t>保持有限。</w:t>
      </w:r>
    </w:p>
    <w:p w14:paraId="020D5CBC">
      <w:pPr>
        <w:pStyle w:val="3"/>
        <w:rPr>
          <w:b/>
          <w:bCs/>
        </w:rPr>
      </w:pPr>
      <w:r>
        <w:rPr>
          <w:b/>
          <w:bCs/>
        </w:rPr>
        <w:t xml:space="preserve">2.3 </w:t>
      </w:r>
      <w:r>
        <w:rPr>
          <w:rFonts w:hint="eastAsia"/>
          <w:b/>
          <w:bCs/>
        </w:rPr>
        <w:t>轨迹偏转的推导</w:t>
      </w:r>
    </w:p>
    <w:p w14:paraId="5AFD5077">
      <w:pPr>
        <w:pStyle w:val="3"/>
      </w:pPr>
      <w:r>
        <w:rPr>
          <w:rFonts w:hint="eastAsia"/>
        </w:rPr>
        <w:t>利用角动量守恒和能量守恒，得到光子的轨道方程：</w:t>
      </w:r>
    </w:p>
    <w:p w14:paraId="5418F817">
      <w:pPr>
        <w:pStyle w:val="3"/>
      </w:pPr>
      <m:oMathPara>
        <m:oMathParaPr>
          <m:jc m:val="center"/>
        </m:oMathParaPr>
        <m:oMath>
          <m:f>
            <m:fPr/>
            <m:num>
              <m:sSup>
                <m:sSupPr/>
                <m:e>
                  <m:r>
                    <m:rPr/>
                    <m:t>d</m:t>
                  </m:r>
                </m:e>
                <m:sup>
                  <m:r>
                    <m:rPr/>
                    <m:t>2</m:t>
                  </m:r>
                </m:sup>
              </m:sSup>
              <m:r>
                <m:rPr/>
                <m:t>u</m:t>
              </m:r>
            </m:num>
            <m:den>
              <m:r>
                <m:rPr/>
                <m:t>d</m:t>
              </m:r>
              <m:sSup>
                <m:sSupPr/>
                <m:e>
                  <m:r>
                    <m:rPr/>
                    <m:t>ϕ</m:t>
                  </m:r>
                </m:e>
                <m:sup>
                  <m:r>
                    <m:rPr/>
                    <m:t>2</m:t>
                  </m:r>
                </m:sup>
              </m:sSup>
            </m:den>
          </m:f>
          <m:r>
            <m:rPr>
              <m:sty m:val="p"/>
            </m:rPr>
            <m:t>+</m:t>
          </m:r>
          <m:r>
            <m:rPr/>
            <m:t>u</m:t>
          </m:r>
          <m:r>
            <m:rPr>
              <m:sty m:val="p"/>
            </m:rPr>
            <m:t>=</m:t>
          </m:r>
          <m:f>
            <m:fPr/>
            <m:num>
              <m:r>
                <m:rPr/>
                <m:t>GM</m:t>
              </m:r>
            </m:num>
            <m:den>
              <m:sSup>
                <m:sSupPr/>
                <m:e>
                  <m:r>
                    <m:rPr/>
                    <m:t>h</m:t>
                  </m:r>
                </m:e>
                <m:sup>
                  <m:r>
                    <m:rPr/>
                    <m:t>2</m:t>
                  </m:r>
                </m:sup>
              </m:sSup>
            </m:den>
          </m:f>
          <m:r>
            <m:rPr>
              <m:sty m:val="p"/>
            </m:rPr>
            <m:t>+</m:t>
          </m:r>
          <m:f>
            <m:fPr/>
            <m:num>
              <m:r>
                <m:rPr/>
                <m:t>kρ</m:t>
              </m:r>
              <m:r>
                <m:rPr>
                  <m:sty m:val="p"/>
                </m:rPr>
                <m:t>(</m:t>
              </m:r>
              <m:r>
                <m:rPr/>
                <m:t>u</m:t>
              </m:r>
              <m:r>
                <m:rPr>
                  <m:sty m:val="p"/>
                </m:rPr>
                <m:t>)</m:t>
              </m:r>
            </m:num>
            <m:den>
              <m:r>
                <m:rPr/>
                <m:t>h</m:t>
              </m:r>
            </m:den>
          </m:f>
          <m:sSup>
            <m:sSupPr/>
            <m:e>
              <m:r>
                <m:rPr/>
                <m:t>u</m:t>
              </m:r>
            </m:e>
            <m:sup>
              <m:r>
                <m:rPr/>
                <m:t>2</m:t>
              </m:r>
            </m:sup>
          </m:sSup>
        </m:oMath>
      </m:oMathPara>
    </w:p>
    <w:p w14:paraId="097BBA3A">
      <w:pPr>
        <w:pStyle w:val="4"/>
      </w:pPr>
      <w:r>
        <w:rPr>
          <w:rFonts w:hint="eastAsia"/>
        </w:rPr>
        <w:t>其中</w:t>
      </w:r>
      <m:oMath>
        <m:r>
          <m:rPr/>
          <m:t>u</m:t>
        </m:r>
        <m:r>
          <m:rPr>
            <m:sty m:val="p"/>
          </m:rPr>
          <m:t>=</m:t>
        </m:r>
        <m:r>
          <m:rPr/>
          <m:t>1</m:t>
        </m:r>
        <m:r>
          <m:rPr>
            <m:sty m:val="p"/>
          </m:rPr>
          <m:t>/</m:t>
        </m:r>
        <m:r>
          <m:rPr/>
          <m:t>r</m:t>
        </m:r>
      </m:oMath>
      <w:r>
        <w:rPr>
          <w:rFonts w:hint="eastAsia"/>
        </w:rPr>
        <w:t>，</w:t>
      </w:r>
      <m:oMath>
        <m:r>
          <m:rPr/>
          <m:t>h</m:t>
        </m:r>
      </m:oMath>
      <w:r>
        <w:rPr>
          <w:rFonts w:hint="eastAsia"/>
        </w:rPr>
        <w:t>为单位质量角动量。在小偏转角近似下，解得偏转角：</w:t>
      </w:r>
    </w:p>
    <w:p w14:paraId="12EAF2A6">
      <w:pPr>
        <w:pStyle w:val="3"/>
      </w:pPr>
      <m:oMathPara>
        <m:oMathParaPr>
          <m:jc m:val="center"/>
        </m:oMathParaPr>
        <m:oMath>
          <m:r>
            <m:rPr/>
            <m:t>θ</m:t>
          </m:r>
          <m:r>
            <m:rPr>
              <m:sty m:val="p"/>
            </m:rPr>
            <m:t>=</m:t>
          </m:r>
          <m:f>
            <m:fPr/>
            <m:num>
              <m:r>
                <m:rPr/>
                <m:t>4GM</m:t>
              </m:r>
            </m:num>
            <m:den>
              <m:sSup>
                <m:sSupPr/>
                <m:e>
                  <m:r>
                    <m:rPr/>
                    <m:t>c</m:t>
                  </m:r>
                </m:e>
                <m:sup>
                  <m:r>
                    <m:rPr/>
                    <m:t>2</m:t>
                  </m:r>
                </m:sup>
              </m:sSup>
              <m:r>
                <m:rPr/>
                <m:t>R</m:t>
              </m:r>
            </m:den>
          </m:f>
          <m:r>
            <m:rPr>
              <m:sty m:val="p"/>
            </m:rPr>
            <m:t>⋅</m:t>
          </m:r>
          <m:f>
            <m:fPr/>
            <m:num>
              <m:r>
                <m:rPr/>
                <m:t>1</m:t>
              </m:r>
            </m:num>
            <m:den>
              <m:r>
                <m:rPr/>
                <m:t>1</m:t>
              </m:r>
              <m:r>
                <m:rPr>
                  <m:sty m:val="p"/>
                </m:rPr>
                <m:t>−</m:t>
              </m:r>
              <m:f>
                <m:fPr/>
                <m:num>
                  <m:sSub>
                    <m:sSubPr/>
                    <m:e>
                      <m:r>
                        <m:rPr/>
                        <m:t>ρ</m:t>
                      </m:r>
                    </m:e>
                    <m:sub>
                      <m:r>
                        <m:rPr>
                          <m:sty m:val="p"/>
                        </m:rPr>
                        <m:t>∞</m:t>
                      </m:r>
                    </m:sub>
                  </m:sSub>
                </m:num>
                <m:den>
                  <m:sSub>
                    <m:sSubPr/>
                    <m:e>
                      <m:r>
                        <m:rPr/>
                        <m:t>ρ</m:t>
                      </m:r>
                    </m:e>
                    <m:sub>
                      <m:r>
                        <m:rPr/>
                        <m:t>c</m:t>
                      </m:r>
                    </m:sub>
                  </m:sSub>
                </m:den>
              </m:f>
              <m:r>
                <m:rPr>
                  <m:sty m:val="p"/>
                </m:rPr>
                <m:t>ln</m:t>
              </m:r>
              <m:d>
                <m:dPr>
                  <m:sepChr m:val=""/>
                </m:dPr>
                <m:e>
                  <m:f>
                    <m:fPr/>
                    <m:num>
                      <m:r>
                        <m:rPr/>
                        <m:t>R</m:t>
                      </m:r>
                    </m:num>
                    <m:den>
                      <m:sSub>
                        <m:sSubPr/>
                        <m:e>
                          <m:r>
                            <m:rPr/>
                            <m:t>r</m:t>
                          </m:r>
                        </m:e>
                        <m:sub>
                          <m:r>
                            <m:rPr/>
                            <m:t>0</m:t>
                          </m:r>
                        </m:sub>
                      </m:sSub>
                    </m:den>
                  </m:f>
                </m:e>
              </m:d>
            </m:den>
          </m:f>
        </m:oMath>
      </m:oMathPara>
    </w:p>
    <w:p w14:paraId="38F78462">
      <w:pPr>
        <w:pStyle w:val="4"/>
      </w:pPr>
      <w:r>
        <w:rPr>
          <w:rFonts w:hint="eastAsia"/>
        </w:rPr>
        <w:t>其中</w:t>
      </w:r>
      <m:oMath>
        <m:r>
          <m:rPr/>
          <m:t>R</m:t>
        </m:r>
      </m:oMath>
      <w:r>
        <w:rPr>
          <w:rFonts w:hint="eastAsia"/>
        </w:rPr>
        <w:t>为撞击参数，</w:t>
      </w:r>
      <m:oMath>
        <m:sSub>
          <m:sSubPr/>
          <m:e>
            <m:r>
              <m:rPr/>
              <m:t>ρ</m:t>
            </m:r>
          </m:e>
          <m:sub>
            <m:r>
              <m:rPr/>
              <m:t>c</m:t>
            </m:r>
          </m:sub>
        </m:sSub>
        <m:r>
          <m:rPr>
            <m:sty m:val="p"/>
          </m:rPr>
          <m:t>=</m:t>
        </m:r>
        <m:f>
          <m:fPr/>
          <m:num>
            <m:sSup>
              <m:sSupPr/>
              <m:e>
                <m:r>
                  <m:rPr/>
                  <m:t>c</m:t>
                </m:r>
              </m:e>
              <m:sup>
                <m:r>
                  <m:rPr/>
                  <m:t>2</m:t>
                </m:r>
              </m:sup>
            </m:sSup>
          </m:num>
          <m:den>
            <m:r>
              <m:rPr/>
              <m:t>kGM</m:t>
            </m:r>
          </m:den>
        </m:f>
      </m:oMath>
      <w:r>
        <w:rPr>
          <w:rFonts w:hint="eastAsia"/>
        </w:rPr>
        <w:t>为临界密度。</w:t>
      </w:r>
    </w:p>
    <w:p w14:paraId="52A92869">
      <w:pPr>
        <w:pStyle w:val="26"/>
        <w:numPr>
          <w:ilvl w:val="0"/>
          <w:numId w:val="3"/>
        </w:numPr>
        <w:rPr>
          <w:b/>
          <w:bCs/>
        </w:rPr>
      </w:pPr>
      <w:r>
        <w:rPr>
          <w:rFonts w:hint="eastAsia"/>
          <w:b/>
          <w:bCs/>
        </w:rPr>
        <w:t>与观测的比较</w:t>
      </w:r>
    </w:p>
    <w:p w14:paraId="4225526F">
      <w:pPr>
        <w:pStyle w:val="4"/>
        <w:rPr>
          <w:b/>
          <w:bCs/>
        </w:rPr>
      </w:pPr>
      <w:r>
        <w:rPr>
          <w:b/>
          <w:bCs/>
        </w:rPr>
        <w:t xml:space="preserve">3.1 </w:t>
      </w:r>
      <w:r>
        <w:rPr>
          <w:rFonts w:hint="eastAsia"/>
          <w:b/>
          <w:bCs/>
        </w:rPr>
        <w:t>经典引力透镜的再现</w:t>
      </w:r>
    </w:p>
    <w:p w14:paraId="5B29666F">
      <w:pPr>
        <w:pStyle w:val="3"/>
      </w:pPr>
      <w:r>
        <w:rPr>
          <w:rFonts w:hint="eastAsia"/>
        </w:rPr>
        <w:t>当</w:t>
      </w:r>
      <m:oMath>
        <m:sSub>
          <m:sSubPr/>
          <m:e>
            <m:r>
              <m:rPr/>
              <m:t>ρ</m:t>
            </m:r>
          </m:e>
          <m:sub>
            <m:r>
              <m:rPr>
                <m:sty m:val="p"/>
              </m:rPr>
              <m:t>∞</m:t>
            </m:r>
          </m:sub>
        </m:sSub>
        <m:r>
          <m:rPr>
            <m:sty m:val="p"/>
          </m:rPr>
          <m:t>→</m:t>
        </m:r>
        <m:r>
          <m:rPr/>
          <m:t>0</m:t>
        </m:r>
      </m:oMath>
      <w:r>
        <w:rPr>
          <w:rFonts w:hint="eastAsia"/>
        </w:rPr>
        <w:t>时，本文模型退回到广义相对论的结果：</w:t>
      </w:r>
    </w:p>
    <w:p w14:paraId="7DCA8BD2">
      <w:pPr>
        <w:pStyle w:val="3"/>
      </w:pPr>
      <m:oMathPara>
        <m:oMathParaPr>
          <m:jc m:val="center"/>
        </m:oMathParaPr>
        <m:oMath>
          <m:sSub>
            <m:sSubPr/>
            <m:e>
              <m:r>
                <m:rPr/>
                <m:t>θ</m:t>
              </m:r>
            </m:e>
            <m:sub>
              <m:r>
                <m:rPr/>
                <m:t>0</m:t>
              </m:r>
            </m:sub>
          </m:sSub>
          <m:r>
            <m:rPr>
              <m:sty m:val="p"/>
            </m:rPr>
            <m:t>=</m:t>
          </m:r>
          <m:f>
            <m:fPr/>
            <m:num>
              <m:r>
                <m:rPr/>
                <m:t>4GM</m:t>
              </m:r>
            </m:num>
            <m:den>
              <m:sSup>
                <m:sSupPr/>
                <m:e>
                  <m:r>
                    <m:rPr/>
                    <m:t>c</m:t>
                  </m:r>
                </m:e>
                <m:sup>
                  <m:r>
                    <m:rPr/>
                    <m:t>2</m:t>
                  </m:r>
                </m:sup>
              </m:sSup>
              <m:r>
                <m:rPr/>
                <m:t>R</m:t>
              </m:r>
            </m:den>
          </m:f>
        </m:oMath>
      </m:oMathPara>
    </w:p>
    <w:p w14:paraId="1BC96603">
      <w:pPr>
        <w:pStyle w:val="4"/>
      </w:pPr>
      <w:r>
        <w:rPr>
          <w:rFonts w:hint="eastAsia"/>
        </w:rPr>
        <w:t>这与1919年爱丁顿观测日全食时的结果一致。</w:t>
      </w:r>
    </w:p>
    <w:p w14:paraId="2243CB0B">
      <w:pPr>
        <w:pStyle w:val="3"/>
        <w:rPr>
          <w:b/>
          <w:bCs/>
        </w:rPr>
      </w:pPr>
      <w:r>
        <w:rPr>
          <w:b/>
          <w:bCs/>
        </w:rPr>
        <w:t xml:space="preserve">3.2 </w:t>
      </w:r>
      <w:r>
        <w:rPr>
          <w:rFonts w:hint="eastAsia"/>
          <w:b/>
          <w:bCs/>
        </w:rPr>
        <w:t>异常透镜现象的解释</w:t>
      </w:r>
    </w:p>
    <w:p w14:paraId="5DF835C5">
      <w:pPr>
        <w:pStyle w:val="3"/>
      </w:pPr>
      <w:r>
        <w:rPr>
          <w:rFonts w:hint="eastAsia"/>
        </w:rPr>
        <w:t>对于某些星系团透镜系统，观测到的偏转角比传统理论预言大10%-20%。本文模型显示，当</w:t>
      </w:r>
      <m:oMath>
        <m:sSub>
          <m:sSubPr/>
          <m:e>
            <m:r>
              <m:rPr/>
              <m:t>ρ</m:t>
            </m:r>
          </m:e>
          <m:sub>
            <m:r>
              <m:rPr>
                <m:sty m:val="p"/>
              </m:rPr>
              <m:t>∞</m:t>
            </m:r>
          </m:sub>
        </m:sSub>
        <m:r>
          <m:rPr>
            <m:sty m:val="p"/>
          </m:rPr>
          <m:t>/</m:t>
        </m:r>
        <m:sSub>
          <m:sSubPr/>
          <m:e>
            <m:r>
              <m:rPr/>
              <m:t>ρ</m:t>
            </m:r>
          </m:e>
          <m:sub>
            <m:r>
              <m:rPr/>
              <m:t>c</m:t>
            </m:r>
          </m:sub>
        </m:sSub>
        <m:r>
          <m:rPr>
            <m:sty m:val="p"/>
          </m:rPr>
          <m:t>∼</m:t>
        </m:r>
        <m:r>
          <m:rPr/>
          <m:t>0.1</m:t>
        </m:r>
      </m:oMath>
      <w:r>
        <w:rPr>
          <w:rFonts w:hint="eastAsia"/>
        </w:rPr>
        <w:t>时：</w:t>
      </w:r>
    </w:p>
    <w:p w14:paraId="47FCD27A">
      <w:pPr>
        <w:pStyle w:val="3"/>
      </w:pPr>
      <m:oMathPara>
        <m:oMathParaPr>
          <m:jc m:val="center"/>
        </m:oMathParaPr>
        <m:oMath>
          <m:r>
            <m:rPr/>
            <m:t>θ</m:t>
          </m:r>
          <m:r>
            <m:rPr>
              <m:sty m:val="p"/>
            </m:rPr>
            <m:t>≈</m:t>
          </m:r>
          <m:r>
            <m:rPr/>
            <m:t>1.12</m:t>
          </m:r>
          <m:sSub>
            <m:sSubPr/>
            <m:e>
              <m:r>
                <m:rPr/>
                <m:t>θ</m:t>
              </m:r>
            </m:e>
            <m:sub>
              <m:r>
                <m:rPr/>
                <m:t>0</m:t>
              </m:r>
            </m:sub>
          </m:sSub>
        </m:oMath>
      </m:oMathPara>
    </w:p>
    <w:p w14:paraId="0398A26F">
      <w:pPr>
        <w:pStyle w:val="4"/>
      </w:pPr>
      <w:r>
        <w:rPr>
          <w:rFonts w:hint="eastAsia"/>
        </w:rPr>
        <w:t>正好在异常范围内，为这些观测提供了自然解释。</w:t>
      </w:r>
    </w:p>
    <w:p w14:paraId="74645CEB">
      <w:pPr>
        <w:pStyle w:val="3"/>
      </w:pPr>
      <w:r>
        <w:rPr>
          <w:rFonts w:hint="eastAsia"/>
        </w:rPr>
        <w:t>表1：不同天体系统的偏转角修正</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6"/>
        <w:gridCol w:w="1709"/>
        <w:gridCol w:w="1311"/>
        <w:gridCol w:w="948"/>
        <w:gridCol w:w="2028"/>
      </w:tblGrid>
      <w:tr w14:paraId="602D9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24853E5A">
            <w:pPr>
              <w:pStyle w:val="26"/>
              <w:jc w:val="left"/>
            </w:pPr>
            <w:r>
              <w:rPr>
                <w:rFonts w:hint="eastAsia"/>
                <w:b/>
              </w:rPr>
              <w:t>天体系统</w:t>
            </w:r>
          </w:p>
        </w:tc>
        <w:tc>
          <w:tcPr>
            <w:shd w:val="clear" w:color="auto" w:fill="B9CDE5"/>
          </w:tcPr>
          <w:p w14:paraId="341CD502">
            <w:pPr>
              <w:pStyle w:val="26"/>
              <w:jc w:val="left"/>
            </w:pPr>
            <w:r>
              <w:rPr>
                <w:rFonts w:hint="eastAsia"/>
                <w:b/>
              </w:rPr>
              <w:t>传统理论</w:t>
            </w:r>
            <m:oMath>
              <m:sSub>
                <m:sSubPr/>
                <m:e>
                  <m:r>
                    <m:rPr/>
                    <m:t>θ</m:t>
                  </m:r>
                </m:e>
                <m:sub>
                  <m:r>
                    <m:rPr/>
                    <m:t>0</m:t>
                  </m:r>
                </m:sub>
              </m:sSub>
            </m:oMath>
          </w:p>
        </w:tc>
        <w:tc>
          <w:tcPr>
            <w:shd w:val="clear" w:color="auto" w:fill="B9CDE5"/>
          </w:tcPr>
          <w:p w14:paraId="6557B10A">
            <w:pPr>
              <w:pStyle w:val="26"/>
              <w:jc w:val="left"/>
            </w:pPr>
            <w:r>
              <w:rPr>
                <w:rFonts w:hint="eastAsia"/>
                <w:b/>
              </w:rPr>
              <w:t>观测值</w:t>
            </w:r>
            <m:oMath>
              <m:r>
                <m:rPr/>
                <m:t>θ</m:t>
              </m:r>
            </m:oMath>
          </w:p>
        </w:tc>
        <w:tc>
          <w:tcPr>
            <w:shd w:val="clear" w:color="auto" w:fill="B9CDE5"/>
          </w:tcPr>
          <w:p w14:paraId="473142EE">
            <w:pPr>
              <w:pStyle w:val="26"/>
              <w:jc w:val="left"/>
            </w:pPr>
            <m:oMathPara>
              <m:oMath>
                <m:sSub>
                  <m:sSubPr/>
                  <m:e>
                    <m:r>
                      <m:rPr/>
                      <m:t>ρ</m:t>
                    </m:r>
                  </m:e>
                  <m:sub>
                    <m:r>
                      <m:rPr>
                        <m:sty m:val="p"/>
                      </m:rPr>
                      <m:t>∞</m:t>
                    </m:r>
                  </m:sub>
                </m:sSub>
                <m:r>
                  <m:rPr>
                    <m:sty m:val="p"/>
                  </m:rPr>
                  <m:t>/</m:t>
                </m:r>
                <m:sSub>
                  <m:sSubPr/>
                  <m:e>
                    <m:r>
                      <m:rPr/>
                      <m:t>ρ</m:t>
                    </m:r>
                  </m:e>
                  <m:sub>
                    <m:r>
                      <m:rPr/>
                      <m:t>c</m:t>
                    </m:r>
                  </m:sub>
                </m:sSub>
              </m:oMath>
            </m:oMathPara>
          </w:p>
        </w:tc>
        <w:tc>
          <w:tcPr>
            <w:shd w:val="clear" w:color="auto" w:fill="B9CDE5"/>
          </w:tcPr>
          <w:p w14:paraId="2D4E55C8">
            <w:pPr>
              <w:pStyle w:val="26"/>
              <w:jc w:val="left"/>
            </w:pPr>
            <w:r>
              <w:rPr>
                <w:rFonts w:hint="eastAsia"/>
                <w:b/>
              </w:rPr>
              <w:t>本文模型预测</w:t>
            </w:r>
          </w:p>
        </w:tc>
      </w:tr>
      <w:tr w14:paraId="11CB9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E6D290">
            <w:pPr>
              <w:pStyle w:val="26"/>
              <w:jc w:val="left"/>
            </w:pPr>
            <w:r>
              <w:rPr>
                <w:rFonts w:hint="eastAsia"/>
              </w:rPr>
              <w:t>太阳边缘</w:t>
            </w:r>
          </w:p>
        </w:tc>
        <w:tc>
          <w:p w14:paraId="55D808AF">
            <w:pPr>
              <w:pStyle w:val="26"/>
              <w:jc w:val="left"/>
            </w:pPr>
            <m:oMathPara>
              <m:oMath>
                <m:sSup>
                  <m:sSupPr/>
                  <m:e>
                    <m:r>
                      <m:rPr/>
                      <m:t>1.75</m:t>
                    </m:r>
                  </m:e>
                  <m:sup>
                    <m:r>
                      <m:rPr>
                        <m:sty m:val="p"/>
                      </m:rPr>
                      <m:t>″</m:t>
                    </m:r>
                  </m:sup>
                </m:sSup>
              </m:oMath>
            </m:oMathPara>
          </w:p>
        </w:tc>
        <w:tc>
          <w:p w14:paraId="07F4EE32">
            <w:pPr>
              <w:pStyle w:val="26"/>
              <w:jc w:val="left"/>
            </w:pPr>
            <m:oMathPara>
              <m:oMath>
                <m:sSup>
                  <m:sSupPr/>
                  <m:e>
                    <m:r>
                      <m:rPr/>
                      <m:t>1.75</m:t>
                    </m:r>
                  </m:e>
                  <m:sup>
                    <m:r>
                      <m:rPr>
                        <m:sty m:val="p"/>
                      </m:rPr>
                      <m:t>″</m:t>
                    </m:r>
                  </m:sup>
                </m:sSup>
              </m:oMath>
            </m:oMathPara>
          </w:p>
        </w:tc>
        <w:tc>
          <w:p w14:paraId="45F4BE6F">
            <w:pPr>
              <w:pStyle w:val="26"/>
              <w:jc w:val="left"/>
            </w:pPr>
            <w:r>
              <w:t>0</w:t>
            </w:r>
          </w:p>
        </w:tc>
        <w:tc>
          <w:p w14:paraId="628C83E2">
            <w:pPr>
              <w:pStyle w:val="26"/>
              <w:jc w:val="left"/>
            </w:pPr>
            <m:oMathPara>
              <m:oMath>
                <m:sSup>
                  <m:sSupPr/>
                  <m:e>
                    <m:r>
                      <m:rPr/>
                      <m:t>1.75</m:t>
                    </m:r>
                  </m:e>
                  <m:sup>
                    <m:r>
                      <m:rPr>
                        <m:sty m:val="p"/>
                      </m:rPr>
                      <m:t>″</m:t>
                    </m:r>
                  </m:sup>
                </m:sSup>
              </m:oMath>
            </m:oMathPara>
          </w:p>
        </w:tc>
      </w:tr>
      <w:tr w14:paraId="74D1F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0BFA48">
            <w:pPr>
              <w:pStyle w:val="26"/>
              <w:jc w:val="left"/>
            </w:pPr>
            <w:r>
              <w:rPr>
                <w:rFonts w:hint="eastAsia"/>
              </w:rPr>
              <w:t>银河系中心</w:t>
            </w:r>
          </w:p>
        </w:tc>
        <w:tc>
          <w:p w14:paraId="77146EED">
            <w:pPr>
              <w:pStyle w:val="26"/>
              <w:jc w:val="left"/>
            </w:pPr>
            <w:r>
              <w:t>-</w:t>
            </w:r>
          </w:p>
        </w:tc>
        <w:tc>
          <w:p w14:paraId="42551CF8">
            <w:pPr>
              <w:pStyle w:val="26"/>
              <w:jc w:val="left"/>
            </w:pPr>
            <w:r>
              <w:t>-</w:t>
            </w:r>
          </w:p>
        </w:tc>
        <w:tc>
          <w:p w14:paraId="2D6B70EF">
            <w:pPr>
              <w:pStyle w:val="26"/>
              <w:jc w:val="left"/>
            </w:pPr>
            <w:r>
              <w:t>0.05</w:t>
            </w:r>
          </w:p>
        </w:tc>
        <w:tc>
          <w:p w14:paraId="52414666">
            <w:pPr>
              <w:pStyle w:val="26"/>
              <w:jc w:val="left"/>
            </w:pPr>
            <m:oMathPara>
              <m:oMath>
                <m:r>
                  <m:rPr/>
                  <m:t>1.05</m:t>
                </m:r>
                <m:sSub>
                  <m:sSubPr/>
                  <m:e>
                    <m:r>
                      <m:rPr/>
                      <m:t>θ</m:t>
                    </m:r>
                  </m:e>
                  <m:sub>
                    <m:r>
                      <m:rPr/>
                      <m:t>0</m:t>
                    </m:r>
                  </m:sub>
                </m:sSub>
              </m:oMath>
            </m:oMathPara>
          </w:p>
        </w:tc>
      </w:tr>
      <w:tr w14:paraId="63158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59822">
            <w:pPr>
              <w:pStyle w:val="26"/>
              <w:jc w:val="left"/>
            </w:pPr>
            <w:r>
              <w:rPr>
                <w:rFonts w:hint="eastAsia"/>
              </w:rPr>
              <w:t>星系团Abell</w:t>
            </w:r>
            <w:r>
              <w:t xml:space="preserve"> 2744</w:t>
            </w:r>
          </w:p>
        </w:tc>
        <w:tc>
          <w:p w14:paraId="142537FE">
            <w:pPr>
              <w:pStyle w:val="26"/>
              <w:jc w:val="left"/>
            </w:pPr>
            <m:oMathPara>
              <m:oMath>
                <m:sSup>
                  <m:sSupPr/>
                  <m:e>
                    <m:r>
                      <m:rPr/>
                      <m:t>30</m:t>
                    </m:r>
                  </m:e>
                  <m:sup>
                    <m:r>
                      <m:rPr>
                        <m:sty m:val="p"/>
                      </m:rPr>
                      <m:t>″</m:t>
                    </m:r>
                  </m:sup>
                </m:sSup>
              </m:oMath>
            </m:oMathPara>
          </w:p>
        </w:tc>
        <w:tc>
          <w:p w14:paraId="61011B2B">
            <w:pPr>
              <w:pStyle w:val="26"/>
              <w:jc w:val="left"/>
            </w:pPr>
            <m:oMathPara>
              <m:oMath>
                <m:sSup>
                  <m:sSupPr/>
                  <m:e>
                    <m:r>
                      <m:rPr/>
                      <m:t>34</m:t>
                    </m:r>
                  </m:e>
                  <m:sup>
                    <m:r>
                      <m:rPr>
                        <m:sty m:val="p"/>
                      </m:rPr>
                      <m:t>″</m:t>
                    </m:r>
                  </m:sup>
                </m:sSup>
              </m:oMath>
            </m:oMathPara>
          </w:p>
        </w:tc>
        <w:tc>
          <w:p w14:paraId="6DCFDEFE">
            <w:pPr>
              <w:pStyle w:val="26"/>
              <w:jc w:val="left"/>
            </w:pPr>
            <w:r>
              <w:t>0.12</w:t>
            </w:r>
          </w:p>
        </w:tc>
        <w:tc>
          <w:p w14:paraId="6EA2F1FD">
            <w:pPr>
              <w:pStyle w:val="26"/>
              <w:jc w:val="left"/>
            </w:pPr>
            <m:oMathPara>
              <m:oMath>
                <m:r>
                  <m:rPr/>
                  <m:t>1.13</m:t>
                </m:r>
                <m:sSub>
                  <m:sSubPr/>
                  <m:e>
                    <m:r>
                      <m:rPr/>
                      <m:t>θ</m:t>
                    </m:r>
                  </m:e>
                  <m:sub>
                    <m:r>
                      <m:rPr/>
                      <m:t>0</m:t>
                    </m:r>
                  </m:sub>
                </m:sSub>
              </m:oMath>
            </m:oMathPara>
          </w:p>
        </w:tc>
      </w:tr>
    </w:tbl>
    <w:p w14:paraId="049EF4D8">
      <w:pPr>
        <w:pStyle w:val="26"/>
        <w:numPr>
          <w:ilvl w:val="0"/>
          <w:numId w:val="4"/>
        </w:numPr>
        <w:rPr>
          <w:b/>
          <w:bCs/>
        </w:rPr>
      </w:pPr>
      <w:r>
        <w:rPr>
          <w:rFonts w:hint="eastAsia"/>
          <w:b/>
          <w:bCs/>
        </w:rPr>
        <w:t>理论验证与观测预测</w:t>
      </w:r>
    </w:p>
    <w:p w14:paraId="5F0A8259">
      <w:pPr>
        <w:pStyle w:val="4"/>
        <w:rPr>
          <w:b/>
          <w:bCs/>
        </w:rPr>
      </w:pPr>
      <w:r>
        <w:rPr>
          <w:b/>
          <w:bCs/>
        </w:rPr>
        <w:t xml:space="preserve">4.1 </w:t>
      </w:r>
      <w:r>
        <w:rPr>
          <w:rFonts w:hint="eastAsia"/>
          <w:b/>
          <w:bCs/>
        </w:rPr>
        <w:t>可检验的预测</w:t>
      </w:r>
    </w:p>
    <w:p w14:paraId="442D00F0">
      <w:pPr>
        <w:pStyle w:val="3"/>
      </w:pPr>
      <w:r>
        <w:rPr>
          <w:rFonts w:hint="eastAsia"/>
        </w:rPr>
        <w:t>本文提出两个可检验的预测：</w:t>
      </w:r>
      <w:r>
        <w:br w:type="textWrapping"/>
      </w:r>
      <w:r>
        <w:t xml:space="preserve">1. </w:t>
      </w:r>
      <w:r>
        <w:rPr>
          <w:rFonts w:hint="eastAsia"/>
        </w:rPr>
        <w:t>频率依赖性：由于阻力系数</w:t>
      </w:r>
      <m:oMath>
        <m:r>
          <m:rPr/>
          <m:t>k</m:t>
        </m:r>
      </m:oMath>
      <w:r>
        <w:rPr>
          <w:rFonts w:hint="eastAsia"/>
        </w:rPr>
        <w:t>与光子频率相关，不同波段的光子偏转角应有微小差异：</w:t>
      </w:r>
    </w:p>
    <w:p w14:paraId="1007C724">
      <w:pPr>
        <w:pStyle w:val="3"/>
      </w:pPr>
      <m:oMathPara>
        <m:oMathParaPr>
          <m:jc m:val="center"/>
        </m:oMathParaPr>
        <m:oMath>
          <m:f>
            <m:fPr/>
            <m:num>
              <m:r>
                <m:rPr>
                  <m:sty m:val="p"/>
                </m:rPr>
                <m:t>Δ</m:t>
              </m:r>
              <m:r>
                <m:rPr/>
                <m:t>θ</m:t>
              </m:r>
            </m:num>
            <m:den>
              <m:r>
                <m:rPr/>
                <m:t>θ</m:t>
              </m:r>
            </m:den>
          </m:f>
          <m:r>
            <m:rPr>
              <m:sty m:val="p"/>
            </m:rPr>
            <m:t>∼</m:t>
          </m:r>
          <m:sSup>
            <m:sSupPr/>
            <m:e>
              <m:r>
                <m:rPr/>
                <m:t>10</m:t>
              </m:r>
            </m:e>
            <m:sup>
              <m:r>
                <m:rPr>
                  <m:sty m:val="p"/>
                </m:rPr>
                <m:t>−</m:t>
              </m:r>
              <m:r>
                <m:rPr/>
                <m:t>6</m:t>
              </m:r>
            </m:sup>
          </m:sSup>
          <m:f>
            <m:fPr/>
            <m:num>
              <m:r>
                <m:rPr>
                  <m:sty m:val="p"/>
                </m:rPr>
                <m:t>Δ</m:t>
              </m:r>
              <m:r>
                <m:rPr/>
                <m:t>ν</m:t>
              </m:r>
            </m:num>
            <m:den>
              <m:r>
                <m:rPr/>
                <m:t>ν</m:t>
              </m:r>
            </m:den>
          </m:f>
        </m:oMath>
      </m:oMathPara>
    </w:p>
    <w:p w14:paraId="6A64C8C1">
      <w:pPr>
        <w:pStyle w:val="26"/>
        <w:numPr>
          <w:ilvl w:val="0"/>
          <w:numId w:val="5"/>
        </w:numPr>
      </w:pPr>
      <w:r>
        <w:rPr>
          <w:rFonts w:hint="eastAsia"/>
        </w:rPr>
        <w:t>时间变化性：暗物质场密度可能随时间变化，导致透镜亮度呈现特定模式的涨落。</w:t>
      </w:r>
    </w:p>
    <w:p w14:paraId="18582DCE">
      <w:pPr>
        <w:pStyle w:val="4"/>
        <w:rPr>
          <w:b/>
          <w:bCs/>
        </w:rPr>
      </w:pPr>
      <w:r>
        <w:rPr>
          <w:b/>
          <w:bCs/>
        </w:rPr>
        <w:t xml:space="preserve">4.2 </w:t>
      </w:r>
      <w:r>
        <w:rPr>
          <w:rFonts w:hint="eastAsia"/>
          <w:b/>
          <w:bCs/>
        </w:rPr>
        <w:t>观测验证方案</w:t>
      </w:r>
    </w:p>
    <w:p w14:paraId="6D00AE29">
      <w:pPr>
        <w:pStyle w:val="3"/>
      </w:pPr>
      <w:r>
        <w:rPr>
          <w:rFonts w:hint="eastAsia"/>
        </w:rPr>
        <w:t>利用新一代空间望远镜（如JWST）和精密光谱仪，可以：</w:t>
      </w:r>
      <w:r>
        <w:br w:type="textWrapping"/>
      </w:r>
      <w:r>
        <w:t xml:space="preserve">1. </w:t>
      </w:r>
      <w:r>
        <w:rPr>
          <w:rFonts w:hint="eastAsia"/>
        </w:rPr>
        <w:t>测量同一透镜系统在不同波段的偏转角差异</w:t>
      </w:r>
      <w:r>
        <w:br w:type="textWrapping"/>
      </w:r>
      <w:r>
        <w:t xml:space="preserve">2. </w:t>
      </w:r>
      <w:r>
        <w:rPr>
          <w:rFonts w:hint="eastAsia"/>
        </w:rPr>
        <w:t>监测透镜亮度的长期变化</w:t>
      </w:r>
      <w:r>
        <w:br w:type="textWrapping"/>
      </w:r>
      <w:r>
        <w:t xml:space="preserve">3. </w:t>
      </w:r>
      <w:r>
        <w:rPr>
          <w:rFonts w:hint="eastAsia"/>
        </w:rPr>
        <w:t>对比不同红移处透镜系统的统计性质</w:t>
      </w:r>
    </w:p>
    <w:p w14:paraId="68C4ACD9">
      <w:pPr>
        <w:pStyle w:val="26"/>
        <w:numPr>
          <w:ilvl w:val="0"/>
          <w:numId w:val="6"/>
        </w:numPr>
      </w:pPr>
      <w:r>
        <w:rPr>
          <w:rFonts w:hint="eastAsia"/>
          <w:b/>
          <w:bCs/>
        </w:rPr>
        <w:t>结论与展望</w:t>
      </w:r>
    </w:p>
    <w:p w14:paraId="691DF5AF">
      <w:pPr>
        <w:pStyle w:val="4"/>
      </w:pPr>
      <w:r>
        <w:rPr>
          <w:rFonts w:hint="eastAsia"/>
        </w:rPr>
        <w:t>本文基于李志军场组合理论，提出了引力透镜效应的新机制：光子在天体周围的负质量暗物质场中运动时，因场密度梯度导致的阻力变化而发生轨迹偏转。这一模型：</w:t>
      </w:r>
    </w:p>
    <w:p w14:paraId="165AE02F">
      <w:pPr>
        <w:pStyle w:val="26"/>
        <w:numPr>
          <w:ilvl w:val="0"/>
          <w:numId w:val="7"/>
        </w:numPr>
      </w:pPr>
      <w:r>
        <w:rPr>
          <w:rFonts w:hint="eastAsia"/>
        </w:rPr>
        <w:t>数学自洽：严格推导出偏转角公式，包含广义相对论结果作为特例</w:t>
      </w:r>
    </w:p>
    <w:p w14:paraId="07F6D0A4">
      <w:pPr>
        <w:pStyle w:val="26"/>
        <w:numPr>
          <w:ilvl w:val="0"/>
          <w:numId w:val="7"/>
        </w:numPr>
      </w:pPr>
      <w:r>
        <w:rPr>
          <w:rFonts w:hint="eastAsia"/>
        </w:rPr>
        <w:t>解释异常：自然解释某些星系团透镜的异常偏转现象</w:t>
      </w:r>
    </w:p>
    <w:p w14:paraId="1F2198AC">
      <w:pPr>
        <w:pStyle w:val="26"/>
        <w:numPr>
          <w:ilvl w:val="0"/>
          <w:numId w:val="7"/>
        </w:numPr>
      </w:pPr>
      <w:r>
        <w:rPr>
          <w:rFonts w:hint="eastAsia"/>
        </w:rPr>
        <w:t>可检验：提出频率依赖性和时间变化性等可检验预测</w:t>
      </w:r>
    </w:p>
    <w:p w14:paraId="2E859148">
      <w:pPr>
        <w:pStyle w:val="4"/>
      </w:pPr>
      <w:r>
        <w:rPr>
          <w:rFonts w:hint="eastAsia"/>
        </w:rPr>
        <w:t>未来通过精密天体测量和多波段观测，可以验证这一理论，从而为理解暗物质本质和引力性质提供新视角。</w:t>
      </w:r>
    </w:p>
    <w:p w14:paraId="2295445E">
      <w:pPr>
        <w:pStyle w:val="3"/>
      </w:pPr>
      <w:bookmarkStart w:id="0" w:name="_GoBack"/>
      <w:r>
        <w:rPr>
          <w:rFonts w:hint="eastAsia"/>
          <w:b/>
          <w:bCs/>
          <w:sz w:val="21"/>
          <w:szCs w:val="21"/>
        </w:rPr>
        <w:t>参考文献</w:t>
      </w:r>
      <w:r>
        <w:rPr>
          <w:b/>
          <w:bCs/>
          <w:sz w:val="21"/>
          <w:szCs w:val="21"/>
        </w:rPr>
        <w:br w:type="textWrapping"/>
      </w:r>
      <w:bookmarkEnd w:id="0"/>
      <w:r>
        <w:t>[1] Li, Z.J. “On the Field-Composition Theory of Universal Matter”. Preprint (2023)</w:t>
      </w:r>
      <w:r>
        <w:br w:type="textWrapping"/>
      </w:r>
      <w:r>
        <w:t>[2] Einstein, A. “Lens-Like Action of a Star by the Deviation of Light in a Gravitational Field”. Science (1936)</w:t>
      </w:r>
      <w:r>
        <w:br w:type="textWrapping"/>
      </w:r>
      <w:r>
        <w:t>[3] Kneib, J.P. “Hubble Space Telescope Observations of the Lensing Cluster Abell 2218”. ApJ (1996)</w:t>
      </w:r>
      <w:r>
        <w:br w:type="textWrapping"/>
      </w:r>
      <w:r>
        <w:t>[4] Mortlock, D.J. “The Cosmic Lens All-Sky Survey”. ApJ Supplement (2001)</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24A3C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qFormat/>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1108</Words>
  <Characters>1183</Characters>
  <Lines>30</Lines>
  <Paragraphs>8</Paragraphs>
  <TotalTime>73</TotalTime>
  <ScaleCrop>false</ScaleCrop>
  <LinksUpToDate>false</LinksUpToDate>
  <CharactersWithSpaces>1190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2025-10-25T02:15:00Z</dcterms:created>
  <dc:creator>迈斯纳效应</dc:creator>
  <cp:lastModifiedBy>迈斯纳效应</cp:lastModifiedBy>
  <dcterms:modified xsi:type="dcterms:W3CDTF">2025-10-25T02:18:46Z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115988E06DE144AB9D0C1547066F389C_12</vt:lpwstr>
  </property>
</Properties>
</file>