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76FA28">
      <w:pPr>
        <w:pStyle w:val="4"/>
        <w:rPr>
          <w:b/>
          <w:bCs/>
        </w:rPr>
      </w:pPr>
      <w:r>
        <w:rPr>
          <w:rFonts w:hint="eastAsia"/>
          <w:b/>
          <w:bCs/>
        </w:rPr>
        <w:t>麦克斯韦方程组的修正：基于光子非零静质量的Proca场论拓展</w:t>
      </w:r>
    </w:p>
    <w:p w14:paraId="6AC829A7">
      <w:pPr>
        <w:pStyle w:val="3"/>
      </w:pPr>
      <w:r>
        <w:rPr>
          <w:rFonts w:hint="eastAsia"/>
          <w:b/>
          <w:bCs/>
        </w:rPr>
        <w:t>作者：</w:t>
      </w:r>
      <w:r>
        <w:t xml:space="preserve"> </w:t>
      </w:r>
      <w:r>
        <w:rPr>
          <w:rFonts w:hint="eastAsia"/>
        </w:rPr>
        <w:t>李志军，赵光耀</w:t>
      </w:r>
    </w:p>
    <w:p w14:paraId="4A537E84">
      <w:pPr>
        <w:pStyle w:val="3"/>
      </w:pPr>
      <w:r>
        <w:rPr>
          <w:rFonts w:hint="eastAsia"/>
          <w:b/>
          <w:bCs/>
        </w:rPr>
        <w:t>摘要：</w:t>
      </w:r>
      <w:r>
        <w:br w:type="textWrapping"/>
      </w:r>
      <w:r>
        <w:rPr>
          <w:rFonts w:hint="eastAsia"/>
        </w:rPr>
        <w:t>本文基于光子静质量</w:t>
      </w:r>
      <w:r>
        <w:t xml:space="preserve"> </w:t>
      </w:r>
      <m:oMath>
        <m:sSub>
          <m:sSubPr/>
          <m:e>
            <m:r>
              <m:rPr/>
              <m:t>m</m:t>
            </m:r>
          </m:e>
          <m:sub>
            <m:r>
              <m:rPr/>
              <m:t>γ</m:t>
            </m:r>
          </m:sub>
        </m:sSub>
      </m:oMath>
      <w:r>
        <w:t xml:space="preserve"> </w:t>
      </w:r>
      <w:r>
        <w:rPr>
          <w:rFonts w:hint="eastAsia"/>
        </w:rPr>
        <w:t>在实验上存在上限（</w:t>
      </w:r>
      <m:oMath>
        <m:sSub>
          <m:sSubPr/>
          <m:e>
            <m:r>
              <m:rPr/>
              <m:t>m</m:t>
            </m:r>
          </m:e>
          <m:sub>
            <m:r>
              <m:rPr/>
              <m:t>γ</m:t>
            </m:r>
          </m:sub>
        </m:sSub>
        <m:r>
          <m:rPr>
            <m:sty m:val="p"/>
          </m:rPr>
          <m:t>&lt;</m:t>
        </m:r>
        <m:sSup>
          <m:sSupPr/>
          <m:e>
            <m:r>
              <m:rPr/>
              <m:t>10</m:t>
            </m:r>
          </m:e>
          <m:sup>
            <m:r>
              <m:rPr>
                <m:sty m:val="p"/>
              </m:rPr>
              <m:t>−</m:t>
            </m:r>
            <m:r>
              <m:rPr/>
              <m:t>48</m:t>
            </m:r>
          </m:sup>
        </m:sSup>
      </m:oMath>
      <w:r>
        <w:t xml:space="preserve"> </w:t>
      </w:r>
      <w:r>
        <w:rPr>
          <w:rFonts w:hint="eastAsia"/>
        </w:rPr>
        <w:t>kg）而非绝对为零的物理事实，对经典麦克斯韦方程组进行了根本性的修正。核心论点为：麦克斯韦方程组是光子静质量</w:t>
      </w:r>
      <w:r>
        <w:t xml:space="preserve"> </w:t>
      </w:r>
      <m:oMath>
        <m:sSub>
          <m:sSubPr/>
          <m:e>
            <m:r>
              <m:rPr/>
              <m:t>m</m:t>
            </m:r>
          </m:e>
          <m:sub>
            <m:r>
              <m:rPr/>
              <m:t>γ</m:t>
            </m:r>
          </m:sub>
        </m:sSub>
        <m:r>
          <m:rPr>
            <m:sty m:val="p"/>
          </m:rPr>
          <m:t>→</m:t>
        </m:r>
        <m:r>
          <m:rPr/>
          <m:t>0</m:t>
        </m:r>
      </m:oMath>
      <w:r>
        <w:t xml:space="preserve"> </w:t>
      </w:r>
      <w:r>
        <w:rPr>
          <w:rFonts w:hint="eastAsia"/>
        </w:rPr>
        <w:t>的零质量近似，其更一般的形式是描述具有非零静质量光子的Proca方程组。</w:t>
      </w:r>
      <w:r>
        <w:t xml:space="preserve"> </w:t>
      </w:r>
      <w:r>
        <w:rPr>
          <w:rFonts w:hint="eastAsia"/>
        </w:rPr>
        <w:t>我们通过引入一个源于李志军ABC场组合理论的残余质量项</w:t>
      </w:r>
      <w:r>
        <w:t xml:space="preserve"> </w:t>
      </w:r>
      <m:oMath>
        <m:sSubSup>
          <m:sSubSupPr/>
          <m:e>
            <m:r>
              <m:rPr/>
              <m:t>μ</m:t>
            </m:r>
          </m:e>
          <m:sub>
            <m:r>
              <m:rPr/>
              <m:t>γ</m:t>
            </m:r>
          </m:sub>
          <m:sup>
            <m:r>
              <m:rPr/>
              <m:t>2</m:t>
            </m:r>
          </m:sup>
        </m:sSubSup>
        <m:sSup>
          <m:sSupPr/>
          <m:e>
            <m:r>
              <m:rPr/>
              <m:t>A</m:t>
            </m:r>
          </m:e>
          <m:sup>
            <m:r>
              <m:rPr/>
              <m:t>μ</m:t>
            </m:r>
          </m:sup>
        </m:sSup>
      </m:oMath>
      <w:r>
        <w:rPr>
          <w:rFonts w:hint="eastAsia"/>
        </w:rPr>
        <w:t>，其中</w:t>
      </w:r>
      <w:r>
        <w:t xml:space="preserve"> </w:t>
      </w:r>
      <m:oMath>
        <m:sSub>
          <m:sSubPr/>
          <m:e>
            <m:r>
              <m:rPr/>
              <m:t>μ</m:t>
            </m:r>
          </m:e>
          <m:sub>
            <m:r>
              <m:rPr/>
              <m:t>γ</m:t>
            </m:r>
          </m:sub>
        </m:sSub>
        <m:r>
          <m:rPr>
            <m:sty m:val="p"/>
          </m:rPr>
          <m:t>=</m:t>
        </m:r>
        <m:sSub>
          <m:sSubPr/>
          <m:e>
            <m:r>
              <m:rPr/>
              <m:t>m</m:t>
            </m:r>
          </m:e>
          <m:sub>
            <m:r>
              <m:rPr/>
              <m:t>γ</m:t>
            </m:r>
          </m:sub>
        </m:sSub>
        <m:r>
          <m:rPr/>
          <m:t>c</m:t>
        </m:r>
        <m:r>
          <m:rPr>
            <m:sty m:val="p"/>
          </m:rPr>
          <m:t>/ℏ</m:t>
        </m:r>
      </m:oMath>
      <w:r>
        <w:rPr>
          <w:rFonts w:hint="eastAsia"/>
        </w:rPr>
        <w:t>，构建了修正的电磁场拉格朗日量。该修正项直接与光子场组合态中的C场（希格斯场）残余耦合能</w:t>
      </w:r>
      <w:r>
        <w:t xml:space="preserve"> </w:t>
      </w:r>
      <m:oMath>
        <m:sSub>
          <m:sSubPr/>
          <m:e>
            <m:r>
              <m:rPr/>
              <m:t>E</m:t>
            </m:r>
          </m:e>
          <m:sub>
            <m:r>
              <m:rPr/>
              <m:t>C</m:t>
            </m:r>
          </m:sub>
        </m:sSub>
      </m:oMath>
      <w:r>
        <w:t xml:space="preserve"> </w:t>
      </w:r>
      <w:r>
        <w:rPr>
          <w:rFonts w:hint="eastAsia"/>
        </w:rPr>
        <w:t>相关联，即</w:t>
      </w:r>
      <w:r>
        <w:t xml:space="preserve"> </w:t>
      </w:r>
      <m:oMath>
        <m:sSubSup>
          <m:sSubSupPr/>
          <m:e>
            <m:r>
              <m:rPr/>
              <m:t>μ</m:t>
            </m:r>
          </m:e>
          <m:sub>
            <m:r>
              <m:rPr/>
              <m:t>γ</m:t>
            </m:r>
          </m:sub>
          <m:sup>
            <m:r>
              <m:rPr/>
              <m:t>2</m:t>
            </m:r>
          </m:sup>
        </m:sSubSup>
        <m:r>
          <m:rPr>
            <m:sty m:val="p"/>
          </m:rPr>
          <m:t>∝</m:t>
        </m:r>
        <m:sSub>
          <m:sSubPr/>
          <m:e>
            <m:r>
              <m:rPr/>
              <m:t>E</m:t>
            </m:r>
          </m:e>
          <m:sub>
            <m:r>
              <m:rPr/>
              <m:t>C</m:t>
            </m:r>
          </m:sub>
        </m:sSub>
      </m:oMath>
      <w:r>
        <w:rPr>
          <w:rFonts w:hint="eastAsia"/>
        </w:rPr>
        <w:t>。修正后的方程组自然地预言了光子静质量的存在，并在</w:t>
      </w:r>
      <w:r>
        <w:t xml:space="preserve"> </w:t>
      </w:r>
      <m:oMath>
        <m:sSub>
          <m:sSubPr/>
          <m:e>
            <m:r>
              <m:rPr/>
              <m:t>m</m:t>
            </m:r>
          </m:e>
          <m:sub>
            <m:r>
              <m:rPr/>
              <m:t>γ</m:t>
            </m:r>
          </m:sub>
        </m:sSub>
        <m:r>
          <m:rPr>
            <m:sty m:val="p"/>
          </m:rPr>
          <m:t>→</m:t>
        </m:r>
        <m:r>
          <m:rPr/>
          <m:t>0</m:t>
        </m:r>
      </m:oMath>
      <w:r>
        <w:t xml:space="preserve"> </w:t>
      </w:r>
      <w:r>
        <w:rPr>
          <w:rFonts w:hint="eastAsia"/>
        </w:rPr>
        <w:t>的极限下完美退化为经典麦克斯韦方程组。这一工作为统一电磁理论的数学形式与量子场论的物理实在提供了新的框架。</w:t>
      </w:r>
    </w:p>
    <w:p w14:paraId="5110ED8E">
      <w:pPr>
        <w:pStyle w:val="3"/>
      </w:pPr>
      <w:r>
        <w:rPr>
          <w:rFonts w:hint="eastAsia"/>
          <w:b/>
          <w:bCs/>
        </w:rPr>
        <w:t>关键词：</w:t>
      </w:r>
      <w:r>
        <w:t xml:space="preserve"> </w:t>
      </w:r>
      <w:r>
        <w:rPr>
          <w:rFonts w:hint="eastAsia"/>
        </w:rPr>
        <w:t>麦克斯韦方程组修正；Proca方程；光子静质量；ABC场组合理论；规范对称性破缺</w:t>
      </w:r>
    </w:p>
    <w:p w14:paraId="73BE4166">
      <w:pPr>
        <w:pStyle w:val="26"/>
        <w:numPr>
          <w:ilvl w:val="0"/>
          <w:numId w:val="1"/>
        </w:numPr>
        <w:rPr>
          <w:b/>
          <w:bCs/>
        </w:rPr>
      </w:pPr>
      <w:r>
        <w:rPr>
          <w:rFonts w:hint="eastAsia"/>
          <w:b/>
          <w:bCs/>
        </w:rPr>
        <w:t>引言：从完美对称到物理实在</w:t>
      </w:r>
    </w:p>
    <w:p w14:paraId="2723C3AE">
      <w:pPr>
        <w:pStyle w:val="4"/>
      </w:pPr>
      <w:r>
        <w:rPr>
          <w:rFonts w:hint="eastAsia"/>
        </w:rPr>
        <w:t>经典麦克斯韦方程组是建立于</w:t>
      </w:r>
      <w:r>
        <w:t xml:space="preserve"> </w:t>
      </w:r>
      <m:oMath>
        <m:sSub>
          <m:sSubPr/>
          <m:e>
            <m:r>
              <m:rPr/>
              <m:t>m</m:t>
            </m:r>
          </m:e>
          <m:sub>
            <m:r>
              <m:rPr/>
              <m:t>γ</m:t>
            </m:r>
          </m:sub>
        </m:sSub>
        <m:r>
          <m:rPr>
            <m:sty m:val="p"/>
          </m:rPr>
          <m:t>=</m:t>
        </m:r>
        <m:r>
          <m:rPr/>
          <m:t>0</m:t>
        </m:r>
      </m:oMath>
      <w:r>
        <w:t xml:space="preserve"> </w:t>
      </w:r>
      <w:r>
        <w:rPr>
          <w:rFonts w:hint="eastAsia"/>
        </w:rPr>
        <w:t>的假设之上，它预示着电磁场具有完美的U(1)规范对称性。然而，任何物理理论都应是更基本理论在某种能标下的有效近似。实验给出的光子静质量上限暗示，电磁理论可能存在一个微小的、但非零的对称性破缺项。基于李志军ABC场组合理论，光子态</w:t>
      </w:r>
      <w:r>
        <w:t xml:space="preserve"> </w:t>
      </w:r>
      <m:oMath>
        <m:r>
          <m:rPr/>
          <m:t>γ</m:t>
        </m:r>
        <m:r>
          <m:rPr>
            <m:sty m:val="p"/>
          </m:rPr>
          <m:t>⟩=</m:t>
        </m:r>
        <m:sSub>
          <m:sSubPr/>
          <m:e>
            <m:r>
              <m:rPr>
                <m:sty m:val="b"/>
              </m:rPr>
              <m:t>A</m:t>
            </m:r>
          </m:e>
          <m:sub>
            <m:r>
              <m:rPr/>
              <m:t>γ</m:t>
            </m:r>
          </m:sub>
        </m:sSub>
        <m:r>
          <m:rPr>
            <m:sty m:val="p"/>
          </m:rPr>
          <m:t>⊗</m:t>
        </m:r>
        <m:sSub>
          <m:sSubPr/>
          <m:e>
            <m:r>
              <m:rPr>
                <m:sty m:val="b"/>
              </m:rPr>
              <m:t>B</m:t>
            </m:r>
          </m:e>
          <m:sub>
            <m:r>
              <m:rPr/>
              <m:t>0</m:t>
            </m:r>
          </m:sub>
        </m:sSub>
        <m:r>
          <m:rPr>
            <m:sty m:val="p"/>
          </m:rPr>
          <m:t>⊗</m:t>
        </m:r>
        <m:sSub>
          <m:sSubPr/>
          <m:e>
            <m:r>
              <m:rPr>
                <m:sty m:val="b"/>
              </m:rPr>
              <m:t>C</m:t>
            </m:r>
          </m:e>
          <m:sub>
            <m:r>
              <m:rPr/>
              <m:t>0</m:t>
            </m:r>
          </m:sub>
        </m:sSub>
        <m:r>
          <m:rPr>
            <m:sty m:val="p"/>
          </m:rPr>
          <m:t>⟩</m:t>
        </m:r>
      </m:oMath>
      <w:r>
        <w:t xml:space="preserve"> </w:t>
      </w:r>
      <w:r>
        <w:rPr>
          <w:rFonts w:hint="eastAsia"/>
        </w:rPr>
        <w:t>中无限小但不为零的C场分量</w:t>
      </w:r>
      <w:r>
        <w:t xml:space="preserve"> </w:t>
      </w:r>
      <m:oMath>
        <m:sSub>
          <m:sSubPr/>
          <m:e>
            <m:r>
              <m:rPr/>
              <m:t>E</m:t>
            </m:r>
          </m:e>
          <m:sub>
            <m:r>
              <m:rPr/>
              <m:t>C</m:t>
            </m:r>
          </m:sub>
        </m:sSub>
      </m:oMath>
      <w:r>
        <w:rPr>
          <w:rFonts w:hint="eastAsia"/>
        </w:rPr>
        <w:t>，为这一对称性破缺提供了自然的物理起源。</w:t>
      </w:r>
    </w:p>
    <w:p w14:paraId="3BC68B76">
      <w:pPr>
        <w:pStyle w:val="26"/>
        <w:numPr>
          <w:ilvl w:val="0"/>
          <w:numId w:val="2"/>
        </w:numPr>
        <w:rPr>
          <w:b/>
          <w:bCs/>
        </w:rPr>
      </w:pPr>
      <w:r>
        <w:rPr>
          <w:rFonts w:hint="eastAsia"/>
          <w:b/>
          <w:bCs/>
        </w:rPr>
        <w:t>理论模型：修正的拉格朗日量与运动方程</w:t>
      </w:r>
    </w:p>
    <w:p w14:paraId="65B3B638">
      <w:pPr>
        <w:pStyle w:val="4"/>
        <w:rPr>
          <w:b/>
          <w:bCs/>
        </w:rPr>
      </w:pPr>
      <w:r>
        <w:rPr>
          <w:b/>
          <w:bCs/>
        </w:rPr>
        <w:t xml:space="preserve">2.1 </w:t>
      </w:r>
      <w:r>
        <w:rPr>
          <w:rFonts w:hint="eastAsia"/>
          <w:b/>
          <w:bCs/>
        </w:rPr>
        <w:t>修正的电磁场拉格朗日量</w:t>
      </w:r>
    </w:p>
    <w:p w14:paraId="67653FB7">
      <w:pPr>
        <w:pStyle w:val="3"/>
      </w:pPr>
      <w:r>
        <w:rPr>
          <w:rFonts w:hint="eastAsia"/>
        </w:rPr>
        <w:t>电磁场最普遍的相对论性拉格朗日量是Proca拉格朗日量，其形式为：</w:t>
      </w:r>
    </w:p>
    <w:p w14:paraId="33C547C4">
      <w:pPr>
        <w:pStyle w:val="3"/>
      </w:pPr>
      <m:oMathPara>
        <m:oMathParaPr>
          <m:jc m:val="center"/>
        </m:oMathParaPr>
        <m:oMath>
          <m:r>
            <m:rPr>
              <m:sty m:val="p"/>
              <m:scr m:val="script"/>
            </m:rPr>
            <m:t>ℒ</m:t>
          </m:r>
          <m:r>
            <m:rPr>
              <m:sty m:val="p"/>
            </m:rPr>
            <m:t>=−</m:t>
          </m:r>
          <m:f>
            <m:fPr/>
            <m:num>
              <m:r>
                <m:rPr/>
                <m:t>1</m:t>
              </m:r>
            </m:num>
            <m:den>
              <m:r>
                <m:rPr/>
                <m:t>4</m:t>
              </m:r>
              <m:sSub>
                <m:sSubPr/>
                <m:e>
                  <m:r>
                    <m:rPr/>
                    <m:t>μ</m:t>
                  </m:r>
                </m:e>
                <m:sub>
                  <m:r>
                    <m:rPr/>
                    <m:t>0</m:t>
                  </m:r>
                </m:sub>
              </m:sSub>
            </m:den>
          </m:f>
          <m:sSub>
            <m:sSubPr/>
            <m:e>
              <m:r>
                <m:rPr/>
                <m:t>F</m:t>
              </m:r>
            </m:e>
            <m:sub>
              <m:r>
                <m:rPr/>
                <m:t>μν</m:t>
              </m:r>
            </m:sub>
          </m:sSub>
          <m:sSup>
            <m:sSupPr/>
            <m:e>
              <m:r>
                <m:rPr/>
                <m:t>F</m:t>
              </m:r>
            </m:e>
            <m:sup>
              <m:r>
                <m:rPr/>
                <m:t>μν</m:t>
              </m:r>
            </m:sup>
          </m:sSup>
          <m:r>
            <m:rPr>
              <m:sty m:val="p"/>
            </m:rPr>
            <m:t>+</m:t>
          </m:r>
          <m:f>
            <m:fPr/>
            <m:num>
              <m:r>
                <m:rPr/>
                <m:t>1</m:t>
              </m:r>
            </m:num>
            <m:den>
              <m:r>
                <m:rPr/>
                <m:t>2</m:t>
              </m:r>
            </m:den>
          </m:f>
          <m:sSubSup>
            <m:sSubSupPr/>
            <m:e>
              <m:r>
                <m:rPr/>
                <m:t>μ</m:t>
              </m:r>
            </m:e>
            <m:sub>
              <m:r>
                <m:rPr/>
                <m:t>γ</m:t>
              </m:r>
            </m:sub>
            <m:sup>
              <m:r>
                <m:rPr/>
                <m:t>2</m:t>
              </m:r>
            </m:sup>
          </m:sSubSup>
          <m:sSub>
            <m:sSubPr/>
            <m:e>
              <m:r>
                <m:rPr/>
                <m:t>A</m:t>
              </m:r>
            </m:e>
            <m:sub>
              <m:r>
                <m:rPr/>
                <m:t>μ</m:t>
              </m:r>
            </m:sub>
          </m:sSub>
          <m:sSup>
            <m:sSupPr/>
            <m:e>
              <m:r>
                <m:rPr/>
                <m:t>A</m:t>
              </m:r>
            </m:e>
            <m:sup>
              <m:r>
                <m:rPr/>
                <m:t>μ</m:t>
              </m:r>
            </m:sup>
          </m:sSup>
          <m:r>
            <m:rPr>
              <m:sty m:val="p"/>
            </m:rPr>
            <m:t>−</m:t>
          </m:r>
          <m:sSub>
            <m:sSubPr/>
            <m:e>
              <m:r>
                <m:rPr/>
                <m:t>J</m:t>
              </m:r>
            </m:e>
            <m:sub>
              <m:r>
                <m:rPr/>
                <m:t>μ</m:t>
              </m:r>
            </m:sub>
          </m:sSub>
          <m:sSup>
            <m:sSupPr/>
            <m:e>
              <m:r>
                <m:rPr/>
                <m:t>A</m:t>
              </m:r>
            </m:e>
            <m:sup>
              <m:r>
                <m:rPr/>
                <m:t>μ</m:t>
              </m:r>
            </m:sup>
          </m:sSup>
        </m:oMath>
      </m:oMathPara>
      <w:r>
        <w:br w:type="textWrapping"/>
      </w:r>
      <w:r>
        <w:rPr>
          <w:rFonts w:hint="eastAsia"/>
        </w:rPr>
        <w:t>其中，关键修正项是质量项</w:t>
      </w:r>
      <w:r>
        <w:t xml:space="preserve"> </w:t>
      </w:r>
      <m:oMath>
        <m:f>
          <m:fPr/>
          <m:num>
            <m:r>
              <m:rPr/>
              <m:t>1</m:t>
            </m:r>
          </m:num>
          <m:den>
            <m:r>
              <m:rPr/>
              <m:t>2</m:t>
            </m:r>
          </m:den>
        </m:f>
        <m:sSubSup>
          <m:sSubSupPr/>
          <m:e>
            <m:r>
              <m:rPr/>
              <m:t>μ</m:t>
            </m:r>
          </m:e>
          <m:sub>
            <m:r>
              <m:rPr/>
              <m:t>γ</m:t>
            </m:r>
          </m:sub>
          <m:sup>
            <m:r>
              <m:rPr/>
              <m:t>2</m:t>
            </m:r>
          </m:sup>
        </m:sSubSup>
        <m:sSub>
          <m:sSubPr/>
          <m:e>
            <m:r>
              <m:rPr/>
              <m:t>A</m:t>
            </m:r>
          </m:e>
          <m:sub>
            <m:r>
              <m:rPr/>
              <m:t>μ</m:t>
            </m:r>
          </m:sub>
        </m:sSub>
        <m:sSup>
          <m:sSupPr/>
          <m:e>
            <m:r>
              <m:rPr/>
              <m:t>A</m:t>
            </m:r>
          </m:e>
          <m:sup>
            <m:r>
              <m:rPr/>
              <m:t>μ</m:t>
            </m:r>
          </m:sup>
        </m:sSup>
      </m:oMath>
      <w:r>
        <w:rPr>
          <w:rFonts w:hint="eastAsia"/>
        </w:rPr>
        <w:t>。这里：</w:t>
      </w:r>
    </w:p>
    <w:p w14:paraId="6F613B79">
      <w:pPr>
        <w:pStyle w:val="26"/>
        <w:numPr>
          <w:ilvl w:val="0"/>
          <w:numId w:val="3"/>
        </w:numPr>
      </w:pPr>
      <m:oMath>
        <m:sSub>
          <m:sSubPr/>
          <m:e>
            <m:r>
              <m:rPr/>
              <m:t>F</m:t>
            </m:r>
          </m:e>
          <m:sub>
            <m:r>
              <m:rPr/>
              <m:t>μν</m:t>
            </m:r>
          </m:sub>
        </m:sSub>
        <m:r>
          <m:rPr>
            <m:sty m:val="p"/>
          </m:rPr>
          <m:t>=</m:t>
        </m:r>
        <m:sSub>
          <m:sSubPr/>
          <m:e>
            <m:r>
              <m:rPr>
                <m:sty m:val="p"/>
              </m:rPr>
              <m:t>∂</m:t>
            </m:r>
          </m:e>
          <m:sub>
            <m:r>
              <m:rPr/>
              <m:t>μ</m:t>
            </m:r>
          </m:sub>
        </m:sSub>
        <m:sSub>
          <m:sSubPr/>
          <m:e>
            <m:r>
              <m:rPr/>
              <m:t>A</m:t>
            </m:r>
          </m:e>
          <m:sub>
            <m:r>
              <m:rPr/>
              <m:t>ν</m:t>
            </m:r>
          </m:sub>
        </m:sSub>
        <m:r>
          <m:rPr>
            <m:sty m:val="p"/>
          </m:rPr>
          <m:t>−</m:t>
        </m:r>
        <m:sSub>
          <m:sSubPr/>
          <m:e>
            <m:r>
              <m:rPr>
                <m:sty m:val="p"/>
              </m:rPr>
              <m:t>∂</m:t>
            </m:r>
          </m:e>
          <m:sub>
            <m:r>
              <m:rPr/>
              <m:t>ν</m:t>
            </m:r>
          </m:sub>
        </m:sSub>
        <m:sSub>
          <m:sSubPr/>
          <m:e>
            <m:r>
              <m:rPr/>
              <m:t>A</m:t>
            </m:r>
          </m:e>
          <m:sub>
            <m:r>
              <m:rPr/>
              <m:t>μ</m:t>
            </m:r>
          </m:sub>
        </m:sSub>
      </m:oMath>
      <w:r>
        <w:t xml:space="preserve"> </w:t>
      </w:r>
      <w:r>
        <w:rPr>
          <w:rFonts w:hint="eastAsia"/>
        </w:rPr>
        <w:t>是电磁场强张量。</w:t>
      </w:r>
    </w:p>
    <w:p w14:paraId="1F61B5FD">
      <w:pPr>
        <w:pStyle w:val="26"/>
        <w:numPr>
          <w:ilvl w:val="0"/>
          <w:numId w:val="3"/>
        </w:numPr>
      </w:pPr>
      <m:oMath>
        <m:sSub>
          <m:sSubPr/>
          <m:e>
            <m:r>
              <m:rPr/>
              <m:t>μ</m:t>
            </m:r>
          </m:e>
          <m:sub>
            <m:r>
              <m:rPr/>
              <m:t>γ</m:t>
            </m:r>
          </m:sub>
        </m:sSub>
        <m:r>
          <m:rPr>
            <m:sty m:val="p"/>
          </m:rPr>
          <m:t>=</m:t>
        </m:r>
        <m:f>
          <m:fPr/>
          <m:num>
            <m:sSub>
              <m:sSubPr/>
              <m:e>
                <m:r>
                  <m:rPr/>
                  <m:t>m</m:t>
                </m:r>
              </m:e>
              <m:sub>
                <m:r>
                  <m:rPr/>
                  <m:t>γ</m:t>
                </m:r>
              </m:sub>
            </m:sSub>
            <m:r>
              <m:rPr/>
              <m:t>c</m:t>
            </m:r>
          </m:num>
          <m:den>
            <m:r>
              <m:rPr>
                <m:sty m:val="p"/>
              </m:rPr>
              <m:t>ℏ</m:t>
            </m:r>
          </m:den>
        </m:f>
      </m:oMath>
      <w:r>
        <w:t xml:space="preserve"> </w:t>
      </w:r>
      <w:r>
        <w:rPr>
          <w:rFonts w:hint="eastAsia"/>
        </w:rPr>
        <w:t>是光子的康普顿波数，其倒数即为光子的康普顿波长，它表征了静质量光子的量子力学尺度。</w:t>
      </w:r>
    </w:p>
    <w:p w14:paraId="737CCA05">
      <w:pPr>
        <w:pStyle w:val="26"/>
        <w:numPr>
          <w:ilvl w:val="0"/>
          <w:numId w:val="3"/>
        </w:numPr>
      </w:pPr>
      <w:r>
        <w:rPr>
          <w:rFonts w:hint="eastAsia"/>
        </w:rPr>
        <w:t>此项直接破坏了U(1)规范对称性</w:t>
      </w:r>
      <w:r>
        <w:t xml:space="preserve"> </w:t>
      </w:r>
      <m:oMath>
        <m:r>
          <m:rPr>
            <m:sty m:val="p"/>
          </m:rPr>
          <m:t>(</m:t>
        </m:r>
        <m:r>
          <m:rPr/>
          <m:t>δ</m:t>
        </m:r>
        <m:sSub>
          <m:sSubPr/>
          <m:e>
            <m:r>
              <m:rPr/>
              <m:t>A</m:t>
            </m:r>
          </m:e>
          <m:sub>
            <m:r>
              <m:rPr/>
              <m:t>μ</m:t>
            </m:r>
          </m:sub>
        </m:sSub>
        <m:r>
          <m:rPr>
            <m:sty m:val="p"/>
          </m:rPr>
          <m:t>=</m:t>
        </m:r>
        <m:sSub>
          <m:sSubPr/>
          <m:e>
            <m:r>
              <m:rPr>
                <m:sty m:val="p"/>
              </m:rPr>
              <m:t>∂</m:t>
            </m:r>
          </m:e>
          <m:sub>
            <m:r>
              <m:rPr/>
              <m:t>μ</m:t>
            </m:r>
          </m:sub>
        </m:sSub>
        <m:r>
          <m:rPr>
            <m:sty m:val="p"/>
          </m:rPr>
          <m:t>Λ)</m:t>
        </m:r>
      </m:oMath>
      <w:r>
        <w:rPr>
          <w:rFonts w:hint="eastAsia"/>
        </w:rPr>
        <w:t>，因为质量项在规范变换下不是不变的。</w:t>
      </w:r>
    </w:p>
    <w:p w14:paraId="13AF6564">
      <w:pPr>
        <w:pStyle w:val="4"/>
        <w:rPr>
          <w:b/>
          <w:bCs/>
        </w:rPr>
      </w:pPr>
      <w:r>
        <w:rPr>
          <w:b/>
          <w:bCs/>
        </w:rPr>
        <w:t xml:space="preserve">2.2 </w:t>
      </w:r>
      <w:r>
        <w:rPr>
          <w:rFonts w:hint="eastAsia"/>
          <w:b/>
          <w:bCs/>
        </w:rPr>
        <w:t>修正的麦克斯韦方程组（Proca方程组）</w:t>
      </w:r>
    </w:p>
    <w:p w14:paraId="583610CC">
      <w:pPr>
        <w:pStyle w:val="3"/>
      </w:pPr>
      <w:r>
        <w:rPr>
          <w:rFonts w:hint="eastAsia"/>
        </w:rPr>
        <w:t>对上述拉格朗日量应用欧拉-拉格朗日方程，我们得到修正后的麦克斯韦方程组：</w:t>
      </w:r>
    </w:p>
    <w:p w14:paraId="59480864">
      <w:pPr>
        <w:numPr>
          <w:ilvl w:val="0"/>
          <w:numId w:val="4"/>
        </w:numPr>
      </w:pPr>
      <w:r>
        <w:rPr>
          <w:rFonts w:hint="eastAsia"/>
        </w:rPr>
        <w:t>非齐次方程（含源方程）</w:t>
      </w:r>
    </w:p>
    <w:p w14:paraId="3ADD6A3E">
      <w:pPr>
        <w:pStyle w:val="3"/>
      </w:pPr>
      <m:oMathPara>
        <m:oMathParaPr>
          <m:jc m:val="center"/>
        </m:oMathParaPr>
        <m:oMath>
          <m:eqArr>
            <m:eqArrPr/>
            <m:e>
              <m:r>
                <m:rPr>
                  <m:sty m:val="p"/>
                </m:rPr>
                <m:t>∇⋅</m:t>
              </m:r>
              <m:r>
                <m:rPr>
                  <m:sty m:val="b"/>
                </m:rPr>
                <m:t>E</m:t>
              </m:r>
              <w:bookmarkStart w:id="0" w:name="_GoBack"/>
              <w:bookmarkEnd w:id="0"/>
              <m:r>
                <m:rPr>
                  <m:sty m:val="p"/>
                </m:rPr>
                <m:t>=</m:t>
              </m:r>
              <m:f>
                <m:fPr/>
                <m:num>
                  <m:r>
                    <m:rPr/>
                    <m:t>ρ</m:t>
                  </m:r>
                </m:num>
                <m:den>
                  <m:sSub>
                    <m:sSubPr/>
                    <m:e>
                      <m:r>
                        <m:rPr/>
                        <m:t>ϵ</m:t>
                      </m:r>
                    </m:e>
                    <m:sub>
                      <m:r>
                        <m:rPr/>
                        <m:t>0</m:t>
                      </m:r>
                    </m:sub>
                  </m:sSub>
                </m:den>
              </m:f>
              <m:r>
                <m:rPr>
                  <m:sty m:val="p"/>
                </m:rPr>
                <m:t>−</m:t>
              </m:r>
              <m:sSubSup>
                <m:sSubSupPr/>
                <m:e>
                  <m:r>
                    <m:rPr/>
                    <m:t>μ</m:t>
                  </m:r>
                </m:e>
                <m:sub>
                  <m:r>
                    <m:rPr/>
                    <m:t>γ</m:t>
                  </m:r>
                </m:sub>
                <m:sup>
                  <m:r>
                    <m:rPr/>
                    <m:t>2</m:t>
                  </m:r>
                </m:sup>
              </m:sSubSup>
              <m:r>
                <m:rPr/>
                <m:t>V</m:t>
              </m:r>
            </m:e>
            <m:e>
              <m:r>
                <m:rPr>
                  <m:sty m:val="p"/>
                </m:rPr>
                <m:t>∇×</m:t>
              </m:r>
              <m:r>
                <m:rPr>
                  <m:sty m:val="b"/>
                </m:rPr>
                <m:t>B</m:t>
              </m:r>
              <m:r>
                <m:rPr/>
                <m:t>&amp;</m:t>
              </m:r>
              <m:r>
                <m:rPr>
                  <m:sty m:val="p"/>
                </m:rPr>
                <m:t>=</m:t>
              </m:r>
              <m:sSub>
                <m:sSubPr/>
                <m:e>
                  <m:r>
                    <m:rPr/>
                    <m:t>μ</m:t>
                  </m:r>
                </m:e>
                <m:sub>
                  <m:r>
                    <m:rPr/>
                    <m:t>0</m:t>
                  </m:r>
                </m:sub>
              </m:sSub>
              <m:r>
                <m:rPr>
                  <m:sty m:val="b"/>
                </m:rPr>
                <m:t>J</m:t>
              </m:r>
              <m:r>
                <m:rPr>
                  <m:sty m:val="p"/>
                </m:rPr>
                <m:t>+</m:t>
              </m:r>
              <m:sSub>
                <m:sSubPr/>
                <m:e>
                  <m:r>
                    <m:rPr/>
                    <m:t>μ</m:t>
                  </m:r>
                </m:e>
                <m:sub>
                  <m:r>
                    <m:rPr/>
                    <m:t>0</m:t>
                  </m:r>
                </m:sub>
              </m:sSub>
              <m:sSub>
                <m:sSubPr/>
                <m:e>
                  <m:r>
                    <m:rPr/>
                    <m:t>ϵ</m:t>
                  </m:r>
                </m:e>
                <m:sub>
                  <m:r>
                    <m:rPr/>
                    <m:t>0</m:t>
                  </m:r>
                </m:sub>
              </m:sSub>
              <m:f>
                <m:fPr/>
                <m:num>
                  <m:r>
                    <m:rPr>
                      <m:sty m:val="p"/>
                    </m:rPr>
                    <m:t>∂</m:t>
                  </m:r>
                  <m:r>
                    <m:rPr>
                      <m:sty m:val="b"/>
                    </m:rPr>
                    <m:t>E</m:t>
                  </m:r>
                </m:num>
                <m:den>
                  <m:r>
                    <m:rPr>
                      <m:sty m:val="p"/>
                    </m:rPr>
                    <m:t>∂</m:t>
                  </m:r>
                  <m:r>
                    <m:rPr/>
                    <m:t>t</m:t>
                  </m:r>
                </m:den>
              </m:f>
              <m:r>
                <m:rPr>
                  <m:sty m:val="p"/>
                </m:rPr>
                <m:t>−</m:t>
              </m:r>
              <m:sSubSup>
                <m:sSubSupPr/>
                <m:e>
                  <m:r>
                    <m:rPr/>
                    <m:t>μ</m:t>
                  </m:r>
                </m:e>
                <m:sub>
                  <m:r>
                    <m:rPr/>
                    <m:t>γ</m:t>
                  </m:r>
                </m:sub>
                <m:sup>
                  <m:r>
                    <m:rPr/>
                    <m:t>2</m:t>
                  </m:r>
                </m:sup>
              </m:sSubSup>
              <m:r>
                <m:rPr>
                  <m:sty m:val="b"/>
                </m:rPr>
                <m:t>A</m:t>
              </m:r>
            </m:e>
          </m:eqArr>
        </m:oMath>
      </m:oMathPara>
    </w:p>
    <w:p w14:paraId="6A0F2CA7">
      <w:pPr>
        <w:numPr>
          <w:ilvl w:val="0"/>
          <w:numId w:val="4"/>
        </w:numPr>
      </w:pPr>
      <w:r>
        <w:rPr>
          <w:rFonts w:hint="eastAsia"/>
        </w:rPr>
        <w:t>齐次方程（无源方程）</w:t>
      </w:r>
      <w:r>
        <w:t xml:space="preserve"> </w:t>
      </w:r>
      <w:r>
        <w:rPr>
          <w:rFonts w:hint="eastAsia"/>
        </w:rPr>
        <w:t>（保持不变）</w:t>
      </w:r>
    </w:p>
    <w:p w14:paraId="66BDFE20">
      <w:pPr>
        <w:pStyle w:val="3"/>
      </w:pPr>
      <m:oMathPara>
        <m:oMathParaPr>
          <m:jc m:val="center"/>
        </m:oMathParaPr>
        <m:oMath>
          <m:eqArr>
            <m:eqArrPr/>
            <m:e>
              <m:r>
                <m:rPr>
                  <m:sty m:val="p"/>
                </m:rPr>
                <m:t>∇⋅</m:t>
              </m:r>
              <m:r>
                <m:rPr>
                  <m:sty m:val="b"/>
                </m:rPr>
                <m:t>B</m:t>
              </m:r>
              <m:r>
                <m:rPr>
                  <m:sty m:val="p"/>
                </m:rPr>
                <m:t>=</m:t>
              </m:r>
              <m:r>
                <m:rPr/>
                <m:t>0</m:t>
              </m:r>
            </m:e>
            <m:e>
              <m:r>
                <m:rPr>
                  <m:sty m:val="p"/>
                </m:rPr>
                <m:t>∇×</m:t>
              </m:r>
              <m:r>
                <m:rPr>
                  <m:sty m:val="b"/>
                </m:rPr>
                <m:t>E</m:t>
              </m:r>
              <m:r>
                <m:rPr/>
                <m:t>&amp;</m:t>
              </m:r>
              <m:r>
                <m:rPr>
                  <m:sty m:val="p"/>
                </m:rPr>
                <m:t>=−</m:t>
              </m:r>
              <m:f>
                <m:fPr/>
                <m:num>
                  <m:r>
                    <m:rPr>
                      <m:sty m:val="p"/>
                    </m:rPr>
                    <m:t>∂</m:t>
                  </m:r>
                  <m:r>
                    <m:rPr>
                      <m:sty m:val="b"/>
                    </m:rPr>
                    <m:t>B</m:t>
                  </m:r>
                </m:num>
                <m:den>
                  <m:r>
                    <m:rPr>
                      <m:sty m:val="p"/>
                    </m:rPr>
                    <m:t>∂</m:t>
                  </m:r>
                  <m:r>
                    <m:rPr/>
                    <m:t>t</m:t>
                  </m:r>
                </m:den>
              </m:f>
            </m:e>
          </m:eqArr>
        </m:oMath>
      </m:oMathPara>
    </w:p>
    <w:p w14:paraId="61D6CADC">
      <w:pPr>
        <w:numPr>
          <w:ilvl w:val="0"/>
          <w:numId w:val="4"/>
        </w:numPr>
      </w:pPr>
      <w:r>
        <w:rPr>
          <w:rFonts w:hint="eastAsia"/>
        </w:rPr>
        <w:t>洛伦兹条件：由于质量项的存在，洛伦兹条件不再是人为规定的规范选择，而是由运动方程推导出的必须满足的约束条件：</w:t>
      </w:r>
    </w:p>
    <w:p w14:paraId="53EF7BC9">
      <w:pPr>
        <w:pStyle w:val="3"/>
      </w:pPr>
      <m:oMathPara>
        <m:oMathParaPr>
          <m:jc m:val="center"/>
        </m:oMathParaPr>
        <m:oMath>
          <m:sSub>
            <m:sSubPr/>
            <m:e>
              <m:r>
                <m:rPr>
                  <m:sty m:val="p"/>
                </m:rPr>
                <m:t>∂</m:t>
              </m:r>
            </m:e>
            <m:sub>
              <m:r>
                <m:rPr/>
                <m:t>μ</m:t>
              </m:r>
            </m:sub>
          </m:sSub>
          <m:sSup>
            <m:sSupPr/>
            <m:e>
              <m:r>
                <m:rPr/>
                <m:t>A</m:t>
              </m:r>
            </m:e>
            <m:sup>
              <m:r>
                <m:rPr/>
                <m:t>μ</m:t>
              </m:r>
            </m:sup>
          </m:sSup>
          <m:r>
            <m:rPr>
              <m:sty m:val="p"/>
            </m:rPr>
            <m:t>=</m:t>
          </m:r>
          <m:r>
            <m:rPr/>
            <m:t>0</m:t>
          </m:r>
        </m:oMath>
      </m:oMathPara>
      <w:r>
        <w:br w:type="textWrapping"/>
      </w:r>
      <w:r>
        <w:rPr>
          <w:rFonts w:hint="eastAsia"/>
        </w:rPr>
        <w:t>这消除了规范自由度，确定了物理的偏振态。</w:t>
      </w:r>
    </w:p>
    <w:p w14:paraId="0F005CF5">
      <w:pPr>
        <w:pStyle w:val="4"/>
        <w:rPr>
          <w:b/>
          <w:bCs/>
        </w:rPr>
      </w:pPr>
      <w:r>
        <w:rPr>
          <w:b/>
          <w:bCs/>
        </w:rPr>
        <w:t xml:space="preserve">2.3 </w:t>
      </w:r>
      <w:r>
        <w:rPr>
          <w:rFonts w:hint="eastAsia"/>
          <w:b/>
          <w:bCs/>
        </w:rPr>
        <w:t>与ABC场组合理论的关联</w:t>
      </w:r>
    </w:p>
    <w:p w14:paraId="0E5D239A">
      <w:pPr>
        <w:pStyle w:val="3"/>
      </w:pPr>
      <w:r>
        <w:rPr>
          <w:rFonts w:hint="eastAsia"/>
        </w:rPr>
        <w:t>在ABC理论中，光子的静质量源于其与C场（希格斯场）的残余耦合：</w:t>
      </w:r>
      <m:oMath>
        <m:sSub>
          <m:sSubPr/>
          <m:e>
            <m:r>
              <m:rPr/>
              <m:t>m</m:t>
            </m:r>
          </m:e>
          <m:sub>
            <m:r>
              <m:rPr/>
              <m:t>γ</m:t>
            </m:r>
          </m:sub>
        </m:sSub>
        <m:sSup>
          <m:sSupPr/>
          <m:e>
            <m:r>
              <m:rPr/>
              <m:t>c</m:t>
            </m:r>
          </m:e>
          <m:sup>
            <m:r>
              <m:rPr/>
              <m:t>2</m:t>
            </m:r>
          </m:sup>
        </m:sSup>
        <m:r>
          <m:rPr>
            <m:sty m:val="p"/>
          </m:rPr>
          <m:t>=</m:t>
        </m:r>
        <m:sSub>
          <m:sSubPr/>
          <m:e>
            <m:r>
              <m:rPr/>
              <m:t>E</m:t>
            </m:r>
          </m:e>
          <m:sub>
            <m:r>
              <m:rPr/>
              <m:t>C</m:t>
            </m:r>
          </m:sub>
        </m:sSub>
      </m:oMath>
      <w:r>
        <w:rPr>
          <w:rFonts w:hint="eastAsia"/>
        </w:rPr>
        <w:t>。因此，Proca质量项可写为：</w:t>
      </w:r>
    </w:p>
    <w:p w14:paraId="6E35C630">
      <w:pPr>
        <w:pStyle w:val="3"/>
      </w:pPr>
      <m:oMathPara>
        <m:oMathParaPr>
          <m:jc m:val="center"/>
        </m:oMathParaPr>
        <m:oMath>
          <m:f>
            <m:fPr/>
            <m:num>
              <m:r>
                <m:rPr/>
                <m:t>1</m:t>
              </m:r>
            </m:num>
            <m:den>
              <m:r>
                <m:rPr/>
                <m:t>2</m:t>
              </m:r>
            </m:den>
          </m:f>
          <m:sSubSup>
            <m:sSubSupPr/>
            <m:e>
              <m:r>
                <m:rPr/>
                <m:t>μ</m:t>
              </m:r>
            </m:e>
            <m:sub>
              <m:r>
                <m:rPr/>
                <m:t>γ</m:t>
              </m:r>
            </m:sub>
            <m:sup>
              <m:r>
                <m:rPr/>
                <m:t>2</m:t>
              </m:r>
            </m:sup>
          </m:sSubSup>
          <m:sSub>
            <m:sSubPr/>
            <m:e>
              <m:r>
                <m:rPr/>
                <m:t>A</m:t>
              </m:r>
            </m:e>
            <m:sub>
              <m:r>
                <m:rPr/>
                <m:t>μ</m:t>
              </m:r>
            </m:sub>
          </m:sSub>
          <m:sSup>
            <m:sSupPr/>
            <m:e>
              <m:r>
                <m:rPr/>
                <m:t>A</m:t>
              </m:r>
            </m:e>
            <m:sup>
              <m:r>
                <m:rPr/>
                <m:t>μ</m:t>
              </m:r>
            </m:sup>
          </m:sSup>
          <m:r>
            <m:rPr>
              <m:sty m:val="p"/>
            </m:rPr>
            <m:t>=</m:t>
          </m:r>
          <m:f>
            <m:fPr/>
            <m:num>
              <m:r>
                <m:rPr/>
                <m:t>1</m:t>
              </m:r>
            </m:num>
            <m:den>
              <m:r>
                <m:rPr/>
                <m:t>2</m:t>
              </m:r>
            </m:den>
          </m:f>
          <m:sSup>
            <m:sSupPr/>
            <m:e>
              <m:d>
                <m:dPr>
                  <m:sepChr m:val=""/>
                </m:dPr>
                <m:e>
                  <m:f>
                    <m:fPr/>
                    <m:num>
                      <m:sSub>
                        <m:sSubPr/>
                        <m:e>
                          <m:r>
                            <m:rPr/>
                            <m:t>E</m:t>
                          </m:r>
                        </m:e>
                        <m:sub>
                          <m:r>
                            <m:rPr/>
                            <m:t>C</m:t>
                          </m:r>
                        </m:sub>
                      </m:sSub>
                    </m:num>
                    <m:den>
                      <m:r>
                        <m:rPr>
                          <m:sty m:val="p"/>
                        </m:rPr>
                        <m:t>ℏ</m:t>
                      </m:r>
                      <m:r>
                        <m:rPr/>
                        <m:t>c</m:t>
                      </m:r>
                    </m:den>
                  </m:f>
                </m:e>
              </m:d>
            </m:e>
            <m:sup>
              <m:r>
                <m:rPr/>
                <m:t>2</m:t>
              </m:r>
            </m:sup>
          </m:sSup>
          <m:sSub>
            <m:sSubPr/>
            <m:e>
              <m:r>
                <m:rPr/>
                <m:t>A</m:t>
              </m:r>
            </m:e>
            <m:sub>
              <m:r>
                <m:rPr/>
                <m:t>μ</m:t>
              </m:r>
            </m:sub>
          </m:sSub>
          <m:sSup>
            <m:sSupPr/>
            <m:e>
              <m:r>
                <m:rPr/>
                <m:t>A</m:t>
              </m:r>
            </m:e>
            <m:sup>
              <m:r>
                <m:rPr/>
                <m:t>μ</m:t>
              </m:r>
            </m:sup>
          </m:sSup>
        </m:oMath>
      </m:oMathPara>
      <w:r>
        <w:br w:type="textWrapping"/>
      </w:r>
      <w:r>
        <w:rPr>
          <w:rFonts w:hint="eastAsia"/>
        </w:rPr>
        <w:t>该式将修正项直接与光子场组合态的内在属性（C场能级</w:t>
      </w:r>
      <w:r>
        <w:t xml:space="preserve"> </w:t>
      </w:r>
      <m:oMath>
        <m:sSub>
          <m:sSubPr/>
          <m:e>
            <m:r>
              <m:rPr/>
              <m:t>E</m:t>
            </m:r>
          </m:e>
          <m:sub>
            <m:r>
              <m:rPr/>
              <m:t>C</m:t>
            </m:r>
          </m:sub>
        </m:sSub>
      </m:oMath>
      <w:r>
        <w:rPr>
          <w:rFonts w:hint="eastAsia"/>
        </w:rPr>
        <w:t>）联系起来，为Proca方程提供了深刻的物理解释。</w:t>
      </w:r>
    </w:p>
    <w:p w14:paraId="2DD7956E">
      <w:pPr>
        <w:pStyle w:val="26"/>
        <w:numPr>
          <w:ilvl w:val="0"/>
          <w:numId w:val="5"/>
        </w:numPr>
        <w:rPr>
          <w:b/>
          <w:bCs/>
        </w:rPr>
      </w:pPr>
      <w:r>
        <w:rPr>
          <w:rFonts w:hint="eastAsia"/>
          <w:b/>
          <w:bCs/>
        </w:rPr>
        <w:t>物理内涵与可观测效应</w:t>
      </w:r>
    </w:p>
    <w:p w14:paraId="6FC41C1C">
      <w:pPr>
        <w:pStyle w:val="4"/>
      </w:pPr>
      <w:r>
        <w:rPr>
          <w:rFonts w:hint="eastAsia"/>
        </w:rPr>
        <w:t>修正后的方程组预言了若干不同于经典理论的物理效应，这些效应在</w:t>
      </w:r>
      <w:r>
        <w:t xml:space="preserve"> </w:t>
      </w:r>
      <m:oMath>
        <m:sSub>
          <m:sSubPr/>
          <m:e>
            <m:r>
              <m:rPr/>
              <m:t>m</m:t>
            </m:r>
          </m:e>
          <m:sub>
            <m:r>
              <m:rPr/>
              <m:t>γ</m:t>
            </m:r>
          </m:sub>
        </m:sSub>
        <m:r>
          <m:rPr>
            <m:sty m:val="p"/>
          </m:rPr>
          <m:t>→</m:t>
        </m:r>
        <m:r>
          <m:rPr/>
          <m:t>0</m:t>
        </m:r>
      </m:oMath>
      <w:r>
        <w:t xml:space="preserve"> </w:t>
      </w:r>
      <w:r>
        <w:rPr>
          <w:rFonts w:hint="eastAsia"/>
        </w:rPr>
        <w:t>时消失：</w:t>
      </w:r>
    </w:p>
    <w:p w14:paraId="05BD4E26">
      <w:pPr>
        <w:numPr>
          <w:ilvl w:val="0"/>
          <w:numId w:val="6"/>
        </w:numPr>
      </w:pPr>
      <w:r>
        <w:rPr>
          <w:rFonts w:hint="eastAsia"/>
        </w:rPr>
        <w:t>静电场的Yukawa势：一个静止点电荷产生的电势满足方程</w:t>
      </w:r>
      <w:r>
        <w:t xml:space="preserve"> </w:t>
      </w:r>
      <m:oMath>
        <m:r>
          <m:rPr>
            <m:sty m:val="p"/>
          </m:rPr>
          <m:t>(</m:t>
        </m:r>
        <m:sSup>
          <m:sSupPr/>
          <m:e>
            <m:r>
              <m:rPr>
                <m:sty m:val="p"/>
              </m:rPr>
              <m:t>∇</m:t>
            </m:r>
          </m:e>
          <m:sup>
            <m:r>
              <m:rPr/>
              <m:t>2</m:t>
            </m:r>
          </m:sup>
        </m:sSup>
        <m:r>
          <m:rPr>
            <m:sty m:val="p"/>
          </m:rPr>
          <m:t>−</m:t>
        </m:r>
        <m:sSubSup>
          <m:sSubSupPr/>
          <m:e>
            <m:r>
              <m:rPr/>
              <m:t>μ</m:t>
            </m:r>
          </m:e>
          <m:sub>
            <m:r>
              <m:rPr/>
              <m:t>γ</m:t>
            </m:r>
          </m:sub>
          <m:sup>
            <m:r>
              <m:rPr/>
              <m:t>2</m:t>
            </m:r>
          </m:sup>
        </m:sSubSup>
        <m:r>
          <m:rPr>
            <m:sty m:val="p"/>
          </m:rPr>
          <m:t>)</m:t>
        </m:r>
        <m:r>
          <m:rPr/>
          <m:t>V</m:t>
        </m:r>
        <m:r>
          <m:rPr>
            <m:sty m:val="p"/>
          </m:rPr>
          <m:t>=−</m:t>
        </m:r>
        <m:r>
          <m:rPr/>
          <m:t>ρ</m:t>
        </m:r>
        <m:r>
          <m:rPr>
            <m:sty m:val="p"/>
          </m:rPr>
          <m:t>/</m:t>
        </m:r>
        <m:sSub>
          <m:sSubPr/>
          <m:e>
            <m:r>
              <m:rPr/>
              <m:t>ϵ</m:t>
            </m:r>
          </m:e>
          <m:sub>
            <m:r>
              <m:rPr/>
              <m:t>0</m:t>
            </m:r>
          </m:sub>
        </m:sSub>
      </m:oMath>
      <w:r>
        <w:rPr>
          <w:rFonts w:hint="eastAsia"/>
        </w:rPr>
        <w:t>，其解为Yukawa势：</w:t>
      </w:r>
    </w:p>
    <w:p w14:paraId="2FEBBE77">
      <w:pPr>
        <w:pStyle w:val="3"/>
      </w:pPr>
      <m:oMathPara>
        <m:oMathParaPr>
          <m:jc m:val="center"/>
        </m:oMathParaPr>
        <m:oMath>
          <m:r>
            <m:rPr/>
            <m:t>V</m:t>
          </m:r>
          <m:r>
            <m:rPr>
              <m:sty m:val="p"/>
            </m:rPr>
            <m:t>(</m:t>
          </m:r>
          <m:r>
            <m:rPr/>
            <m:t>r</m:t>
          </m:r>
          <m:r>
            <m:rPr>
              <m:sty m:val="p"/>
            </m:rPr>
            <m:t>)=</m:t>
          </m:r>
          <m:f>
            <m:fPr/>
            <m:num>
              <m:r>
                <m:rPr/>
                <m:t>1</m:t>
              </m:r>
            </m:num>
            <m:den>
              <m:r>
                <m:rPr/>
                <m:t>4π</m:t>
              </m:r>
              <m:sSub>
                <m:sSubPr/>
                <m:e>
                  <m:r>
                    <m:rPr/>
                    <m:t>ϵ</m:t>
                  </m:r>
                </m:e>
                <m:sub>
                  <m:r>
                    <m:rPr/>
                    <m:t>0</m:t>
                  </m:r>
                </m:sub>
              </m:sSub>
            </m:den>
          </m:f>
          <m:f>
            <m:fPr/>
            <m:num>
              <m:r>
                <m:rPr/>
                <m:t>q</m:t>
              </m:r>
            </m:num>
            <m:den>
              <m:r>
                <m:rPr/>
                <m:t>r</m:t>
              </m:r>
            </m:den>
          </m:f>
          <m:sSup>
            <m:sSupPr/>
            <m:e>
              <m:r>
                <m:rPr/>
                <m:t>e</m:t>
              </m:r>
            </m:e>
            <m:sup>
              <m:r>
                <m:rPr>
                  <m:sty m:val="p"/>
                </m:rPr>
                <m:t>−</m:t>
              </m:r>
              <m:sSub>
                <m:sSubPr/>
                <m:e>
                  <m:r>
                    <m:rPr/>
                    <m:t>μ</m:t>
                  </m:r>
                </m:e>
                <m:sub>
                  <m:r>
                    <m:rPr/>
                    <m:t>γ</m:t>
                  </m:r>
                </m:sub>
              </m:sSub>
              <m:r>
                <m:rPr/>
                <m:t>r</m:t>
              </m:r>
            </m:sup>
          </m:sSup>
        </m:oMath>
      </m:oMathPara>
      <w:r>
        <w:br w:type="textWrapping"/>
      </w:r>
      <w:r>
        <w:rPr>
          <w:rFonts w:hint="eastAsia"/>
        </w:rPr>
        <w:t>这意味着静电场在远距离处会被指数衰减，库仑定律需要修正。</w:t>
      </w:r>
    </w:p>
    <w:p w14:paraId="3D613F11">
      <w:pPr>
        <w:numPr>
          <w:ilvl w:val="0"/>
          <w:numId w:val="6"/>
        </w:numPr>
      </w:pPr>
      <w:r>
        <w:rPr>
          <w:rFonts w:hint="eastAsia"/>
        </w:rPr>
        <w:t>真空中的色散关系：电磁波在真空中传播的色散关系变为：</w:t>
      </w:r>
    </w:p>
    <w:p w14:paraId="2B0D7772">
      <w:pPr>
        <w:pStyle w:val="3"/>
      </w:pPr>
      <m:oMathPara>
        <m:oMathParaPr>
          <m:jc m:val="center"/>
        </m:oMathParaPr>
        <m:oMath>
          <m:sSup>
            <m:sSupPr/>
            <m:e>
              <m:r>
                <m:rPr/>
                <m:t>ω</m:t>
              </m:r>
            </m:e>
            <m:sup>
              <m:r>
                <m:rPr/>
                <m:t>2</m:t>
              </m:r>
            </m:sup>
          </m:sSup>
          <m:r>
            <m:rPr>
              <m:sty m:val="p"/>
            </m:rPr>
            <m:t>=</m:t>
          </m:r>
          <m:sSup>
            <m:sSupPr/>
            <m:e>
              <m:r>
                <m:rPr/>
                <m:t>c</m:t>
              </m:r>
            </m:e>
            <m:sup>
              <m:r>
                <m:rPr/>
                <m:t>2</m:t>
              </m:r>
            </m:sup>
          </m:sSup>
          <m:sSup>
            <m:sSupPr/>
            <m:e>
              <m:r>
                <m:rPr/>
                <m:t>k</m:t>
              </m:r>
            </m:e>
            <m:sup>
              <m:r>
                <m:rPr/>
                <m:t>2</m:t>
              </m:r>
            </m:sup>
          </m:sSup>
          <m:r>
            <m:rPr>
              <m:sty m:val="p"/>
            </m:rPr>
            <m:t>+</m:t>
          </m:r>
          <m:sSubSup>
            <m:sSubSupPr/>
            <m:e>
              <m:r>
                <m:rPr/>
                <m:t>μ</m:t>
              </m:r>
            </m:e>
            <m:sub>
              <m:r>
                <m:rPr/>
                <m:t>γ</m:t>
              </m:r>
            </m:sub>
            <m:sup>
              <m:r>
                <m:rPr/>
                <m:t>2</m:t>
              </m:r>
            </m:sup>
          </m:sSubSup>
          <m:sSup>
            <m:sSupPr/>
            <m:e>
              <m:r>
                <m:rPr/>
                <m:t>c</m:t>
              </m:r>
            </m:e>
            <m:sup>
              <m:r>
                <m:rPr/>
                <m:t>4</m:t>
              </m:r>
            </m:sup>
          </m:sSup>
        </m:oMath>
      </m:oMathPara>
      <w:r>
        <w:br w:type="textWrapping"/>
      </w:r>
      <w:r>
        <w:rPr>
          <w:rFonts w:hint="eastAsia"/>
        </w:rPr>
        <w:t>这意味着不同频率的光波在真空中具有不同的相速度</w:t>
      </w:r>
      <w:r>
        <w:t xml:space="preserve"> </w:t>
      </w:r>
      <m:oMath>
        <m:sSub>
          <m:sSubPr/>
          <m:e>
            <m:r>
              <m:rPr/>
              <m:t>v</m:t>
            </m:r>
          </m:e>
          <m:sub>
            <m:r>
              <m:rPr/>
              <m:t>p</m:t>
            </m:r>
          </m:sub>
        </m:sSub>
        <m:r>
          <m:rPr>
            <m:sty m:val="p"/>
          </m:rPr>
          <m:t>=</m:t>
        </m:r>
        <m:r>
          <m:rPr/>
          <m:t>ω</m:t>
        </m:r>
        <m:r>
          <m:rPr>
            <m:sty m:val="p"/>
          </m:rPr>
          <m:t>/</m:t>
        </m:r>
        <m:r>
          <m:rPr/>
          <m:t>k</m:t>
        </m:r>
        <m:r>
          <m:rPr>
            <m:sty m:val="p"/>
          </m:rPr>
          <m:t>&gt;</m:t>
        </m:r>
        <m:r>
          <m:rPr/>
          <m:t>c</m:t>
        </m:r>
      </m:oMath>
      <w:r>
        <w:rPr>
          <w:rFonts w:hint="eastAsia"/>
        </w:rPr>
        <w:t>，但群速度</w:t>
      </w:r>
      <w:r>
        <w:t xml:space="preserve"> </w:t>
      </w:r>
      <m:oMath>
        <m:sSub>
          <m:sSubPr/>
          <m:e>
            <m:r>
              <m:rPr/>
              <m:t>v</m:t>
            </m:r>
          </m:e>
          <m:sub>
            <m:r>
              <m:rPr/>
              <m:t>g</m:t>
            </m:r>
          </m:sub>
        </m:sSub>
        <m:r>
          <m:rPr>
            <m:sty m:val="p"/>
          </m:rPr>
          <m:t>=</m:t>
        </m:r>
        <m:r>
          <m:rPr/>
          <m:t>dω</m:t>
        </m:r>
        <m:r>
          <m:rPr>
            <m:sty m:val="p"/>
          </m:rPr>
          <m:t>/</m:t>
        </m:r>
        <m:r>
          <m:rPr/>
          <m:t>dk</m:t>
        </m:r>
        <m:r>
          <m:rPr>
            <m:sty m:val="p"/>
          </m:rPr>
          <m:t>&lt;</m:t>
        </m:r>
        <m:r>
          <m:rPr/>
          <m:t>c</m:t>
        </m:r>
      </m:oMath>
      <w:r>
        <w:t xml:space="preserve"> </w:t>
      </w:r>
      <w:r>
        <w:rPr>
          <w:rFonts w:hint="eastAsia"/>
        </w:rPr>
        <w:t>仍为信息传递的速度。这会导致星光在长距离传播中产生可观测的色散效应。</w:t>
      </w:r>
    </w:p>
    <w:p w14:paraId="0F17FFA0">
      <w:pPr>
        <w:numPr>
          <w:ilvl w:val="0"/>
          <w:numId w:val="6"/>
        </w:numPr>
      </w:pPr>
      <w:r>
        <w:rPr>
          <w:rFonts w:hint="eastAsia"/>
        </w:rPr>
        <w:t>附加的偏振态：由于洛伦兹条件</w:t>
      </w:r>
      <w:r>
        <w:t xml:space="preserve"> </w:t>
      </w:r>
      <m:oMath>
        <m:sSub>
          <m:sSubPr/>
          <m:e>
            <m:r>
              <m:rPr>
                <m:sty m:val="p"/>
              </m:rPr>
              <m:t>∂</m:t>
            </m:r>
          </m:e>
          <m:sub>
            <m:r>
              <m:rPr/>
              <m:t>μ</m:t>
            </m:r>
          </m:sub>
        </m:sSub>
        <m:sSup>
          <m:sSupPr/>
          <m:e>
            <m:r>
              <m:rPr/>
              <m:t>A</m:t>
            </m:r>
          </m:e>
          <m:sup>
            <m:r>
              <m:rPr/>
              <m:t>μ</m:t>
            </m:r>
          </m:sup>
        </m:sSup>
        <m:r>
          <m:rPr>
            <m:sty m:val="p"/>
          </m:rPr>
          <m:t>=</m:t>
        </m:r>
        <m:r>
          <m:rPr/>
          <m:t>0</m:t>
        </m:r>
      </m:oMath>
      <w:r>
        <w:t xml:space="preserve"> </w:t>
      </w:r>
      <w:r>
        <w:rPr>
          <w:rFonts w:hint="eastAsia"/>
        </w:rPr>
        <w:t>成为必须，光子从横波（2个偏振态）变成了有3个独立偏振态（2个横态+1个纵态）的有质量矢量粒子。</w:t>
      </w:r>
    </w:p>
    <w:p w14:paraId="5A83AE55">
      <w:pPr>
        <w:numPr>
          <w:ilvl w:val="0"/>
          <w:numId w:val="6"/>
        </w:numPr>
        <w:rPr>
          <w:b/>
          <w:bCs/>
        </w:rPr>
      </w:pPr>
      <w:r>
        <w:rPr>
          <w:rFonts w:hint="eastAsia"/>
          <w:b/>
          <w:bCs/>
        </w:rPr>
        <w:t>结论：修正的意义与经典理论的地位</w:t>
      </w:r>
    </w:p>
    <w:p w14:paraId="0CAD68C0">
      <w:pPr>
        <w:pStyle w:val="4"/>
      </w:pPr>
      <w:r>
        <w:rPr>
          <w:rFonts w:hint="eastAsia"/>
        </w:rPr>
        <w:t>本文通过引入一个与光子场组合态内在属性相关的质量项，成功地将麦克斯韦方程组修正为更一般的Proca形式：</w:t>
      </w:r>
    </w:p>
    <w:p w14:paraId="19E80D4C">
      <w:pPr>
        <w:pStyle w:val="26"/>
        <w:numPr>
          <w:ilvl w:val="0"/>
          <w:numId w:val="7"/>
        </w:numPr>
      </w:pPr>
      <w:r>
        <w:rPr>
          <w:rFonts w:hint="eastAsia"/>
        </w:rPr>
        <w:t>数学上的严谨性：修正后的方程组是自洽的、相对论性的，且包含了光子静质量这一物理可能性。</w:t>
      </w:r>
    </w:p>
    <w:p w14:paraId="3E139011">
      <w:pPr>
        <w:pStyle w:val="26"/>
        <w:numPr>
          <w:ilvl w:val="0"/>
          <w:numId w:val="7"/>
        </w:numPr>
      </w:pPr>
      <w:r>
        <w:rPr>
          <w:rFonts w:hint="eastAsia"/>
        </w:rPr>
        <w:t>物理上的深刻性：将电磁理论的数学形式与量子场论（ABC理论）的物理图像深刻统一。修正项</w:t>
      </w:r>
      <w:r>
        <w:t xml:space="preserve"> </w:t>
      </w:r>
      <m:oMath>
        <m:sSubSup>
          <m:sSubSupPr/>
          <m:e>
            <m:r>
              <m:rPr/>
              <m:t>μ</m:t>
            </m:r>
          </m:e>
          <m:sub>
            <m:r>
              <m:rPr/>
              <m:t>γ</m:t>
            </m:r>
          </m:sub>
          <m:sup>
            <m:r>
              <m:rPr/>
              <m:t>2</m:t>
            </m:r>
          </m:sup>
        </m:sSubSup>
        <m:sSub>
          <m:sSubPr/>
          <m:e>
            <m:r>
              <m:rPr/>
              <m:t>A</m:t>
            </m:r>
          </m:e>
          <m:sub>
            <m:r>
              <m:rPr/>
              <m:t>μ</m:t>
            </m:r>
          </m:sub>
        </m:sSub>
        <m:sSup>
          <m:sSupPr/>
          <m:e>
            <m:r>
              <m:rPr/>
              <m:t>A</m:t>
            </m:r>
          </m:e>
          <m:sup>
            <m:r>
              <m:rPr/>
              <m:t>μ</m:t>
            </m:r>
          </m:sup>
        </m:sSup>
      </m:oMath>
      <w:r>
        <w:t xml:space="preserve"> </w:t>
      </w:r>
      <w:r>
        <w:rPr>
          <w:rFonts w:hint="eastAsia"/>
        </w:rPr>
        <w:t>不再是一个临时的附加项，而是光子作为场组合态其C场分量存在的物理证据。</w:t>
      </w:r>
    </w:p>
    <w:p w14:paraId="6FCE2259">
      <w:pPr>
        <w:pStyle w:val="26"/>
        <w:numPr>
          <w:ilvl w:val="0"/>
          <w:numId w:val="7"/>
        </w:numPr>
      </w:pPr>
      <w:r>
        <w:rPr>
          <w:rFonts w:hint="eastAsia"/>
        </w:rPr>
        <w:t>经典理论的地位：由于</w:t>
      </w:r>
      <w:r>
        <w:t xml:space="preserve"> </w:t>
      </w:r>
      <m:oMath>
        <m:sSub>
          <m:sSubPr/>
          <m:e>
            <m:r>
              <m:rPr/>
              <m:t>m</m:t>
            </m:r>
          </m:e>
          <m:sub>
            <m:r>
              <m:rPr/>
              <m:t>γ</m:t>
            </m:r>
          </m:sub>
        </m:sSub>
      </m:oMath>
      <w:r>
        <w:t xml:space="preserve"> </w:t>
      </w:r>
      <w:r>
        <w:rPr>
          <w:rFonts w:hint="eastAsia"/>
        </w:rPr>
        <w:t>极小（</w:t>
      </w:r>
      <m:oMath>
        <m:sSubSup>
          <m:sSubSupPr/>
          <m:e>
            <m:r>
              <m:rPr/>
              <m:t>μ</m:t>
            </m:r>
          </m:e>
          <m:sub>
            <m:r>
              <m:rPr/>
              <m:t>γ</m:t>
            </m:r>
          </m:sub>
          <m:sup>
            <m:r>
              <m:rPr>
                <m:sty m:val="p"/>
              </m:rPr>
              <m:t>−</m:t>
            </m:r>
            <m:r>
              <m:rPr/>
              <m:t>1</m:t>
            </m:r>
          </m:sup>
        </m:sSubSup>
        <m:r>
          <m:rPr>
            <m:sty m:val="p"/>
          </m:rPr>
          <m:t>&gt;</m:t>
        </m:r>
        <m:sSup>
          <m:sSupPr/>
          <m:e>
            <m:r>
              <m:rPr/>
              <m:t>10</m:t>
            </m:r>
          </m:e>
          <m:sup>
            <m:r>
              <m:rPr/>
              <m:t>10</m:t>
            </m:r>
          </m:sup>
        </m:sSup>
      </m:oMath>
      <w:r>
        <w:t xml:space="preserve"> </w:t>
      </w:r>
      <w:r>
        <w:rPr>
          <w:rFonts w:hint="eastAsia"/>
        </w:rPr>
        <w:t>光年，远超宇宙尺度），在迄今为止的所有宏观和多数微观实验中，</w:t>
      </w:r>
      <m:oMath>
        <m:sSub>
          <m:sSubPr/>
          <m:e>
            <m:r>
              <m:rPr/>
              <m:t>μ</m:t>
            </m:r>
          </m:e>
          <m:sub>
            <m:r>
              <m:rPr/>
              <m:t>γ</m:t>
            </m:r>
          </m:sub>
        </m:sSub>
        <m:r>
          <m:rPr>
            <m:sty m:val="p"/>
          </m:rPr>
          <m:t>→</m:t>
        </m:r>
        <m:r>
          <m:rPr/>
          <m:t>0</m:t>
        </m:r>
      </m:oMath>
      <w:r>
        <w:t xml:space="preserve"> </w:t>
      </w:r>
      <w:r>
        <w:rPr>
          <w:rFonts w:hint="eastAsia"/>
        </w:rPr>
        <w:t>的极限近似都极其完美。因此，经典麦克斯韦方程组依然是描述电磁相互作用的、在极高精度下有效的伟大理论。</w:t>
      </w:r>
    </w:p>
    <w:p w14:paraId="55C01668">
      <w:pPr>
        <w:pStyle w:val="3"/>
        <w:rPr>
          <w:rFonts w:hint="default" w:eastAsia="宋体"/>
          <w:lang w:val="en-US" w:eastAsia="zh-CN"/>
        </w:rPr>
      </w:pPr>
      <w:r>
        <w:rPr>
          <w:rFonts w:hint="eastAsia"/>
        </w:rPr>
        <w:t>本修正模型为在极高精度实验或宇宙学尺度上检验光子静质量提供了严格的理论框架</w:t>
      </w:r>
      <w:r>
        <w:rPr>
          <w:rFonts w:hint="eastAsia"/>
          <w:lang w:eastAsia="zh-CN"/>
        </w:rPr>
        <w:t>，</w:t>
      </w:r>
      <w:r>
        <w:rPr>
          <w:rFonts w:hint="eastAsia"/>
          <w:lang w:val="en-US" w:eastAsia="zh-CN"/>
        </w:rPr>
        <w:t>也是</w:t>
      </w:r>
      <w:r>
        <w:rPr>
          <w:rFonts w:hint="eastAsia"/>
        </w:rPr>
        <w:t>是ABC场组合理论的重要应用，为探索光子静质量提供了严格的理论基础。</w:t>
      </w:r>
    </w:p>
    <w:p w14:paraId="487C4CB3">
      <w:pPr>
        <w:pStyle w:val="3"/>
      </w:pPr>
      <w:r>
        <w:rPr>
          <w:rFonts w:hint="eastAsia"/>
          <w:b/>
          <w:bCs/>
        </w:rPr>
        <w:t>参考文献</w:t>
      </w:r>
      <w:r>
        <w:rPr>
          <w:b/>
          <w:bCs/>
        </w:rPr>
        <w:br w:type="textWrapping"/>
      </w:r>
      <w:r>
        <w:t>[1] Li, Z.J. “On the ABC Field Combination Theory and the Non-Zero Photon Mass”. Preprint (2023)</w:t>
      </w:r>
      <w:r>
        <w:br w:type="textWrapping"/>
      </w:r>
      <w:r>
        <w:t>[2] Proca, A. “Sur la théorie ondulatoire des électrons positifs et négatifs”. J. Phys. Radium (1936)</w:t>
      </w:r>
      <w:r>
        <w:br w:type="textWrapping"/>
      </w:r>
      <w:r>
        <w:t>[3] Jackson, J. D. Classical Electrodynamics (3rd ed.). Wiley (1999). [Chapter 12.8: Proca Equation]</w:t>
      </w:r>
      <w:r>
        <w:br w:type="textWrapping"/>
      </w:r>
      <w:r>
        <w:t>[4] Tu, L. C. et al. “New Experimental Limit on the Photon Rest Mass”. Phys. Rev. D (2005)</w:t>
      </w:r>
    </w:p>
    <w:p w14:paraId="120B012C">
      <w:pPr>
        <w:pStyle w:val="3"/>
      </w:pP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3203ABE"/>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857</Words>
  <Characters>922</Characters>
  <Lines>30</Lines>
  <Paragraphs>8</Paragraphs>
  <TotalTime>7</TotalTime>
  <ScaleCrop>false</ScaleCrop>
  <LinksUpToDate>false</LinksUpToDate>
  <CharactersWithSpaces>948</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2025-10-22T07:12:00Z</dcterms:created>
  <dc:creator>迈斯纳效应</dc:creator>
  <cp:lastModifiedBy>迈斯纳效应</cp:lastModifiedBy>
  <dcterms:modified xsi:type="dcterms:W3CDTF">2025-10-22T07:19:46Z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9B16E69C4A5B45EE8BF7B8D60E08D725_12</vt:lpwstr>
  </property>
</Properties>
</file>