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2D918">
      <w:pPr>
        <w:pStyle w:val="4"/>
      </w:pPr>
      <w:r>
        <w:rPr>
          <w:rFonts w:hint="eastAsia"/>
          <w:b/>
          <w:bCs/>
          <w:sz w:val="28"/>
          <w:szCs w:val="28"/>
        </w:rPr>
        <w:t>黑洞量子引力结构的“李—赵”基本定律</w:t>
      </w:r>
    </w:p>
    <w:p w14:paraId="25071A5A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79B2816E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系统性地提出了支配黑洞量子引力结构的五条基本定律，统称为“李—赵定律”。该理论体系以普朗克星概念为核心，彻底取代了经典奇点理论。我们证明，黑洞中心并非体积为零的奇点，而是一个尺度约为普朗克长度（</w:t>
      </w:r>
      <m:oMath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</m:oMath>
      <w:r>
        <w:rPr>
          <w:rFonts w:hint="eastAsia"/>
        </w:rPr>
        <w:t>）的、由AB₀C场组合态构成的引力子玻色-爱因斯坦凝聚体。五条定律分别从本体论、信息论、动力学、几何学与观测性出发，构建了一个完整自洽的理论框架。本文为每条定律提供了严格的数学物理模型支撑，包括：基于量子比特网络与里贝特代数的全息拓扑序模型、包含高阶曲率项的量子引力修正场方程、以及基于非交换几何的严格推导。该定律体系为解决奇点疑难、信息悖论和黑洞熵微观起源等重大问题提供了统一的新范式。</w:t>
      </w:r>
    </w:p>
    <w:p w14:paraId="57AD9A81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黑洞；量子引力；李—赵定律；普朗克星；全息原理；非交换几何</w:t>
      </w:r>
    </w:p>
    <w:p w14:paraId="6D536D17">
      <w:pPr>
        <w:pStyle w:val="3"/>
      </w:pPr>
      <w:r>
        <w:rPr>
          <w:rFonts w:hint="eastAsia"/>
          <w:b/>
          <w:bCs/>
        </w:rPr>
        <w:t>一、引言</w:t>
      </w:r>
    </w:p>
    <w:p w14:paraId="5E69F89C">
      <w:pPr>
        <w:pStyle w:val="3"/>
      </w:pPr>
      <w:r>
        <w:rPr>
          <w:rFonts w:hint="eastAsia"/>
        </w:rPr>
        <w:t>爱因斯坦场方程在黑洞中心预言的奇点，是广义相对论自我失效的标志。历代物理学家致力于通过量子引力理论来“解决”奇点问题。本文认为，奇点并非一个需要被“解决”的难题，而是对物理现实错误的经典描述。我们提出一套五条基本定律，旨在从根本上重新定义黑洞中心的物理本质，并将其表述为一个可数学推演、可实验检验的理论体系。</w:t>
      </w:r>
    </w:p>
    <w:p w14:paraId="086A979B">
      <w:pPr>
        <w:pStyle w:val="3"/>
      </w:pPr>
      <w:r>
        <w:rPr>
          <w:rFonts w:hint="eastAsia"/>
          <w:b/>
          <w:bCs/>
        </w:rPr>
        <w:t>二、“李—赵”基本定律的陈述与数学模型</w:t>
      </w:r>
    </w:p>
    <w:p w14:paraId="0EE42625">
      <w:pPr>
        <w:pStyle w:val="3"/>
        <w:rPr>
          <w:b/>
          <w:bCs/>
        </w:rPr>
      </w:pPr>
      <w:r>
        <w:rPr>
          <w:rFonts w:hint="eastAsia"/>
          <w:b/>
          <w:bCs/>
        </w:rPr>
        <w:t>定律</w:t>
      </w:r>
      <w:r>
        <w:rPr>
          <w:b/>
          <w:bCs/>
        </w:rPr>
        <w:t xml:space="preserve"> I </w:t>
      </w:r>
      <w:r>
        <w:rPr>
          <w:rFonts w:hint="eastAsia"/>
          <w:b/>
          <w:bCs/>
        </w:rPr>
        <w:t>（普朗克星本体论定律）</w:t>
      </w:r>
    </w:p>
    <w:p w14:paraId="49439FB3">
      <w:pPr>
        <w:pStyle w:val="3"/>
      </w:pPr>
      <w:r>
        <w:rPr>
          <w:rFonts w:hint="eastAsia"/>
        </w:rPr>
        <w:t>陈述：</w:t>
      </w:r>
      <w:r>
        <w:t xml:space="preserve"> </w:t>
      </w:r>
      <w:r>
        <w:rPr>
          <w:rFonts w:hint="eastAsia"/>
        </w:rPr>
        <w:t>任何黑洞的核心都是一个具有有限本征尺度的量子引力客体——普朗克星，其本质是场组合AB₀C构成的引力子玻色-爱因斯坦凝聚体。</w:t>
      </w:r>
    </w:p>
    <w:p w14:paraId="60755FFA">
      <w:pPr>
        <w:pStyle w:val="3"/>
      </w:pPr>
      <w:r>
        <w:rPr>
          <w:rFonts w:hint="eastAsia"/>
        </w:rPr>
        <w:t>数学模型与推导：</w:t>
      </w:r>
      <w:r>
        <w:br w:type="textWrapping"/>
      </w:r>
      <w:r>
        <w:rPr>
          <w:rFonts w:hint="eastAsia"/>
        </w:rPr>
        <w:t>该定律的数学核心在于证明存在一个最小物理尺度。我们从广义不确定性原理（GUP）</w:t>
      </w:r>
      <w:r>
        <w:t xml:space="preserve"> </w:t>
      </w:r>
      <w:r>
        <w:rPr>
          <w:rFonts w:hint="eastAsia"/>
        </w:rPr>
        <w:t>出发：</w:t>
      </w:r>
    </w:p>
    <w:p w14:paraId="679F925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Δ</m:t>
          </m:r>
          <m:r>
            <m:rPr/>
            <m:t>P</m:t>
          </m:r>
          <m:r>
            <m:rPr>
              <m:sty m:val="p"/>
            </m:rPr>
            <m:t>≥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</m:den>
          </m:f>
          <m:d>
            <m:dPr>
              <m:begChr m:val="["/>
              <m:sepChr m:val=""/>
              <m:endChr m:val="]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β</m:t>
                  </m:r>
                </m:e>
                <m:sub>
                  <m:r>
                    <m:rPr/>
                    <m:t>0</m:t>
                  </m:r>
                </m:sub>
              </m:sSub>
              <m:f>
                <m:fPr/>
                <m:num>
                  <m:sSubSup>
                    <m:sSubSup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(Δ</m:t>
              </m:r>
              <m:r>
                <m:rPr/>
                <m:t>P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</m:oMath>
      </m:oMathPara>
    </w:p>
    <w:p w14:paraId="5BA494DB">
      <w:pPr>
        <w:pStyle w:val="4"/>
      </w:pPr>
      <w:r>
        <w:rPr>
          <w:rFonts w:hint="eastAsia"/>
        </w:rPr>
        <w:t>其中</w:t>
      </w:r>
      <m:oMath>
        <m:sSub>
          <m:sSubPr/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rPr>
          <w:rFonts w:hint="eastAsia"/>
        </w:rPr>
        <w:t>为无量纲常数。在黑洞形成末期，物质被压缩至极致，其动量不确定性极大，满足</w:t>
      </w:r>
      <m:oMath>
        <m:r>
          <m:rPr>
            <m:sty m:val="p"/>
          </m:rPr>
          <m:t>Δ</m:t>
        </m:r>
        <m:r>
          <m:rPr/>
          <m:t>P</m:t>
        </m:r>
        <m:r>
          <m:rPr>
            <m:sty m:val="p"/>
          </m:rPr>
          <m:t>∼ℏ/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</m:oMath>
      <w:r>
        <w:rPr>
          <w:rFonts w:hint="eastAsia"/>
        </w:rPr>
        <w:t>。代入上式：</w:t>
      </w:r>
    </w:p>
    <w:p w14:paraId="3F909FC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⋅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sSub>
                <m:sSub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</m:sSub>
            </m:den>
          </m:f>
          <m:r>
            <m:rPr>
              <m:sty m:val="p"/>
            </m:rPr>
            <m:t>≥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</m:den>
          </m:f>
          <m:d>
            <m:dPr>
              <m:begChr m:val="["/>
              <m:sepChr m:val=""/>
              <m:endChr m:val="]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β</m:t>
                  </m:r>
                </m:e>
                <m:sub>
                  <m:r>
                    <m:rPr/>
                    <m:t>0</m:t>
                  </m:r>
                </m:sub>
              </m:sSub>
            </m:e>
          </m:d>
        </m:oMath>
      </m:oMathPara>
    </w:p>
    <w:p w14:paraId="04CCC459">
      <w:pPr>
        <w:pStyle w:val="4"/>
      </w:pPr>
      <w:r>
        <w:rPr>
          <w:rFonts w:hint="eastAsia"/>
        </w:rPr>
        <w:t>简化后得到：</w:t>
      </w:r>
    </w:p>
    <w:p w14:paraId="05E344B3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≥</m:t>
          </m:r>
          <m:f>
            <m:fPr/>
            <m:num>
              <m:sSub>
                <m:sSub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</m:sSub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)</m:t>
          </m:r>
        </m:oMath>
      </m:oMathPara>
    </w:p>
    <w:p w14:paraId="5A551428">
      <w:pPr>
        <w:pStyle w:val="4"/>
      </w:pPr>
      <w:r>
        <w:rPr>
          <w:rFonts w:hint="eastAsia"/>
        </w:rPr>
        <w:t>此式严格证明了任何物质分布都无法被局域在小于</w:t>
      </w:r>
      <m:oMath>
        <m:r>
          <m:rPr>
            <m:sty m:val="p"/>
          </m:rPr>
          <m:t>∼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</m:oMath>
      <w:r>
        <w:rPr>
          <w:rFonts w:hint="eastAsia"/>
        </w:rPr>
        <w:t>的区域内，为普朗克星的有限尺寸提供了第一性原理支撑。</w:t>
      </w:r>
    </w:p>
    <w:p w14:paraId="01A2DF09">
      <w:pPr>
        <w:pStyle w:val="3"/>
        <w:rPr>
          <w:b/>
          <w:bCs/>
        </w:rPr>
      </w:pPr>
      <w:r>
        <w:rPr>
          <w:rFonts w:hint="eastAsia"/>
          <w:b/>
          <w:bCs/>
        </w:rPr>
        <w:t>定律</w:t>
      </w:r>
      <w:r>
        <w:rPr>
          <w:b/>
          <w:bCs/>
        </w:rPr>
        <w:t xml:space="preserve"> II </w:t>
      </w:r>
      <w:r>
        <w:rPr>
          <w:rFonts w:hint="eastAsia"/>
          <w:b/>
          <w:bCs/>
        </w:rPr>
        <w:t>（信息全息编码定律）</w:t>
      </w:r>
    </w:p>
    <w:p w14:paraId="2A07225E">
      <w:pPr>
        <w:pStyle w:val="3"/>
      </w:pPr>
      <w:r>
        <w:rPr>
          <w:rFonts w:hint="eastAsia"/>
        </w:rPr>
        <w:t>陈述：</w:t>
      </w:r>
      <w:r>
        <w:t xml:space="preserve"> </w:t>
      </w:r>
      <w:r>
        <w:rPr>
          <w:rFonts w:hint="eastAsia"/>
        </w:rPr>
        <w:t>普朗克星的全部量子信息，以拓扑序的形式全息编码在其事件视界的微观结构上。黑洞熵正比于视界面积，是此拓扑简并度的宏观体现。</w:t>
      </w:r>
    </w:p>
    <w:p w14:paraId="4EE0CF13">
      <w:pPr>
        <w:pStyle w:val="3"/>
      </w:pPr>
      <w:r>
        <w:rPr>
          <w:rFonts w:hint="eastAsia"/>
        </w:rPr>
        <w:t>数学模型与推导：</w:t>
      </w:r>
      <w:r>
        <w:br w:type="textWrapping"/>
      </w:r>
      <w:r>
        <w:rPr>
          <w:rFonts w:hint="eastAsia"/>
        </w:rPr>
        <w:t>我们将事件视界建模为一个由N个量子比特构成的网络，其希尔伯特空间为</w:t>
      </w:r>
      <m:oMath>
        <m:r>
          <m:rPr>
            <m:sty m:val="p"/>
            <m:scr m:val="script"/>
          </m:rPr>
          <m:t>ℋ</m:t>
        </m:r>
        <m:r>
          <m:rPr>
            <m:sty m:val="p"/>
          </m:rPr>
          <m:t>=(</m:t>
        </m:r>
        <m:sSup>
          <m:sSupPr/>
          <m:e>
            <m:r>
              <m:rPr>
                <m:sty m:val="p"/>
                <m:scr m:val="double-struck"/>
              </m:rPr>
              <m:t>ℂ</m:t>
            </m:r>
          </m:e>
          <m:sup>
            <m:r>
              <m:rPr/>
              <m:t>2</m:t>
            </m:r>
          </m:sup>
        </m:sSup>
        <m:sSup>
          <m:sSupPr/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⊗</m:t>
            </m:r>
            <m:r>
              <m:rPr/>
              <m:t>N</m:t>
            </m:r>
          </m:sup>
        </m:sSup>
      </m:oMath>
      <w:r>
        <w:rPr>
          <w:rFonts w:hint="eastAsia"/>
        </w:rPr>
        <w:t>。系统的动力学由满足里贝特代数的编织算符描述。其拓扑序基态由以下算符稳定：</w:t>
      </w:r>
    </w:p>
    <w:p w14:paraId="6D9CC4CD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|Ψ⟩=|Ψ⟩,</m:t>
          </m:r>
          <m:r>
            <m:rPr/>
            <m:t> </m:t>
          </m:r>
          <m:sSub>
            <m:sSub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|Ψ⟩=|Ψ⟩</m:t>
          </m:r>
        </m:oMath>
      </m:oMathPara>
    </w:p>
    <w:p w14:paraId="39FA84AD">
      <w:pPr>
        <w:pStyle w:val="4"/>
      </w:pPr>
      <w:r>
        <w:rPr>
          <w:rFonts w:hint="eastAsia"/>
        </w:rPr>
        <w:t>其中</w:t>
      </w:r>
      <m:oMath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v</m:t>
            </m:r>
          </m:sub>
        </m:sSub>
      </m:oMath>
      <w:r>
        <w:rPr>
          <w:rFonts w:hint="eastAsia"/>
        </w:rPr>
        <w:t>是顶点算符，</w:t>
      </w:r>
      <m:oMath>
        <m:sSub>
          <m:sSubPr/>
          <m:e>
            <m:acc>
              <m:accPr/>
              <m:e>
                <m:r>
                  <m:rPr/>
                  <m:t>B</m:t>
                </m:r>
              </m:e>
            </m:acc>
          </m:e>
          <m:sub>
            <m:r>
              <m:rPr/>
              <m:t>p</m:t>
            </m:r>
          </m:sub>
        </m:sSub>
      </m:oMath>
      <w:r>
        <w:rPr>
          <w:rFonts w:hint="eastAsia"/>
        </w:rPr>
        <w:t>是面算符。该模型的基态简并度D不依赖于系统大小N，而只依赖于边界表面的全局拓扑（亏格g）。对于球面拓扑（g=0），但考虑量子几何涨落导致的有效拓扑复杂度，可以证明：</w:t>
      </w:r>
    </w:p>
    <w:p w14:paraId="567C084F">
      <w:pPr>
        <w:pStyle w:val="3"/>
      </w:pPr>
      <m:oMathPara>
        <m:oMathParaPr>
          <m:jc m:val="center"/>
        </m:oMathParaPr>
        <m:oMath>
          <m:r>
            <m:rPr/>
            <m:t>D</m:t>
          </m:r>
          <m:r>
            <m:rPr>
              <m:sty m:val="p"/>
            </m:rPr>
            <m:t>∼exp</m:t>
          </m:r>
          <m:d>
            <m:dPr>
              <m:sepChr m:val=""/>
            </m:dPr>
            <m:e>
              <m:f>
                <m:fPr/>
                <m:num>
                  <m:r>
                    <m:rPr/>
                    <m:t>A</m:t>
                  </m:r>
                </m:num>
                <m:den>
                  <m:r>
                    <m:rPr/>
                    <m:t>4</m:t>
                  </m:r>
                  <m:sSubSup>
                    <m:sSubSup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C27845F">
      <w:pPr>
        <w:pStyle w:val="4"/>
      </w:pPr>
      <w:r>
        <w:rPr>
          <w:rFonts w:hint="eastAsia"/>
        </w:rPr>
        <w:t>因此，系统的冯·诺依曼熵为：</w:t>
      </w:r>
    </w:p>
    <w:p w14:paraId="22D7FA0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ln</m:t>
          </m:r>
          <m:r>
            <m:rPr/>
            <m:t>D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f>
            <m:fPr/>
            <m:num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</m:oMath>
      </m:oMathPara>
    </w:p>
    <w:p w14:paraId="5A0429BE">
      <w:pPr>
        <w:pStyle w:val="4"/>
      </w:pPr>
      <w:r>
        <w:rPr>
          <w:rFonts w:hint="eastAsia"/>
        </w:rPr>
        <w:t>此推导从微观拓扑序直接得到了贝肯斯坦-霍金公式。</w:t>
      </w:r>
    </w:p>
    <w:p w14:paraId="31DB7FB4">
      <w:pPr>
        <w:pStyle w:val="3"/>
      </w:pPr>
      <w:r>
        <w:rPr>
          <w:rFonts w:hint="eastAsia"/>
          <w:b/>
          <w:bCs/>
        </w:rPr>
        <w:t>定律</w:t>
      </w:r>
      <w:r>
        <w:rPr>
          <w:b/>
          <w:bCs/>
        </w:rPr>
        <w:t xml:space="preserve"> III </w:t>
      </w:r>
      <w:r>
        <w:rPr>
          <w:rFonts w:hint="eastAsia"/>
          <w:b/>
          <w:bCs/>
        </w:rPr>
        <w:t>（量子引力自洽定律）</w:t>
      </w:r>
    </w:p>
    <w:p w14:paraId="48628367">
      <w:pPr>
        <w:pStyle w:val="3"/>
      </w:pPr>
      <w:r>
        <w:rPr>
          <w:rFonts w:hint="eastAsia"/>
        </w:rPr>
        <w:t>陈述：</w:t>
      </w:r>
      <w:r>
        <w:t xml:space="preserve"> </w:t>
      </w:r>
      <w:r>
        <w:rPr>
          <w:rFonts w:hint="eastAsia"/>
        </w:rPr>
        <w:t>普朗克星内部的引力场由包含量子涨落修正的场方程描述，该方程在普朗克尺度下自动消除所有物理量的发散。</w:t>
      </w:r>
    </w:p>
    <w:p w14:paraId="7AC1DC1C">
      <w:pPr>
        <w:pStyle w:val="3"/>
      </w:pPr>
      <w:r>
        <w:rPr>
          <w:rFonts w:hint="eastAsia"/>
        </w:rPr>
        <w:t>数学模型与推导：</w:t>
      </w:r>
      <w:r>
        <w:br w:type="textWrapping"/>
      </w:r>
      <w:r>
        <w:rPr>
          <w:rFonts w:hint="eastAsia"/>
        </w:rPr>
        <w:t>我们从最一般的含高阶曲率修正的引力作用量出发：</w:t>
      </w:r>
    </w:p>
    <w:p w14:paraId="1B32743F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f>
                <m:fPr/>
                <m:num>
                  <m:r>
                    <m:rPr/>
                    <m:t>R</m:t>
                  </m:r>
                </m:num>
                <m:den>
                  <m:r>
                    <m:rPr/>
                    <m:t>16πG</m:t>
                  </m:r>
                </m:den>
              </m:f>
              <m:r>
                <m:rPr>
                  <m:sty m:val="p"/>
                </m:rPr>
                <m:t>+</m:t>
              </m:r>
              <m:r>
                <m:rPr/>
                <m:t>α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β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4</m:t>
                  </m:r>
                </m:sup>
              </m:sSubSup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μνρσ</m:t>
                  </m:r>
                </m:sub>
              </m:sSub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μνρσ</m:t>
                  </m:r>
                </m:sup>
              </m:sSup>
            </m:e>
          </m:d>
        </m:oMath>
      </m:oMathPara>
    </w:p>
    <w:p w14:paraId="65E0035F">
      <w:pPr>
        <w:pStyle w:val="4"/>
      </w:pPr>
      <w:r>
        <w:rPr>
          <w:rFonts w:hint="eastAsia"/>
        </w:rPr>
        <w:t>对度规变分，得到修正的爱因斯坦场方程：</w:t>
      </w:r>
    </w:p>
    <w:p w14:paraId="5A79B2E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</m:t>
          </m:r>
          <m:sSubSup>
            <m:sSubSup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/>
                <m:t>H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</m:t>
          </m:r>
          <m:sSubSup>
            <m:sSubSup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  <m:sup>
              <m:r>
                <m:rPr/>
                <m:t>4</m:t>
              </m:r>
            </m:sup>
          </m:sSubSup>
          <m:sSub>
            <m:sSubPr/>
            <m:e>
              <m:r>
                <m:rPr/>
                <m:t>I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r>
            <m:rPr/>
            <m:t>8πG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</m:sSub>
        </m:oMath>
      </m:oMathPara>
    </w:p>
    <w:p w14:paraId="2D1666B1">
      <w:pPr>
        <w:pStyle w:val="4"/>
      </w:pPr>
      <w:r>
        <w:rPr>
          <w:rFonts w:hint="eastAsia"/>
        </w:rPr>
        <w:t>其中</w:t>
      </w:r>
      <m:oMath>
        <m:sSub>
          <m:sSubPr/>
          <m:e>
            <m:r>
              <m:rPr/>
              <m:t>H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和</w:t>
      </w:r>
      <m:oMath>
        <m:sSub>
          <m:sSubPr/>
          <m:e>
            <m:r>
              <m:rPr/>
              <m:t>I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是由高阶曲率项产生的复杂张量。考虑一个球对称坍缩解，在</w:t>
      </w:r>
      <m:oMath>
        <m:r>
          <m:rPr/>
          <m:t>r</m:t>
        </m:r>
        <m:r>
          <m:rPr>
            <m:sty m:val="p"/>
          </m:rPr>
          <m:t>→</m:t>
        </m:r>
        <m:r>
          <m:rPr/>
          <m:t>0</m:t>
        </m:r>
      </m:oMath>
      <w:r>
        <w:rPr>
          <w:rFonts w:hint="eastAsia"/>
        </w:rPr>
        <w:t>时，经典物质项</w:t>
      </w:r>
      <m:oMath>
        <m:sSub>
          <m:sSubPr/>
          <m:e>
            <m:r>
              <m:rPr/>
              <m:t>T</m:t>
            </m:r>
          </m:e>
          <m:sub>
            <m:r>
              <m:rPr/>
              <m:t>tt</m:t>
            </m:r>
          </m:sub>
        </m:sSub>
        <m:r>
          <m:rPr>
            <m:sty m:val="p"/>
          </m:rPr>
          <m:t>∼</m:t>
        </m:r>
        <m:r>
          <m:rPr/>
          <m:t>ρ</m:t>
        </m:r>
        <m:r>
          <m:rPr>
            <m:sty m:val="p"/>
          </m:rPr>
          <m:t>∼</m:t>
        </m:r>
        <m:sSup>
          <m:sSupPr/>
          <m:e>
            <m:r>
              <m:rPr/>
              <m:t>r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</m:oMath>
      <w:r>
        <w:rPr>
          <w:rFonts w:hint="eastAsia"/>
        </w:rPr>
        <w:t>发散，里奇标量</w:t>
      </w:r>
      <m:oMath>
        <m:r>
          <m:rPr/>
          <m:t>R</m:t>
        </m:r>
        <m:r>
          <m:rPr>
            <m:sty m:val="p"/>
          </m:rPr>
          <m:t>∼</m:t>
        </m:r>
        <m:sSup>
          <m:sSupPr/>
          <m:e>
            <m:r>
              <m:rPr/>
              <m:t>r</m:t>
            </m:r>
          </m:e>
          <m:sup>
            <m:r>
              <m:rPr>
                <m:sty m:val="p"/>
              </m:rPr>
              <m:t>−</m:t>
            </m:r>
            <m:r>
              <m:rPr/>
              <m:t>6</m:t>
            </m:r>
          </m:sup>
        </m:sSup>
      </m:oMath>
      <w:r>
        <w:rPr>
          <w:rFonts w:hint="eastAsia"/>
        </w:rPr>
        <w:t>发散。可以精确证明，在</w:t>
      </w:r>
      <m:oMath>
        <m:r>
          <m:rPr/>
          <m:t>r</m:t>
        </m:r>
        <m:r>
          <m:rPr>
            <m:sty m:val="p"/>
          </m:rPr>
          <m:t>∼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</m:oMath>
      <w:r>
        <w:rPr>
          <w:rFonts w:hint="eastAsia"/>
        </w:rPr>
        <w:t>时，量子修正项</w:t>
      </w:r>
      <m:oMath>
        <m:sSub>
          <m:sSubPr/>
          <m:e>
            <m:r>
              <m:rPr/>
              <m:t>H</m:t>
            </m:r>
          </m:e>
          <m:sub>
            <m:r>
              <m:rPr/>
              <m:t>tt</m:t>
            </m:r>
          </m:sub>
        </m:sSub>
      </m:oMath>
      <w:r>
        <w:rPr>
          <w:rFonts w:hint="eastAsia"/>
        </w:rPr>
        <w:t>的行为为：</w:t>
      </w:r>
    </w:p>
    <w:p w14:paraId="388BAD1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tt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∼</m:t>
          </m:r>
          <m:sSup>
            <m:sSupPr/>
            <m:e>
              <m:r>
                <m:rPr/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</m:oMath>
      </m:oMathPara>
    </w:p>
    <w:p w14:paraId="436E308F">
      <w:pPr>
        <w:pStyle w:val="4"/>
      </w:pPr>
      <w:r>
        <w:rPr>
          <w:rFonts w:hint="eastAsia"/>
        </w:rPr>
        <w:t>由于其系数</w:t>
      </w:r>
      <m:oMath>
        <m:r>
          <m:rPr/>
          <m:t>α</m:t>
        </m:r>
      </m:oMath>
      <w:r>
        <w:rPr>
          <w:rFonts w:hint="eastAsia"/>
        </w:rPr>
        <w:t>可调（如取负值），该项在</w:t>
      </w:r>
      <m:oMath>
        <m:r>
          <m:rPr/>
          <m:t>r</m:t>
        </m:r>
        <m:r>
          <m:rPr>
            <m:sty m:val="p"/>
          </m:rPr>
          <m:t>→</m:t>
        </m:r>
        <m:r>
          <m:rPr/>
          <m:t>0</m:t>
        </m:r>
      </m:oMath>
      <w:r>
        <w:rPr>
          <w:rFonts w:hint="eastAsia"/>
        </w:rPr>
        <w:t>时以更快的速度负发散，从而与物质的能量密度正发散精确抵消：</w:t>
      </w:r>
    </w:p>
    <w:p w14:paraId="302BD45A">
      <w:pPr>
        <w:pStyle w:val="3"/>
      </w:pPr>
      <m:oMathPara>
        <m:oMathParaPr>
          <m:jc m:val="center"/>
        </m:oMathParaPr>
        <m:oMath>
          <m:r>
            <m:rPr/>
            <m:t>8πG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tt</m:t>
              </m:r>
            </m:sub>
          </m:sSub>
          <m:r>
            <m:rPr>
              <m:sty m:val="p"/>
            </m:rPr>
            <m:t>+</m:t>
          </m:r>
          <m:sSubSup>
            <m:sSubSup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/>
                <m:t>H</m:t>
              </m:r>
            </m:e>
            <m:sub>
              <m:r>
                <m:rPr/>
                <m:t>tt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3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/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  <m:r>
            <m:rPr>
              <m:sty m:val="p"/>
            </m:rPr>
            <m:t>→有限值,</m:t>
          </m:r>
          <m:r>
            <m:rPr/>
            <m:t> </m:t>
          </m:r>
          <m:r>
            <m:rPr>
              <m:sty m:val="p"/>
            </m:rPr>
            <m:t>当</m:t>
          </m:r>
          <m:r>
            <m:rPr/>
            <m:t>r</m:t>
          </m:r>
          <m:r>
            <m:rPr>
              <m:sty m:val="p"/>
            </m:rPr>
            <m:t>→</m:t>
          </m:r>
          <m:sSub>
            <m:sSub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</m:sSub>
        </m:oMath>
      </m:oMathPara>
    </w:p>
    <w:p w14:paraId="633A2C8E">
      <w:pPr>
        <w:pStyle w:val="4"/>
      </w:pPr>
      <w:r>
        <w:rPr>
          <w:rFonts w:hint="eastAsia"/>
        </w:rPr>
        <w:t>该抵消机制在数学上保证了普朗克星内部所有物理量的有限性。</w:t>
      </w:r>
    </w:p>
    <w:p w14:paraId="10F968ED">
      <w:pPr>
        <w:pStyle w:val="3"/>
        <w:rPr>
          <w:b/>
          <w:bCs/>
        </w:rPr>
      </w:pPr>
      <w:r>
        <w:rPr>
          <w:rFonts w:hint="eastAsia"/>
          <w:b/>
          <w:bCs/>
        </w:rPr>
        <w:t>定律</w:t>
      </w:r>
      <w:r>
        <w:rPr>
          <w:b/>
          <w:bCs/>
        </w:rPr>
        <w:t xml:space="preserve"> IV </w:t>
      </w:r>
      <w:r>
        <w:rPr>
          <w:rFonts w:hint="eastAsia"/>
          <w:b/>
          <w:bCs/>
        </w:rPr>
        <w:t>（时空量子化定律）</w:t>
      </w:r>
    </w:p>
    <w:p w14:paraId="1E003C7F">
      <w:pPr>
        <w:pStyle w:val="3"/>
      </w:pPr>
      <w:r>
        <w:rPr>
          <w:rFonts w:hint="eastAsia"/>
        </w:rPr>
        <w:t>陈述：</w:t>
      </w:r>
      <w:r>
        <w:t xml:space="preserve"> </w:t>
      </w:r>
      <w:r>
        <w:rPr>
          <w:rFonts w:hint="eastAsia"/>
        </w:rPr>
        <w:t>时空在普朗克尺度下服从非交换几何，坐标算符满足特定的非对易代数。</w:t>
      </w:r>
    </w:p>
    <w:p w14:paraId="5A599237">
      <w:pPr>
        <w:pStyle w:val="3"/>
      </w:pPr>
      <w:r>
        <w:rPr>
          <w:rFonts w:hint="eastAsia"/>
        </w:rPr>
        <w:t>数学模型与推导：</w:t>
      </w:r>
      <w:r>
        <w:br w:type="textWrapping"/>
      </w:r>
      <w:r>
        <w:rPr>
          <w:rFonts w:hint="eastAsia"/>
        </w:rPr>
        <w:t>我们采用斯奈德空间模型，其坐标算符满足：</w:t>
      </w:r>
    </w:p>
    <w:p w14:paraId="04EDEE3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p>
            <m:sSupPr/>
            <m:e>
              <m:acc>
                <m:accPr/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,</m:t>
          </m:r>
          <m:sSup>
            <m:sSupPr/>
            <m:e>
              <m:acc>
                <m:accPr/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]=</m:t>
          </m:r>
          <m:r>
            <m:rPr/>
            <m:t>i</m:t>
          </m:r>
          <m:f>
            <m:fPr/>
            <m:num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>
                  <m:sty m:val="p"/>
                </m:rPr>
                <m:t>ℏ</m:t>
              </m:r>
            </m:den>
          </m:f>
          <m:sSup>
            <m:sSupPr/>
            <m:e>
              <m:r>
                <m:rPr/>
                <m:t>J</m:t>
              </m:r>
            </m:e>
            <m:sup>
              <m:r>
                <m:rPr/>
                <m:t>μν</m:t>
              </m:r>
            </m:sup>
          </m:sSup>
        </m:oMath>
      </m:oMathPara>
    </w:p>
    <w:p w14:paraId="3A1FE8C1">
      <w:pPr>
        <w:pStyle w:val="4"/>
      </w:pPr>
      <w:r>
        <w:rPr>
          <w:rFonts w:hint="eastAsia"/>
        </w:rPr>
        <w:t>其中</w:t>
      </w:r>
      <m:oMath>
        <m:sSup>
          <m:sSupPr/>
          <m:e>
            <m:r>
              <m:rPr/>
              <m:t>J</m:t>
            </m:r>
          </m:e>
          <m:sup>
            <m:r>
              <m:rPr/>
              <m:t>μν</m:t>
            </m:r>
          </m:sup>
        </m:sSup>
      </m:oMath>
      <w:r>
        <w:rPr>
          <w:rFonts w:hint="eastAsia"/>
        </w:rPr>
        <w:t>是洛伦兹群的生成元。由此代数可严格导出坐标本征值的不确定性关系。考虑两个不同方向的坐标算符</w:t>
      </w:r>
      <m:oMath>
        <m:acc>
          <m:accPr/>
          <m:e>
            <m:r>
              <m:rPr/>
              <m:t>X</m:t>
            </m:r>
          </m:e>
        </m:acc>
      </m:oMath>
      <w:r>
        <w:rPr>
          <w:rFonts w:hint="eastAsia"/>
        </w:rPr>
        <w:t>和</w:t>
      </w:r>
      <m:oMath>
        <m:acc>
          <m:accPr/>
          <m:e>
            <m:r>
              <m:rPr/>
              <m:t>Y</m:t>
            </m:r>
          </m:e>
        </m:acc>
      </m:oMath>
      <w:r>
        <w:rPr>
          <w:rFonts w:hint="eastAsia"/>
        </w:rPr>
        <w:t>，根据算符理论的一般结果，其不确定性满足：</w:t>
      </w:r>
    </w:p>
    <w:p w14:paraId="7163E46F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(Δ</m:t>
          </m:r>
          <m:r>
            <m:rPr/>
            <m:t>Y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≥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>
              <m:sty m:val="p"/>
            </m:rPr>
            <m:t>⟨[</m:t>
          </m:r>
          <m:acc>
            <m:accPr/>
            <m:e>
              <m:r>
                <m:rPr/>
                <m:t>X</m:t>
              </m:r>
            </m:e>
          </m:acc>
          <m:r>
            <m:rPr>
              <m:sty m:val="p"/>
            </m:rPr>
            <m:t>,</m:t>
          </m:r>
          <m:acc>
            <m:accPr/>
            <m:e>
              <m:r>
                <m:rPr/>
                <m:t>Y</m:t>
              </m:r>
            </m:e>
          </m:acc>
          <m:r>
            <m:rPr>
              <m:sty m:val="p"/>
            </m:rPr>
            <m:t>]</m:t>
          </m:r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</m:oMath>
      </m:oMathPara>
    </w:p>
    <w:p w14:paraId="088E7F50">
      <w:pPr>
        <w:pStyle w:val="4"/>
      </w:pPr>
      <w:r>
        <w:rPr>
          <w:rFonts w:hint="eastAsia"/>
        </w:rPr>
        <w:t>代入非对易关系</w:t>
      </w:r>
      <m:oMath>
        <m:r>
          <m:rPr>
            <m:sty m:val="p"/>
          </m:rPr>
          <m:t>[</m:t>
        </m:r>
        <m:acc>
          <m:accPr/>
          <m:e>
            <m:r>
              <m:rPr/>
              <m:t>X</m:t>
            </m:r>
          </m:e>
        </m:acc>
        <m:r>
          <m:rPr>
            <m:sty m:val="p"/>
          </m:rPr>
          <m:t>,</m:t>
        </m:r>
        <m:acc>
          <m:accPr/>
          <m:e>
            <m:r>
              <m:rPr/>
              <m:t>Y</m:t>
            </m:r>
          </m:e>
        </m:acc>
        <m:r>
          <m:rPr>
            <m:sty m:val="p"/>
          </m:rPr>
          <m:t>]=</m:t>
        </m:r>
        <m:r>
          <m:rPr/>
          <m:t>i</m:t>
        </m:r>
        <m:r>
          <m:rPr>
            <m:sty m:val="p"/>
          </m:rPr>
          <m:t>(</m:t>
        </m:r>
        <m:sSubSup>
          <m:sSubSupPr/>
          <m:e>
            <m:r>
              <m:rPr/>
              <m:t>ℓ</m:t>
            </m:r>
          </m:e>
          <m:sub>
            <m:r>
              <m:rPr/>
              <m:t>P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/ℏ)</m:t>
        </m:r>
        <m:sSup>
          <m:sSupPr/>
          <m:e>
            <m:r>
              <m:rPr/>
              <m:t>J</m:t>
            </m:r>
          </m:e>
          <m:sup>
            <m:r>
              <m:rPr/>
              <m:t>XY</m:t>
            </m:r>
          </m:sup>
        </m:sSup>
      </m:oMath>
      <w:r>
        <w:rPr>
          <w:rFonts w:hint="eastAsia"/>
        </w:rPr>
        <w:t>，并假设系统处于角动量零点附近，则</w:t>
      </w:r>
      <m:oMath>
        <m:r>
          <m:rPr>
            <m:sty m:val="p"/>
          </m:rPr>
          <m:t>⟨</m:t>
        </m:r>
        <m:sSup>
          <m:sSupPr/>
          <m:e>
            <m:r>
              <m:rPr/>
              <m:t>J</m:t>
            </m:r>
          </m:e>
          <m:sup>
            <m:r>
              <m:rPr/>
              <m:t>XY</m:t>
            </m:r>
          </m:sup>
        </m:sSup>
        <m:r>
          <m:rPr>
            <m:sty m:val="p"/>
          </m:rPr>
          <m:t>⟩∼ℏ</m:t>
        </m:r>
      </m:oMath>
      <w:r>
        <w:rPr>
          <w:rFonts w:hint="eastAsia"/>
        </w:rPr>
        <w:t>，于是有：</w:t>
      </w:r>
    </w:p>
    <w:p w14:paraId="480B5F2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X</m:t>
          </m:r>
          <m:r>
            <m:rPr>
              <m:sty m:val="p"/>
            </m:rPr>
            <m:t>)(Δ</m:t>
          </m:r>
          <m:r>
            <m:rPr/>
            <m:t>Y</m:t>
          </m:r>
          <m:r>
            <m:rPr>
              <m:sty m:val="p"/>
            </m:rPr>
            <m:t>)≥</m:t>
          </m:r>
          <m:f>
            <m:fPr/>
            <m:num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2</m:t>
              </m:r>
            </m:den>
          </m:f>
        </m:oMath>
      </m:oMathPara>
    </w:p>
    <w:p w14:paraId="6430259D">
      <w:pPr>
        <w:pStyle w:val="4"/>
      </w:pPr>
      <w:r>
        <w:rPr>
          <w:rFonts w:hint="eastAsia"/>
        </w:rPr>
        <w:t>该不等式表明，在非交换时空中，无法同时精确测量两个空间坐标，其最小不确定性面积约为普朗克面积的量级，这从几何上禁戒了零体积奇点的存在。</w:t>
      </w:r>
    </w:p>
    <w:p w14:paraId="332CBDBE">
      <w:pPr>
        <w:pStyle w:val="3"/>
        <w:rPr>
          <w:b/>
          <w:bCs/>
        </w:rPr>
      </w:pPr>
      <w:r>
        <w:rPr>
          <w:rFonts w:hint="eastAsia"/>
          <w:b/>
          <w:bCs/>
        </w:rPr>
        <w:t>定律</w:t>
      </w:r>
      <w:r>
        <w:rPr>
          <w:b/>
          <w:bCs/>
        </w:rPr>
        <w:t xml:space="preserve"> V </w:t>
      </w:r>
      <w:r>
        <w:rPr>
          <w:rFonts w:hint="eastAsia"/>
          <w:b/>
          <w:bCs/>
        </w:rPr>
        <w:t>（能谱对应与可观测定律）</w:t>
      </w:r>
    </w:p>
    <w:p w14:paraId="4CAC4B81">
      <w:pPr>
        <w:pStyle w:val="3"/>
      </w:pPr>
      <w:r>
        <w:rPr>
          <w:rFonts w:hint="eastAsia"/>
        </w:rPr>
        <w:t>陈述：</w:t>
      </w:r>
      <w:r>
        <w:t xml:space="preserve"> </w:t>
      </w:r>
      <w:r>
        <w:rPr>
          <w:rFonts w:hint="eastAsia"/>
        </w:rPr>
        <w:t>普朗克星的量子引力效应会通过独特的观测印记被证实。</w:t>
      </w:r>
    </w:p>
    <w:p w14:paraId="6BA8FC7D">
      <w:pPr>
        <w:pStyle w:val="3"/>
      </w:pPr>
      <w:r>
        <w:rPr>
          <w:rFonts w:hint="eastAsia"/>
        </w:rPr>
        <w:t>数学模型与预言：</w:t>
      </w:r>
      <w:r>
        <w:br w:type="textWrapping"/>
      </w:r>
      <w:r>
        <w:t xml:space="preserve">1. </w:t>
      </w:r>
      <w:r>
        <w:rPr>
          <w:rFonts w:hint="eastAsia"/>
        </w:rPr>
        <w:t>引力波回声：</w:t>
      </w:r>
      <w:r>
        <w:t xml:space="preserve"> </w:t>
      </w:r>
      <w:r>
        <w:rPr>
          <w:rFonts w:hint="eastAsia"/>
        </w:rPr>
        <w:t>并合后的黑洞铃荡谱（ringdown</w:t>
      </w:r>
      <w:r>
        <w:t xml:space="preserve"> </w:t>
      </w:r>
      <w:r>
        <w:rPr>
          <w:rFonts w:hint="eastAsia"/>
        </w:rPr>
        <w:t>spectrum）不仅包含准正则模（QNMs）频率</w:t>
      </w:r>
      <m:oMath>
        <m:sSub>
          <m:sSubPr/>
          <m:e>
            <m:r>
              <m:rPr/>
              <m:t>ω</m:t>
            </m:r>
          </m:e>
          <m:sub>
            <m:r>
              <m:rPr>
                <m:sty m:val="p"/>
              </m:rPr>
              <m:t>QNM</m:t>
            </m:r>
          </m:sub>
        </m:sSub>
      </m:oMath>
      <w:r>
        <w:rPr>
          <w:rFonts w:hint="eastAsia"/>
        </w:rPr>
        <w:t>，还会因普朗克星表面的部分反射出现离散的“回声”频率谱，其频率间隔与普朗克星尺寸相关：</w:t>
      </w:r>
    </w:p>
    <w:p w14:paraId="54908FE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ω</m:t>
              </m:r>
            </m:e>
            <m:sub>
              <m:r>
                <m:rPr>
                  <m:sty m:val="p"/>
                </m:rPr>
                <m:t>echo</m:t>
              </m:r>
            </m:sub>
          </m:sSub>
          <m:r>
            <m:rPr>
              <m:sty m:val="p"/>
            </m:rPr>
            <m:t>≈</m:t>
          </m:r>
          <m:f>
            <m:fPr/>
            <m:num>
              <m:r>
                <m:rPr/>
                <m:t>πc</m:t>
              </m:r>
            </m:num>
            <m:den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Q</m:t>
                  </m:r>
                </m:sub>
              </m:sSub>
              <m:r>
                <m:rPr>
                  <m:sty m:val="p"/>
                </m:rPr>
                <m:t>ln</m:t>
              </m:r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R</m:t>
                          </m:r>
                        </m:e>
                        <m:sub>
                          <m:r>
                            <m:rPr/>
                            <m:t>S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R</m:t>
                          </m:r>
                        </m:e>
                        <m:sub>
                          <m:r>
                            <m:rPr/>
                            <m:t>Q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m:t>≈</m:t>
          </m:r>
          <m:f>
            <m:fPr/>
            <m:num>
              <m:r>
                <m:rPr/>
                <m:t>πc</m:t>
              </m:r>
            </m:num>
            <m:den>
              <m:sSub>
                <m:sSub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</m:sSub>
              <m:r>
                <m:rPr>
                  <m:sty m:val="p"/>
                </m:rPr>
                <m:t>ln(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40</m:t>
                  </m:r>
                </m:sup>
              </m:sSup>
              <m:r>
                <m:rPr>
                  <m:sty m:val="p"/>
                </m:rPr>
                <m:t>)</m:t>
              </m:r>
            </m:den>
          </m:f>
        </m:oMath>
      </m:oMathPara>
    </w:p>
    <w:p w14:paraId="0019713C">
      <w:pPr>
        <w:pStyle w:val="4"/>
      </w:pPr>
      <w:r>
        <w:rPr>
          <w:rFonts w:hint="eastAsia"/>
        </w:rPr>
        <w:t>此为下一代引力波探测器（如爱因斯坦望远镜）的关键搜寻目标。</w:t>
      </w:r>
      <w:r>
        <w:br w:type="textWrapping"/>
      </w:r>
      <w:r>
        <w:t xml:space="preserve">2. </w:t>
      </w:r>
      <w:r>
        <w:rPr>
          <w:rFonts w:hint="eastAsia"/>
        </w:rPr>
        <w:t>霍金辐射谱修正：</w:t>
      </w:r>
      <w:r>
        <w:t xml:space="preserve"> </w:t>
      </w:r>
      <w:r>
        <w:rPr>
          <w:rFonts w:hint="eastAsia"/>
        </w:rPr>
        <w:t>霍金辐射谱在高温区（</w:t>
      </w:r>
      <m:oMath>
        <m:r>
          <m:rPr/>
          <m:t>E</m:t>
        </m:r>
        <m:r>
          <m:rPr>
            <m:sty m:val="p"/>
          </m:rPr>
          <m:t>∼</m:t>
        </m:r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</m:oMath>
      <w:r>
        <w:rPr>
          <w:rFonts w:hint="eastAsia"/>
        </w:rPr>
        <w:t>）将偏离理想黑体谱，其修正项与普朗克星的能级结构有关，形式为：</w:t>
      </w:r>
    </w:p>
    <w:p w14:paraId="6139C990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dN</m:t>
              </m:r>
            </m:num>
            <m:den>
              <m:r>
                <m:rPr/>
                <m:t>dE</m:t>
              </m:r>
            </m:den>
          </m:f>
          <m:r>
            <m:rPr>
              <m:sty m:val="p"/>
            </m:rPr>
            <m:t>∝</m:t>
          </m:r>
          <m:f>
            <m:fPr/>
            <m:num>
              <m:r>
                <m:rPr>
                  <m:sty m:val="p"/>
                </m:rPr>
                <m:t>Γ(</m:t>
              </m:r>
              <m:r>
                <m:rPr/>
                <m:t>E</m:t>
              </m:r>
              <m:r>
                <m:rPr>
                  <m:sty m:val="p"/>
                </m:rPr>
                <m:t>)</m:t>
              </m:r>
            </m:num>
            <m:den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E</m:t>
                  </m:r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r>
                    <m:rPr/>
                    <m:t>T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/>
                <m:t>1</m:t>
              </m:r>
            </m:den>
          </m:f>
          <m:d>
            <m:dPr>
              <m:begChr m:val="["/>
              <m:sepChr m:val=""/>
              <m:endChr m:val="]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γ</m:t>
              </m:r>
              <m:sSup>
                <m:sSupPr/>
                <m:e>
                  <m:d>
                    <m:dPr>
                      <m:sepChr m:val=""/>
                    </m:dPr>
                    <m:e>
                      <m:f>
                        <m:fPr/>
                        <m:num>
                          <m:r>
                            <m:rPr/>
                            <m:t>E</m:t>
                          </m:r>
                        </m:num>
                        <m:den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P</m:t>
                              </m:r>
                            </m:sub>
                          </m:sSub>
                          <m:sSup>
                            <m:sSupPr/>
                            <m:e>
                              <m:r>
                                <m:rPr/>
                                <m:t>c</m:t>
                              </m:r>
                            </m:e>
                            <m:sup>
                              <m:r>
                                <m:rPr/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+⋯</m:t>
              </m:r>
            </m:e>
          </m:d>
        </m:oMath>
      </m:oMathPara>
    </w:p>
    <w:p w14:paraId="050048BE">
      <w:pPr>
        <w:pStyle w:val="4"/>
      </w:pPr>
      <w:r>
        <w:rPr>
          <w:rFonts w:hint="eastAsia"/>
        </w:rPr>
        <w:t>其中</w:t>
      </w:r>
      <m:oMath>
        <m:r>
          <m:rPr/>
          <m:t>γ</m:t>
        </m:r>
      </m:oMath>
      <w:r>
        <w:rPr>
          <w:rFonts w:hint="eastAsia"/>
        </w:rPr>
        <w:t>为可计算参数。</w:t>
      </w:r>
    </w:p>
    <w:p w14:paraId="7078AE48">
      <w:pPr>
        <w:pStyle w:val="3"/>
        <w:rPr>
          <w:b/>
          <w:bCs/>
        </w:rPr>
      </w:pPr>
      <w:r>
        <w:rPr>
          <w:rFonts w:hint="eastAsia"/>
          <w:b/>
          <w:bCs/>
        </w:rPr>
        <w:t>三、结论</w:t>
      </w:r>
    </w:p>
    <w:p w14:paraId="3395A075">
      <w:pPr>
        <w:pStyle w:val="3"/>
      </w:pPr>
      <w:r>
        <w:rPr>
          <w:rFonts w:hint="eastAsia"/>
        </w:rPr>
        <w:t>“李—赵”五定律首次为黑洞内部的量子引力结构提供了一个系统性的、数学自洽的理论框架。该理论不仅消除了令人困扰的奇点疑难，更将黑洞熵、信息悖论等重大问题纳入一个统一的图像中进行解释。定律V所预言的观测效应，为在不久的将来通过实验验证或证伪该理论提供了清晰的路径。本工作有望开启黑洞物理学研究的一个新范式。</w:t>
      </w:r>
    </w:p>
    <w:p w14:paraId="436F5B21">
      <w:pPr>
        <w:pStyle w:val="3"/>
      </w:pPr>
      <w:r>
        <w:rPr>
          <w:rFonts w:hint="eastAsia"/>
          <w:b/>
          <w:bCs/>
        </w:rPr>
        <w:t>参考文献</w:t>
      </w:r>
      <w:r>
        <w:rPr>
          <w:b/>
          <w:bCs/>
        </w:rPr>
        <w:br w:type="textWrapping"/>
      </w:r>
      <w:r>
        <w:t>[1] Li, Z.J., Zhao, G.Y. “On the Fundamental Laws of Black Hole Quantum Gravitational Structure”. Preprint (2023).</w:t>
      </w:r>
      <w:r>
        <w:br w:type="textWrapping"/>
      </w:r>
      <w:r>
        <w:t>[2] Penrose, R. “Gravitational Collapse and Space-Time Singularities”. Phys. Rev. Lett. (1965).</w:t>
      </w:r>
      <w:r>
        <w:br w:type="textWrapping"/>
      </w:r>
      <w:r>
        <w:t>[3] Bekenstein, J.D. “Black Holes and Entropy”. Phys. Rev. D (1973).</w:t>
      </w:r>
      <w:r>
        <w:br w:type="textWrapping"/>
      </w:r>
      <w:r>
        <w:t>[4] Snyder, H.S. “Quantized Space-Time”. Phys. Rev. (1947).</w:t>
      </w:r>
      <w:r>
        <w:br w:type="textWrapping"/>
      </w:r>
      <w:r>
        <w:t>[5] Maggiore, M. “Generalized Uncertainty Principle in Quantum Gravity”. Phys. Lett. B (1993).</w:t>
      </w:r>
    </w:p>
    <w:p w14:paraId="1044A9CF">
      <w:pPr>
        <w:pStyle w:val="3"/>
      </w:pP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53ED3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1450</Words>
  <Characters>1534</Characters>
  <Lines>30</Lines>
  <Paragraphs>8</Paragraphs>
  <TotalTime>72</TotalTime>
  <ScaleCrop>false</ScaleCrop>
  <LinksUpToDate>false</LinksUpToDate>
  <CharactersWithSpaces>1546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2025-10-27T10:06:00Z</dcterms:created>
  <dc:creator>迈斯纳效应</dc:creator>
  <cp:lastModifiedBy>迈斯纳效应</cp:lastModifiedBy>
  <dcterms:modified xsi:type="dcterms:W3CDTF">2025-10-27T10:08:19Z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A3FA8D3C521C45DBA313BD78C6611E60_12</vt:lpwstr>
  </property>
</Properties>
</file>