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237317">
      <w:pPr>
        <w:pStyle w:val="4"/>
        <w:rPr>
          <w:b/>
          <w:bCs/>
        </w:rPr>
      </w:pPr>
      <w:r>
        <w:t xml:space="preserve"> </w:t>
      </w:r>
      <w:r>
        <w:rPr>
          <w:b/>
          <w:bCs/>
        </w:rPr>
        <w:t>A Field-Composition Solution to the Photon Rest Mass Problem: A Model Based on A-Field Dominance and C-Field Residual Coupling</w:t>
      </w:r>
    </w:p>
    <w:p w14:paraId="6D40FEB4">
      <w:pPr>
        <w:pStyle w:val="3"/>
      </w:pPr>
      <w:r>
        <w:rPr>
          <w:b/>
          <w:bCs/>
        </w:rPr>
        <w:t>Authors:</w:t>
      </w:r>
      <w:r>
        <w:t xml:space="preserve"> Li Zhijun, Zhao Guangyao</w:t>
      </w:r>
    </w:p>
    <w:p w14:paraId="64225390">
      <w:pPr>
        <w:pStyle w:val="3"/>
      </w:pPr>
      <w:r>
        <w:rPr>
          <w:b/>
          <w:bCs/>
        </w:rPr>
        <w:t>Abstract:</w:t>
      </w:r>
      <w:r>
        <w:br w:type="textWrapping"/>
      </w:r>
      <w:r>
        <w:t xml:space="preserve">Based on Li Zhijun’s ABC field combination theory, this paper resolves the long-standing contradiction between the Maxwell theory prediction of the photon rest mass </w:t>
      </w:r>
      <m:oMath>
        <m:r>
          <m:rPr>
            <m:sty m:val="p"/>
          </m:rPr>
          <m:t>(</m:t>
        </m:r>
        <m:sSub>
          <m:sSubPr/>
          <m:e>
            <m:r>
              <m:rPr/>
              <m:t>m</m:t>
            </m:r>
          </m:e>
          <m:sub>
            <m:r>
              <m:rPr/>
              <m:t>0</m:t>
            </m:r>
          </m:sub>
        </m:sSub>
        <m:r>
          <m:rPr>
            <m:sty m:val="p"/>
          </m:rPr>
          <m:t>=</m:t>
        </m:r>
        <m:r>
          <m:rPr/>
          <m:t>0</m:t>
        </m:r>
        <m:r>
          <m:rPr>
            <m:sty m:val="p"/>
          </m:rPr>
          <m:t>)</m:t>
        </m:r>
      </m:oMath>
      <w:r>
        <w:t xml:space="preserve"> and its experimental upper limit </w:t>
      </w:r>
      <m:oMath>
        <m:r>
          <m:rPr>
            <m:sty m:val="p"/>
          </m:rPr>
          <m:t>(</m:t>
        </m:r>
        <m:sSub>
          <m:sSubPr/>
          <m:e>
            <m:r>
              <m:rPr/>
              <m:t>m</m:t>
            </m:r>
          </m:e>
          <m:sub>
            <m:r>
              <m:rPr/>
              <m:t>γ</m:t>
            </m:r>
          </m:sub>
        </m:sSub>
        <m:r>
          <m:rPr>
            <m:sty m:val="p"/>
          </m:rPr>
          <m:t>&lt;</m:t>
        </m:r>
        <m:sSup>
          <m:sSupPr/>
          <m:e>
            <m:r>
              <m:rPr/>
              <m:t>10</m:t>
            </m:r>
          </m:e>
          <m:sup>
            <m:r>
              <m:rPr>
                <m:sty m:val="p"/>
              </m:rPr>
              <m:t>−</m:t>
            </m:r>
            <m:r>
              <m:rPr/>
              <m:t>48</m:t>
            </m:r>
          </m:sup>
        </m:sSup>
        <m:r>
          <m:rPr>
            <m:sty m:val="p"/>
          </m:rPr>
          <m:t>kg)</m:t>
        </m:r>
      </m:oMath>
      <w:r>
        <w:t>. The core argument is: The photon’s rest mass is not absolutely zero, but is an inevitable consequence of the residual coupling of its C-field (Higgs field) component, which infinitely approaches zero but never reaches absolute zero, within its field-combination state</w:t>
      </w:r>
    </w:p>
    <w:p w14:paraId="3B390D7C">
      <w:pPr>
        <w:pStyle w:val="3"/>
      </w:pPr>
      <m:oMathPara>
        <m:oMathParaPr>
          <m:jc m:val="center"/>
        </m:oMathParaPr>
        <m:oMath>
          <m:r>
            <m:rPr/>
            <m:t>γ</m:t>
          </m:r>
          <m:r>
            <m:rPr>
              <m:sty m:val="p"/>
            </m:rPr>
            <m:t>⟩=</m:t>
          </m:r>
          <m:sSub>
            <m:sSubPr/>
            <m:e>
              <m:r>
                <m:rPr>
                  <m:sty m:val="b"/>
                </m:rPr>
                <m:t>A</m:t>
              </m:r>
            </m:e>
            <m:sub>
              <m:r>
                <m:rPr/>
                <m:t>γ</m:t>
              </m:r>
            </m:sub>
          </m:sSub>
          <m:r>
            <m:rPr>
              <m:sty m:val="p"/>
            </m:rPr>
            <m:t>⊗</m:t>
          </m:r>
          <m:sSub>
            <m:sSubPr/>
            <m:e>
              <m:r>
                <m:rPr>
                  <m:sty m:val="b"/>
                </m:rPr>
                <m:t>B</m:t>
              </m:r>
            </m:e>
            <m:sub>
              <m:r>
                <m:rPr/>
                <m:t>0</m:t>
              </m:r>
            </m:sub>
          </m:sSub>
          <m:r>
            <m:rPr>
              <m:sty m:val="p"/>
            </m:rPr>
            <m:t>⊗</m:t>
          </m:r>
          <m:sSub>
            <m:sSubPr/>
            <m:e>
              <m:r>
                <m:rPr>
                  <m:sty m:val="b"/>
                </m:rPr>
                <m:t>C</m:t>
              </m:r>
            </m:e>
            <m:sub>
              <m:r>
                <m:rPr/>
                <m:t>0</m:t>
              </m:r>
            </m:sub>
          </m:sSub>
          <m:r>
            <m:rPr>
              <m:sty m:val="p"/>
            </m:rPr>
            <m:t>⟩.</m:t>
          </m:r>
        </m:oMath>
      </m:oMathPara>
      <w:r>
        <w:br w:type="textWrapping"/>
      </w:r>
      <w:r>
        <w:t xml:space="preserve">The photon’s extremely strong wave nature originates from its very high A-field energy level </w:t>
      </w:r>
      <m:oMath>
        <m:sSub>
          <m:sSubPr/>
          <m:e>
            <m:r>
              <m:rPr/>
              <m:t>E</m:t>
            </m:r>
          </m:e>
          <m:sub>
            <m:r>
              <m:rPr/>
              <m:t>A</m:t>
            </m:r>
          </m:sub>
        </m:sSub>
        <m:r>
          <m:rPr>
            <m:sty m:val="p"/>
          </m:rPr>
          <m:t>→∞,</m:t>
        </m:r>
      </m:oMath>
      <w:r>
        <w:t xml:space="preserve"> while its weak particle nature (manifested as a non-zero rest mass upper limit) stems from its infinitely small but non-zero C-field energy level </w:t>
      </w:r>
      <m:oMath>
        <m:sSub>
          <m:sSubPr/>
          <m:e>
            <m:r>
              <m:rPr/>
              <m:t>E</m:t>
            </m:r>
          </m:e>
          <m:sub>
            <m:r>
              <m:rPr/>
              <m:t>C</m:t>
            </m:r>
          </m:sub>
        </m:sSub>
        <m:r>
          <m:rPr>
            <m:sty m:val="p"/>
          </m:rPr>
          <m:t>→</m:t>
        </m:r>
        <m:sSup>
          <m:sSupPr/>
          <m:e>
            <m:r>
              <m:rPr/>
              <m:t>0</m:t>
            </m:r>
          </m:e>
          <m:sup>
            <m:r>
              <m:rPr>
                <m:sty m:val="p"/>
              </m:rPr>
              <m:t>+</m:t>
            </m:r>
          </m:sup>
        </m:sSup>
        <m:r>
          <m:rPr>
            <m:sty m:val="p"/>
          </m:rPr>
          <m:t>.</m:t>
        </m:r>
      </m:oMath>
      <w:r>
        <w:t xml:space="preserve"> These two aspects satisfy the complementary relationship </w:t>
      </w:r>
      <m:oMath>
        <m:sSub>
          <m:sSubPr/>
          <m:e>
            <m:r>
              <m:rPr/>
              <m:t>E</m:t>
            </m:r>
          </m:e>
          <m:sub>
            <m:r>
              <m:rPr/>
              <m:t>A</m:t>
            </m:r>
          </m:sub>
        </m:sSub>
        <m:r>
          <m:rPr>
            <m:sty m:val="p"/>
          </m:rPr>
          <m:t>⋅</m:t>
        </m:r>
        <m:sSub>
          <m:sSubPr/>
          <m:e>
            <m:r>
              <m:rPr/>
              <m:t>E</m:t>
            </m:r>
          </m:e>
          <m:sub>
            <m:r>
              <m:rPr/>
              <m:t>C</m:t>
            </m:r>
          </m:sub>
        </m:sSub>
        <m:r>
          <m:rPr>
            <m:sty m:val="p"/>
          </m:rPr>
          <m:t>=</m:t>
        </m:r>
        <m:r>
          <m:rPr/>
          <m:t>K</m:t>
        </m:r>
        <m:r>
          <m:rPr>
            <m:sty m:val="p"/>
          </m:rPr>
          <m:t>.</m:t>
        </m:r>
      </m:oMath>
      <w:r>
        <w:t xml:space="preserve"> This paper constructs a modified electromagnetic field Lagrangian that incorporates the photon’s C-field residual coupling, derives the relationship between the photon rest mass </w:t>
      </w:r>
      <m:oMath>
        <m:sSub>
          <m:sSubPr/>
          <m:e>
            <m:r>
              <m:rPr/>
              <m:t>m</m:t>
            </m:r>
          </m:e>
          <m:sub>
            <m:r>
              <m:rPr/>
              <m:t>γ</m:t>
            </m:r>
          </m:sub>
        </m:sSub>
      </m:oMath>
      <w:r>
        <w:t xml:space="preserve"> and the C-field vacuum expectation value </w:t>
      </w:r>
      <m:oMath>
        <m:sSub>
          <m:sSubPr/>
          <m:e>
            <m:r>
              <m:rPr/>
              <m:t>v</m:t>
            </m:r>
          </m:e>
          <m:sub>
            <m:r>
              <m:rPr/>
              <m:t>C</m:t>
            </m:r>
          </m:sub>
        </m:sSub>
        <m:r>
          <m:rPr>
            <m:sty m:val="p"/>
          </m:rPr>
          <m:t>,</m:t>
        </m:r>
      </m:oMath>
      <w:r>
        <w:t xml:space="preserve"> and provides a theoretical prediction for </w:t>
      </w:r>
      <m:oMath>
        <m:sSub>
          <m:sSubPr/>
          <m:e>
            <m:r>
              <m:rPr/>
              <m:t>m</m:t>
            </m:r>
          </m:e>
          <m:sub>
            <m:r>
              <m:rPr/>
              <m:t>γ</m:t>
            </m:r>
          </m:sub>
        </m:sSub>
      </m:oMath>
      <w:r>
        <w:t xml:space="preserve"> from first principles, which perfectly matches the experimental upper limit.</w:t>
      </w:r>
    </w:p>
    <w:p w14:paraId="1EB0EF96">
      <w:pPr>
        <w:pStyle w:val="3"/>
      </w:pPr>
      <w:r>
        <w:rPr>
          <w:b/>
          <w:bCs/>
        </w:rPr>
        <w:t xml:space="preserve">Keywords: </w:t>
      </w:r>
      <w:r>
        <w:t>ABC field combination theory; Photon rest mass; Proca equation; C-field residual coupling; Complementarity principle; Wave-particle duality</w:t>
      </w:r>
    </w:p>
    <w:p w14:paraId="6072E30D">
      <w:pPr>
        <w:pStyle w:val="26"/>
        <w:numPr>
          <w:ilvl w:val="0"/>
          <w:numId w:val="1"/>
        </w:numPr>
        <w:rPr>
          <w:b/>
          <w:bCs/>
        </w:rPr>
      </w:pPr>
      <w:r>
        <w:rPr>
          <w:b/>
          <w:bCs/>
        </w:rPr>
        <w:t>Introduction: The Photon Rest Mass Enigma</w:t>
      </w:r>
    </w:p>
    <w:p w14:paraId="79514B8F">
      <w:pPr>
        <w:pStyle w:val="4"/>
      </w:pPr>
      <w:r>
        <w:t xml:space="preserve">Maxwell’s equations predict a photon rest mass </w:t>
      </w:r>
      <m:oMath>
        <m:sSub>
          <m:sSubPr/>
          <m:e>
            <m:r>
              <m:rPr/>
              <m:t>m</m:t>
            </m:r>
          </m:e>
          <m:sub>
            <m:r>
              <m:rPr/>
              <m:t>0</m:t>
            </m:r>
          </m:sub>
        </m:sSub>
        <m:r>
          <m:rPr>
            <m:sty m:val="p"/>
          </m:rPr>
          <m:t>=</m:t>
        </m:r>
        <m:r>
          <m:rPr/>
          <m:t>0</m:t>
        </m:r>
        <m:r>
          <m:rPr>
            <m:sty m:val="p"/>
          </m:rPr>
          <m:t>,</m:t>
        </m:r>
      </m:oMath>
      <w:r>
        <w:t xml:space="preserve"> while experiments can only provide an upper limit of </w:t>
      </w:r>
      <m:oMath>
        <m:sSub>
          <m:sSubPr/>
          <m:e>
            <m:r>
              <m:rPr/>
              <m:t>m</m:t>
            </m:r>
          </m:e>
          <m:sub>
            <m:r>
              <m:rPr/>
              <m:t>γ</m:t>
            </m:r>
          </m:sub>
        </m:sSub>
        <m:r>
          <m:rPr>
            <m:sty m:val="p"/>
          </m:rPr>
          <m:t>&lt;</m:t>
        </m:r>
        <m:sSup>
          <m:sSupPr/>
          <m:e>
            <m:r>
              <m:rPr/>
              <m:t>10</m:t>
            </m:r>
          </m:e>
          <m:sup>
            <m:r>
              <m:rPr>
                <m:sty m:val="p"/>
              </m:rPr>
              <m:t>−</m:t>
            </m:r>
            <m:r>
              <m:rPr/>
              <m:t>48</m:t>
            </m:r>
          </m:sup>
        </m:sSup>
      </m:oMath>
      <w:r>
        <w:t xml:space="preserve"> kg. This contradiction suggests that electromagnetic theory may have a deeper underlying structure. Li Zhijun’s ABC field combination theory provides a new perspective for solving this puzzle: The photon is a field-combination state whose C-field component infinitely approaches zero but is never absolutely zero. The weak manifestation of its particle nature (rest mass) is evidence of its residual coupling to the Higgs field (C-field).</w:t>
      </w:r>
    </w:p>
    <w:p w14:paraId="17967C93">
      <w:pPr>
        <w:pStyle w:val="3"/>
      </w:pPr>
      <w:r>
        <w:t>The photon state can be expressed as:</w:t>
      </w:r>
    </w:p>
    <w:p w14:paraId="441CD185">
      <w:pPr>
        <w:pStyle w:val="3"/>
      </w:pPr>
      <m:oMathPara>
        <m:oMathParaPr>
          <m:jc m:val="center"/>
        </m:oMathParaPr>
        <m:oMath>
          <m:r>
            <m:rPr/>
            <m:t>γ</m:t>
          </m:r>
          <m:r>
            <m:rPr>
              <m:sty m:val="p"/>
            </m:rPr>
            <m:t>⟩=</m:t>
          </m:r>
          <m:sSub>
            <m:sSubPr/>
            <m:e>
              <m:r>
                <m:rPr>
                  <m:sty m:val="b"/>
                </m:rPr>
                <m:t>A</m:t>
              </m:r>
            </m:e>
            <m:sub>
              <m:r>
                <m:rPr/>
                <m:t>γ</m:t>
              </m:r>
            </m:sub>
          </m:sSub>
          <m:r>
            <m:rPr>
              <m:sty m:val="p"/>
            </m:rPr>
            <m:t>⊗</m:t>
          </m:r>
          <m:sSub>
            <m:sSubPr/>
            <m:e>
              <m:r>
                <m:rPr>
                  <m:sty m:val="b"/>
                </m:rPr>
                <m:t>B</m:t>
              </m:r>
            </m:e>
            <m:sub>
              <m:r>
                <m:rPr/>
                <m:t>0</m:t>
              </m:r>
            </m:sub>
          </m:sSub>
          <m:r>
            <m:rPr>
              <m:sty m:val="p"/>
            </m:rPr>
            <m:t>⊗</m:t>
          </m:r>
          <m:sSub>
            <m:sSubPr/>
            <m:e>
              <m:r>
                <m:rPr>
                  <m:sty m:val="b"/>
                </m:rPr>
                <m:t>C</m:t>
              </m:r>
            </m:e>
            <m:sub>
              <m:r>
                <m:rPr/>
                <m:t>0</m:t>
              </m:r>
            </m:sub>
          </m:sSub>
          <m:r>
            <m:rPr>
              <m:sty m:val="p"/>
            </m:rPr>
            <m:t>⟩</m:t>
          </m:r>
        </m:oMath>
      </m:oMathPara>
      <w:r>
        <w:br w:type="textWrapping"/>
      </w:r>
      <w:r>
        <w:t xml:space="preserve">where </w:t>
      </w:r>
      <m:oMath>
        <m:sSub>
          <m:sSubPr/>
          <m:e>
            <m:r>
              <m:rPr>
                <m:sty m:val="b"/>
              </m:rPr>
              <m:t>B</m:t>
            </m:r>
          </m:e>
          <m:sub>
            <m:r>
              <m:rPr/>
              <m:t>0</m:t>
            </m:r>
          </m:sub>
        </m:sSub>
      </m:oMath>
      <w:r>
        <w:t xml:space="preserve"> represents the color singlet state, and </w:t>
      </w:r>
      <m:oMath>
        <m:sSub>
          <m:sSubPr/>
          <m:e>
            <m:r>
              <m:rPr>
                <m:sty m:val="b"/>
              </m:rPr>
              <m:t>C</m:t>
            </m:r>
          </m:e>
          <m:sub>
            <m:r>
              <m:rPr/>
              <m:t>0</m:t>
            </m:r>
          </m:sub>
        </m:sSub>
      </m:oMath>
      <w:r>
        <w:t xml:space="preserve"> represents the C-field ground state (but with a non-zero expectation value).</w:t>
      </w:r>
    </w:p>
    <w:p w14:paraId="65283228">
      <w:pPr>
        <w:pStyle w:val="26"/>
        <w:numPr>
          <w:ilvl w:val="0"/>
          <w:numId w:val="2"/>
        </w:numPr>
        <w:rPr>
          <w:b/>
          <w:bCs/>
        </w:rPr>
      </w:pPr>
      <w:r>
        <w:rPr>
          <w:b/>
          <w:bCs/>
        </w:rPr>
        <w:t>Theoretical Model: Modified Dynamics of the Photon Field Combination</w:t>
      </w:r>
    </w:p>
    <w:p w14:paraId="06F9487A">
      <w:pPr>
        <w:pStyle w:val="4"/>
        <w:rPr>
          <w:b/>
          <w:bCs/>
        </w:rPr>
      </w:pPr>
      <w:r>
        <w:rPr>
          <w:b/>
          <w:bCs/>
        </w:rPr>
        <w:t>2.1 Modified Electromagnetic Field Lagrangian: Introducing C-Field Residual Coupling</w:t>
      </w:r>
    </w:p>
    <w:p w14:paraId="10A3F348">
      <w:pPr>
        <w:pStyle w:val="3"/>
      </w:pPr>
      <w:r>
        <w:t>In the ABC theory, the dynamics of the photon’s A-field are governed not only by itself but also modified by its residual coupling to the C-field. Its modified Lagrangian density is:</w:t>
      </w:r>
    </w:p>
    <w:p w14:paraId="4A3CED5C">
      <w:pPr>
        <w:pStyle w:val="3"/>
      </w:pPr>
      <m:oMathPara>
        <m:oMathParaPr>
          <m:jc m:val="center"/>
        </m:oMathParaPr>
        <m:oMath>
          <m:r>
            <m:rPr>
              <m:sty m:val="p"/>
              <m:scr m:val="script"/>
            </m:rPr>
            <m:t>ℒ</m:t>
          </m:r>
          <m:r>
            <m:rPr>
              <m:sty m:val="p"/>
            </m:rPr>
            <m:t>=−</m:t>
          </m:r>
          <m:f>
            <m:fPr/>
            <m:num>
              <m:r>
                <m:rPr/>
                <m:t>1</m:t>
              </m:r>
            </m:num>
            <m:den>
              <m:r>
                <m:rPr/>
                <m:t>4</m:t>
              </m:r>
            </m:den>
          </m:f>
          <m:sSub>
            <m:sSubPr/>
            <m:e>
              <m:r>
                <m:rPr/>
                <m:t>F</m:t>
              </m:r>
            </m:e>
            <m:sub>
              <m:r>
                <m:rPr/>
                <m:t>μν</m:t>
              </m:r>
            </m:sub>
          </m:sSub>
          <m:sSup>
            <m:sSupPr/>
            <m:e>
              <m:r>
                <m:rPr/>
                <m:t>F</m:t>
              </m:r>
            </m:e>
            <m:sup>
              <m:r>
                <m:rPr/>
                <m:t>μν</m:t>
              </m:r>
            </m:sup>
          </m:sSup>
          <m:r>
            <m:rPr>
              <m:sty m:val="p"/>
            </m:rPr>
            <m:t>+</m:t>
          </m:r>
          <m:f>
            <m:fPr/>
            <m:num>
              <m:r>
                <m:rPr/>
                <m:t>1</m:t>
              </m:r>
            </m:num>
            <m:den>
              <m:r>
                <m:rPr/>
                <m:t>2</m:t>
              </m:r>
            </m:den>
          </m:f>
          <m:sSup>
            <m:sSupPr/>
            <m:e>
              <m:d>
                <m:dPr>
                  <m:sepChr m:val=""/>
                </m:dPr>
                <m:e>
                  <m:f>
                    <m:fPr/>
                    <m:num>
                      <m:r>
                        <m:rPr/>
                        <m:t>ϵ</m:t>
                      </m:r>
                    </m:num>
                    <m:den>
                      <m:sSub>
                        <m:sSubPr/>
                        <m:e>
                          <m:r>
                            <m:rPr/>
                            <m:t>v</m:t>
                          </m:r>
                        </m:e>
                        <m:sub>
                          <m:r>
                            <m:rPr/>
                            <m:t>C</m:t>
                          </m:r>
                        </m:sub>
                      </m:sSub>
                    </m:den>
                  </m:f>
                </m:e>
              </m:d>
            </m:e>
            <m:sup>
              <m:r>
                <m:rPr/>
                <m:t>2</m:t>
              </m:r>
            </m:sup>
          </m:sSup>
          <m:sSub>
            <m:sSubPr/>
            <m:e>
              <m:r>
                <m:rPr/>
                <m:t>A</m:t>
              </m:r>
            </m:e>
            <m:sub>
              <m:r>
                <m:rPr/>
                <m:t>μ</m:t>
              </m:r>
            </m:sub>
          </m:sSub>
          <m:sSup>
            <m:sSupPr/>
            <m:e>
              <m:r>
                <m:rPr/>
                <m:t>A</m:t>
              </m:r>
            </m:e>
            <m:sup>
              <m:r>
                <m:rPr/>
                <m:t>μ</m:t>
              </m:r>
            </m:sup>
          </m:sSup>
          <m:r>
            <m:rPr>
              <m:sty m:val="p"/>
            </m:rPr>
            <m:t>+</m:t>
          </m:r>
          <m:sSub>
            <m:sSubPr/>
            <m:e>
              <m:r>
                <m:rPr>
                  <m:sty m:val="p"/>
                  <m:scr m:val="script"/>
                </m:rPr>
                <m:t>ℒ</m:t>
              </m:r>
            </m:e>
            <m:sub>
              <m:r>
                <m:rPr/>
                <m:t>C</m:t>
              </m:r>
            </m:sub>
          </m:sSub>
          <m:r>
            <m:rPr>
              <m:sty m:val="p"/>
            </m:rPr>
            <m:t>(</m:t>
          </m:r>
          <m:r>
            <m:rPr/>
            <m:t>C</m:t>
          </m:r>
          <m:r>
            <m:rPr>
              <m:sty m:val="p"/>
            </m:rPr>
            <m:t>)</m:t>
          </m:r>
        </m:oMath>
      </m:oMathPara>
      <w:r>
        <w:br w:type="textWrapping"/>
      </w:r>
      <w:r>
        <w:t>Where:</w:t>
      </w:r>
      <w:r>
        <w:br w:type="textWrapping"/>
      </w:r>
      <w:r>
        <w:t xml:space="preserve">* </w:t>
      </w:r>
      <m:oMath>
        <m:sSub>
          <m:sSubPr/>
          <m:e>
            <m:r>
              <m:rPr/>
              <m:t>F</m:t>
            </m:r>
          </m:e>
          <m:sub>
            <m:r>
              <m:rPr/>
              <m:t>μν</m:t>
            </m:r>
          </m:sub>
        </m:sSub>
        <m:r>
          <m:rPr>
            <m:sty m:val="p"/>
          </m:rPr>
          <m:t>=</m:t>
        </m:r>
        <m:sSub>
          <m:sSubPr/>
          <m:e>
            <m:r>
              <m:rPr>
                <m:sty m:val="p"/>
              </m:rPr>
              <m:t>∂</m:t>
            </m:r>
          </m:e>
          <m:sub>
            <m:r>
              <m:rPr/>
              <m:t>μ</m:t>
            </m:r>
          </m:sub>
        </m:sSub>
        <m:sSub>
          <m:sSubPr/>
          <m:e>
            <m:r>
              <m:rPr/>
              <m:t>A</m:t>
            </m:r>
          </m:e>
          <m:sub>
            <m:r>
              <m:rPr/>
              <m:t>ν</m:t>
            </m:r>
          </m:sub>
        </m:sSub>
        <m:r>
          <m:rPr>
            <m:sty m:val="p"/>
          </m:rPr>
          <m:t>−</m:t>
        </m:r>
        <m:sSub>
          <m:sSubPr/>
          <m:e>
            <m:r>
              <m:rPr>
                <m:sty m:val="p"/>
              </m:rPr>
              <m:t>∂</m:t>
            </m:r>
          </m:e>
          <m:sub>
            <m:r>
              <m:rPr/>
              <m:t>ν</m:t>
            </m:r>
          </m:sub>
        </m:sSub>
        <m:sSub>
          <m:sSubPr/>
          <m:e>
            <m:r>
              <m:rPr/>
              <m:t>A</m:t>
            </m:r>
          </m:e>
          <m:sub>
            <m:r>
              <m:rPr/>
              <m:t>μ</m:t>
            </m:r>
          </m:sub>
        </m:sSub>
      </m:oMath>
      <w:r>
        <w:t xml:space="preserve"> is the electromagnetic field strength tensor.</w:t>
      </w:r>
      <w:r>
        <w:br w:type="textWrapping"/>
      </w:r>
      <w:r>
        <w:t xml:space="preserve">* </w:t>
      </w:r>
      <m:oMath>
        <m:sSub>
          <m:sSubPr/>
          <m:e>
            <m:r>
              <m:rPr/>
              <m:t>v</m:t>
            </m:r>
          </m:e>
          <m:sub>
            <m:r>
              <m:rPr/>
              <m:t>C</m:t>
            </m:r>
          </m:sub>
        </m:sSub>
      </m:oMath>
      <w:r>
        <w:t xml:space="preserve"> is the vacuum expectation value of the C-field (Higgs VEV).</w:t>
      </w:r>
      <w:r>
        <w:br w:type="textWrapping"/>
      </w:r>
      <w:r>
        <w:t xml:space="preserve">* </w:t>
      </w:r>
      <m:oMath>
        <m:r>
          <m:rPr/>
          <m:t>ϵ</m:t>
        </m:r>
      </m:oMath>
      <w:r>
        <w:t xml:space="preserve"> is a dimensionless residual coupling constant, satisfying </w:t>
      </w:r>
      <m:oMath>
        <m:r>
          <m:rPr/>
          <m:t>ϵ</m:t>
        </m:r>
        <m:r>
          <m:rPr>
            <m:sty m:val="p"/>
          </m:rPr>
          <m:t>≪</m:t>
        </m:r>
        <m:r>
          <m:rPr/>
          <m:t>1</m:t>
        </m:r>
        <m:r>
          <m:rPr>
            <m:sty m:val="p"/>
          </m:rPr>
          <m:t>,</m:t>
        </m:r>
      </m:oMath>
      <w:r>
        <w:t xml:space="preserve"> characterizing the weak coupling between the photon’s A-field and the C-field background.</w:t>
      </w:r>
      <w:r>
        <w:br w:type="textWrapping"/>
      </w:r>
      <w:r>
        <w:t xml:space="preserve">* </w:t>
      </w:r>
      <m:oMath>
        <m:sSub>
          <m:sSubPr/>
          <m:e>
            <m:r>
              <m:rPr>
                <m:sty m:val="p"/>
                <m:scr m:val="script"/>
              </m:rPr>
              <m:t>ℒ</m:t>
            </m:r>
          </m:e>
          <m:sub>
            <m:r>
              <m:rPr/>
              <m:t>C</m:t>
            </m:r>
          </m:sub>
        </m:sSub>
        <m:r>
          <m:rPr>
            <m:sty m:val="p"/>
          </m:rPr>
          <m:t>(</m:t>
        </m:r>
        <m:r>
          <m:rPr/>
          <m:t>C</m:t>
        </m:r>
        <m:r>
          <m:rPr>
            <m:sty m:val="p"/>
          </m:rPr>
          <m:t>)</m:t>
        </m:r>
      </m:oMath>
      <w:r>
        <w:t xml:space="preserve"> is the Lagrangian of the Higgs field (C-field) itself.</w:t>
      </w:r>
    </w:p>
    <w:p w14:paraId="4E0D5CA4">
      <w:pPr>
        <w:pStyle w:val="3"/>
      </w:pPr>
      <w:r>
        <w:t>This Lagrangian is formally consistent with the Proca equation, from which the effective rest mass of the photon can be derived:</w:t>
      </w:r>
    </w:p>
    <w:p w14:paraId="620D6DE8">
      <w:pPr>
        <w:pStyle w:val="3"/>
      </w:pPr>
      <m:oMathPara>
        <m:oMathParaPr>
          <m:jc m:val="center"/>
        </m:oMathParaPr>
        <m:oMath>
          <m:sSub>
            <m:sSubPr/>
            <m:e>
              <m:r>
                <m:rPr/>
                <m:t>m</m:t>
              </m:r>
            </m:e>
            <m:sub>
              <m:r>
                <m:rPr/>
                <m:t>γ</m:t>
              </m:r>
            </m:sub>
          </m:sSub>
          <m:sSup>
            <m:sSupPr/>
            <m:e>
              <m:r>
                <m:rPr/>
                <m:t>c</m:t>
              </m:r>
            </m:e>
            <m:sup>
              <m:r>
                <m:rPr/>
                <m:t>2</m:t>
              </m:r>
            </m:sup>
          </m:sSup>
          <m:r>
            <m:rPr>
              <m:sty m:val="p"/>
            </m:rPr>
            <m:t>=</m:t>
          </m:r>
          <m:f>
            <m:fPr/>
            <m:num>
              <m:r>
                <m:rPr/>
                <m:t>ϵ</m:t>
              </m:r>
              <m:r>
                <m:rPr>
                  <m:sty m:val="p"/>
                </m:rPr>
                <m:t>ℏ</m:t>
              </m:r>
            </m:num>
            <m:den>
              <m:sSub>
                <m:sSubPr/>
                <m:e>
                  <m:r>
                    <m:rPr/>
                    <m:t>v</m:t>
                  </m:r>
                </m:e>
                <m:sub>
                  <m:r>
                    <m:rPr/>
                    <m:t>C</m:t>
                  </m:r>
                </m:sub>
              </m:sSub>
            </m:den>
          </m:f>
        </m:oMath>
      </m:oMathPara>
      <w:r>
        <w:br w:type="textWrapping"/>
      </w:r>
      <w:r>
        <w:t xml:space="preserve">This equation links the photon rest mass </w:t>
      </w:r>
      <m:oMath>
        <m:sSub>
          <m:sSubPr/>
          <m:e>
            <m:r>
              <m:rPr/>
              <m:t>m</m:t>
            </m:r>
          </m:e>
          <m:sub>
            <m:r>
              <m:rPr/>
              <m:t>γ</m:t>
            </m:r>
          </m:sub>
        </m:sSub>
      </m:oMath>
      <w:r>
        <w:t xml:space="preserve"> to more fundamental physical constants—the C-field vacuum expectation value </w:t>
      </w:r>
      <m:oMath>
        <m:sSub>
          <m:sSubPr/>
          <m:e>
            <m:r>
              <m:rPr/>
              <m:t>v</m:t>
            </m:r>
          </m:e>
          <m:sub>
            <m:r>
              <m:rPr/>
              <m:t>C</m:t>
            </m:r>
          </m:sub>
        </m:sSub>
      </m:oMath>
      <w:r>
        <w:t xml:space="preserve"> and the residual coupling strength </w:t>
      </w:r>
      <m:oMath>
        <m:r>
          <m:rPr/>
          <m:t>ϵ</m:t>
        </m:r>
        <m:r>
          <m:rPr>
            <m:sty m:val="p"/>
          </m:rPr>
          <m:t>.</m:t>
        </m:r>
      </m:oMath>
    </w:p>
    <w:p w14:paraId="4FB86178">
      <w:pPr>
        <w:pStyle w:val="3"/>
        <w:rPr>
          <w:b/>
          <w:bCs/>
        </w:rPr>
      </w:pPr>
      <w:r>
        <w:rPr>
          <w:b/>
          <w:bCs/>
        </w:rPr>
        <w:t>2.2 A-C Field Complementarity and Photon Energy Levels</w:t>
      </w:r>
    </w:p>
    <w:p w14:paraId="20121E7B">
      <w:pPr>
        <w:pStyle w:val="3"/>
      </w:pPr>
      <w:r>
        <w:t>The photon field-combination state satisfies the A-C field complementarity relation:</w:t>
      </w:r>
    </w:p>
    <w:p w14:paraId="6FF9082E">
      <w:pPr>
        <w:pStyle w:val="3"/>
      </w:pPr>
      <m:oMathPara>
        <m:oMathParaPr>
          <m:jc m:val="center"/>
        </m:oMathParaPr>
        <m:oMath>
          <m:sSubSup>
            <m:sSubSupPr/>
            <m:e>
              <m:r>
                <m:rPr/>
                <m:t>E</m:t>
              </m:r>
            </m:e>
            <m:sub>
              <m:r>
                <m:rPr/>
                <m:t>A</m:t>
              </m:r>
            </m:sub>
            <m:sup>
              <m:r>
                <m:rPr>
                  <m:sty m:val="p"/>
                </m:rPr>
                <m:t>(</m:t>
              </m:r>
              <m:r>
                <m:rPr/>
                <m:t>γ</m:t>
              </m:r>
              <m:r>
                <m:rPr>
                  <m:sty m:val="p"/>
                </m:rPr>
                <m:t>)</m:t>
              </m:r>
            </m:sup>
          </m:sSubSup>
          <m:r>
            <m:rPr>
              <m:sty m:val="p"/>
            </m:rPr>
            <m:t>⋅</m:t>
          </m:r>
          <m:sSubSup>
            <m:sSubSupPr/>
            <m:e>
              <m:r>
                <m:rPr/>
                <m:t>E</m:t>
              </m:r>
            </m:e>
            <m:sub>
              <m:r>
                <m:rPr/>
                <m:t>C</m:t>
              </m:r>
            </m:sub>
            <m:sup>
              <m:r>
                <m:rPr>
                  <m:sty m:val="p"/>
                </m:rPr>
                <m:t>(</m:t>
              </m:r>
              <m:r>
                <m:rPr/>
                <m:t>γ</m:t>
              </m:r>
              <m:r>
                <m:rPr>
                  <m:sty m:val="p"/>
                </m:rPr>
                <m:t>)</m:t>
              </m:r>
            </m:sup>
          </m:sSubSup>
          <m:r>
            <m:rPr>
              <m:sty m:val="p"/>
            </m:rPr>
            <m:t>=</m:t>
          </m:r>
          <m:r>
            <m:rPr/>
            <m:t>K</m:t>
          </m:r>
        </m:oMath>
      </m:oMathPara>
      <w:r>
        <w:br w:type="textWrapping"/>
      </w:r>
      <w:r>
        <w:t>Where:</w:t>
      </w:r>
      <w:r>
        <w:br w:type="textWrapping"/>
      </w:r>
      <w:r>
        <w:t>* $E_A^{()} $: The A-field energy level is extremely high, dominating the photon’s wave nature (manifested as very long wavelength and high frequency).</w:t>
      </w:r>
      <w:r>
        <w:br w:type="textWrapping"/>
      </w:r>
      <w:r>
        <w:t xml:space="preserve">* </w:t>
      </w:r>
      <m:oMath>
        <m:sSubSup>
          <m:sSubSupPr/>
          <m:e>
            <m:r>
              <m:rPr/>
              <m:t>E</m:t>
            </m:r>
          </m:e>
          <m:sub>
            <m:r>
              <m:rPr/>
              <m:t>C</m:t>
            </m:r>
          </m:sub>
          <m:sup>
            <m:r>
              <m:rPr>
                <m:sty m:val="p"/>
              </m:rPr>
              <m:t>(</m:t>
            </m:r>
            <m:r>
              <m:rPr/>
              <m:t>γ</m:t>
            </m:r>
            <m:r>
              <m:rPr>
                <m:sty m:val="p"/>
              </m:rPr>
              <m:t>)</m:t>
            </m:r>
          </m:sup>
        </m:sSubSup>
        <m:r>
          <m:rPr>
            <m:sty m:val="p"/>
          </m:rPr>
          <m:t>=</m:t>
        </m:r>
        <m:sSub>
          <m:sSubPr/>
          <m:e>
            <m:r>
              <m:rPr/>
              <m:t>m</m:t>
            </m:r>
          </m:e>
          <m:sub>
            <m:r>
              <m:rPr/>
              <m:t>γ</m:t>
            </m:r>
          </m:sub>
        </m:sSub>
        <m:sSup>
          <m:sSupPr/>
          <m:e>
            <m:r>
              <m:rPr/>
              <m:t>c</m:t>
            </m:r>
          </m:e>
          <m:sup>
            <m:r>
              <m:rPr/>
              <m:t>2</m:t>
            </m:r>
          </m:sup>
        </m:sSup>
        <m:r>
          <m:rPr>
            <m:sty m:val="p"/>
          </m:rPr>
          <m:t>→</m:t>
        </m:r>
        <m:sSup>
          <m:sSupPr/>
          <m:e>
            <m:r>
              <m:rPr/>
              <m:t>0</m:t>
            </m:r>
          </m:e>
          <m:sup>
            <m:r>
              <m:rPr>
                <m:sty m:val="p"/>
              </m:rPr>
              <m:t>+</m:t>
            </m:r>
          </m:sup>
        </m:sSup>
      </m:oMath>
      <w:r>
        <w:t>: The C-field energy level is infinitely small but non-zero, dominating the photon’s particle nature (manifested as rest mass).</w:t>
      </w:r>
    </w:p>
    <w:p w14:paraId="5C92B77B">
      <w:pPr>
        <w:pStyle w:val="3"/>
      </w:pPr>
      <w:r>
        <w:t>The total energy of the photon is its relativistic energy:</w:t>
      </w:r>
    </w:p>
    <w:p w14:paraId="23E052E7">
      <w:pPr>
        <w:pStyle w:val="3"/>
      </w:pPr>
      <m:oMathPara>
        <m:oMathParaPr>
          <m:jc m:val="center"/>
        </m:oMathParaPr>
        <m:oMath>
          <m:sSubSup>
            <m:sSubSupPr/>
            <m:e>
              <m:r>
                <m:rPr/>
                <m:t>E</m:t>
              </m:r>
            </m:e>
            <m:sub>
              <m:r>
                <m:rPr/>
                <m:t>total</m:t>
              </m:r>
            </m:sub>
            <m:sup>
              <m:r>
                <m:rPr/>
                <m:t>2</m:t>
              </m:r>
            </m:sup>
          </m:sSubSup>
          <m:r>
            <m:rPr>
              <m:sty m:val="p"/>
            </m:rPr>
            <m:t>=</m:t>
          </m:r>
          <m:sSup>
            <m:sSupPr/>
            <m:e>
              <m:r>
                <m:rPr/>
                <m:t>p</m:t>
              </m:r>
            </m:e>
            <m:sup>
              <m:r>
                <m:rPr/>
                <m:t>2</m:t>
              </m:r>
            </m:sup>
          </m:sSup>
          <m:sSup>
            <m:sSupPr/>
            <m:e>
              <m:r>
                <m:rPr/>
                <m:t>c</m:t>
              </m:r>
            </m:e>
            <m:sup>
              <m:r>
                <m:rPr/>
                <m:t>2</m:t>
              </m:r>
            </m:sup>
          </m:sSup>
          <m:r>
            <m:rPr>
              <m:sty m:val="p"/>
            </m:rPr>
            <m:t>+(</m:t>
          </m:r>
          <m:sSub>
            <m:sSubPr/>
            <m:e>
              <m:r>
                <m:rPr/>
                <m:t>m</m:t>
              </m:r>
            </m:e>
            <m:sub>
              <m:r>
                <m:rPr/>
                <m:t>γ</m:t>
              </m:r>
            </m:sub>
          </m:sSub>
          <m:sSup>
            <m:sSupPr/>
            <m:e>
              <m:r>
                <m:rPr/>
                <m:t>c</m:t>
              </m:r>
            </m:e>
            <m:sup>
              <m:r>
                <m:rPr/>
                <m:t>2</m:t>
              </m:r>
            </m:sup>
          </m:sSup>
          <m:sSup>
            <m:sSupPr/>
            <m:e>
              <m:r>
                <m:rPr>
                  <m:sty m:val="p"/>
                </m:rPr>
                <m:t>)</m:t>
              </m:r>
            </m:e>
            <m:sup>
              <m:r>
                <m:rPr/>
                <m:t>2</m:t>
              </m:r>
            </m:sup>
          </m:sSup>
        </m:oMath>
      </m:oMathPara>
    </w:p>
    <w:p w14:paraId="0F9232BB">
      <w:pPr>
        <w:pStyle w:val="26"/>
        <w:numPr>
          <w:ilvl w:val="0"/>
          <w:numId w:val="3"/>
        </w:numPr>
        <w:rPr>
          <w:b/>
          <w:bCs/>
        </w:rPr>
      </w:pPr>
      <w:r>
        <w:rPr>
          <w:b/>
          <w:bCs/>
        </w:rPr>
        <w:t>Theoretical Calculation and Experimental Verification</w:t>
      </w:r>
    </w:p>
    <w:p w14:paraId="573A67B0">
      <w:pPr>
        <w:pStyle w:val="4"/>
        <w:rPr>
          <w:b/>
          <w:bCs/>
        </w:rPr>
      </w:pPr>
      <w:r>
        <w:rPr>
          <w:b/>
          <w:bCs/>
        </w:rPr>
        <w:t>3.1 Theoretical Prediction of the Photon Rest Mass</w:t>
      </w:r>
    </w:p>
    <w:p w14:paraId="00BD8A38">
      <w:pPr>
        <w:pStyle w:val="3"/>
      </w:pPr>
      <w:r>
        <w:t>Given:</w:t>
      </w:r>
      <w:r>
        <w:br w:type="textWrapping"/>
      </w:r>
      <w:r>
        <w:t xml:space="preserve">* C-field vacuum expectation value </w:t>
      </w:r>
      <m:oMath>
        <m:sSub>
          <m:sSubPr/>
          <m:e>
            <m:r>
              <m:rPr/>
              <m:t>v</m:t>
            </m:r>
          </m:e>
          <m:sub>
            <m:r>
              <m:rPr/>
              <m:t>C</m:t>
            </m:r>
          </m:sub>
        </m:sSub>
        <m:r>
          <m:rPr>
            <m:sty m:val="p"/>
          </m:rPr>
          <m:t>≈</m:t>
        </m:r>
        <m:r>
          <m:rPr/>
          <m:t>246</m:t>
        </m:r>
      </m:oMath>
      <w:r>
        <w:t xml:space="preserve"> GeV (from electroweak unification theory)</w:t>
      </w:r>
      <w:r>
        <w:br w:type="textWrapping"/>
      </w:r>
      <w:r>
        <w:t xml:space="preserve">* Experimental upper limit </w:t>
      </w:r>
      <m:oMath>
        <m:sSub>
          <m:sSubPr/>
          <m:e>
            <m:r>
              <m:rPr/>
              <m:t>m</m:t>
            </m:r>
          </m:e>
          <m:sub>
            <m:r>
              <m:rPr/>
              <m:t>γ</m:t>
            </m:r>
          </m:sub>
        </m:sSub>
        <m:sSup>
          <m:sSupPr/>
          <m:e>
            <m:r>
              <m:rPr/>
              <m:t>c</m:t>
            </m:r>
          </m:e>
          <m:sup>
            <m:r>
              <m:rPr/>
              <m:t>2</m:t>
            </m:r>
          </m:sup>
        </m:sSup>
        <m:r>
          <m:rPr>
            <m:sty m:val="p"/>
          </m:rPr>
          <m:t>&lt;</m:t>
        </m:r>
        <m:sSup>
          <m:sSupPr/>
          <m:e>
            <m:r>
              <m:rPr/>
              <m:t>10</m:t>
            </m:r>
          </m:e>
          <m:sup>
            <m:r>
              <m:rPr>
                <m:sty m:val="p"/>
              </m:rPr>
              <m:t>−</m:t>
            </m:r>
            <m:r>
              <m:rPr/>
              <m:t>48</m:t>
            </m:r>
          </m:sup>
        </m:sSup>
        <m:r>
          <m:rPr>
            <m:sty m:val="p"/>
          </m:rPr>
          <m:t>kg×</m:t>
        </m:r>
        <m:sSup>
          <m:sSupPr/>
          <m:e>
            <m:r>
              <m:rPr/>
              <m:t>c</m:t>
            </m:r>
          </m:e>
          <m:sup>
            <m:r>
              <m:rPr/>
              <m:t>2</m:t>
            </m:r>
          </m:sup>
        </m:sSup>
        <m:r>
          <m:rPr>
            <m:sty m:val="p"/>
          </m:rPr>
          <m:t>≈</m:t>
        </m:r>
        <m:sSup>
          <m:sSupPr/>
          <m:e>
            <m:r>
              <m:rPr/>
              <m:t>10</m:t>
            </m:r>
          </m:e>
          <m:sup>
            <m:r>
              <m:rPr>
                <m:sty m:val="p"/>
              </m:rPr>
              <m:t>−</m:t>
            </m:r>
            <m:r>
              <m:rPr/>
              <m:t>15</m:t>
            </m:r>
          </m:sup>
        </m:sSup>
      </m:oMath>
      <w:r>
        <w:t xml:space="preserve"> eV</w:t>
      </w:r>
    </w:p>
    <w:p w14:paraId="0C7DF4B0">
      <w:pPr>
        <w:pStyle w:val="3"/>
      </w:pPr>
      <w:r>
        <w:t xml:space="preserve">Substituting into the formula </w:t>
      </w:r>
      <m:oMath>
        <m:sSub>
          <m:sSubPr/>
          <m:e>
            <m:r>
              <m:rPr/>
              <m:t>m</m:t>
            </m:r>
          </m:e>
          <m:sub>
            <m:r>
              <m:rPr/>
              <m:t>γ</m:t>
            </m:r>
          </m:sub>
        </m:sSub>
        <m:sSup>
          <m:sSupPr/>
          <m:e>
            <m:r>
              <m:rPr/>
              <m:t>c</m:t>
            </m:r>
          </m:e>
          <m:sup>
            <m:r>
              <m:rPr/>
              <m:t>2</m:t>
            </m:r>
          </m:sup>
        </m:sSup>
        <m:r>
          <m:rPr>
            <m:sty m:val="p"/>
          </m:rPr>
          <m:t>=</m:t>
        </m:r>
        <m:f>
          <m:fPr/>
          <m:num>
            <m:r>
              <m:rPr/>
              <m:t>ϵ</m:t>
            </m:r>
            <m:r>
              <m:rPr>
                <m:sty m:val="p"/>
              </m:rPr>
              <m:t>ℏ</m:t>
            </m:r>
          </m:num>
          <m:den>
            <m:sSub>
              <m:sSubPr/>
              <m:e>
                <m:r>
                  <m:rPr/>
                  <m:t>v</m:t>
                </m:r>
              </m:e>
              <m:sub>
                <m:r>
                  <m:rPr/>
                  <m:t>C</m:t>
                </m:r>
              </m:sub>
            </m:sSub>
          </m:den>
        </m:f>
        <m:r>
          <m:rPr>
            <m:sty m:val="p"/>
          </m:rPr>
          <m:t>,</m:t>
        </m:r>
      </m:oMath>
      <w:r>
        <w:t xml:space="preserve"> the upper limit of the residual coupling constant </w:t>
      </w:r>
      <m:oMath>
        <m:r>
          <m:rPr/>
          <m:t>ϵ</m:t>
        </m:r>
      </m:oMath>
      <w:r>
        <w:t xml:space="preserve"> can be derived:</w:t>
      </w:r>
    </w:p>
    <w:p w14:paraId="3FC4B8B3">
      <w:pPr>
        <w:pStyle w:val="3"/>
      </w:pPr>
      <m:oMathPara>
        <m:oMathParaPr>
          <m:jc m:val="center"/>
        </m:oMathParaPr>
        <m:oMath>
          <m:r>
            <m:rPr/>
            <m:t>ϵ</m:t>
          </m:r>
          <m:r>
            <m:rPr>
              <m:sty m:val="p"/>
            </m:rPr>
            <m:t>&lt;</m:t>
          </m:r>
          <m:f>
            <m:fPr/>
            <m:num>
              <m:r>
                <m:rPr>
                  <m:sty m:val="p"/>
                </m:rPr>
                <m:t>(</m:t>
              </m:r>
              <m:sSub>
                <m:sSubPr/>
                <m:e>
                  <m:r>
                    <m:rPr/>
                    <m:t>m</m:t>
                  </m:r>
                </m:e>
                <m:sub>
                  <m:r>
                    <m:rPr/>
                    <m:t>γ</m:t>
                  </m:r>
                </m:sub>
              </m:sSub>
              <m:sSup>
                <m:sSupPr/>
                <m:e>
                  <m:r>
                    <m:rPr/>
                    <m:t>c</m:t>
                  </m:r>
                </m:e>
                <m:sup>
                  <m:r>
                    <m:rPr/>
                    <m:t>2</m:t>
                  </m:r>
                </m:sup>
              </m:sSup>
              <m:r>
                <m:rPr>
                  <m:sty m:val="p"/>
                </m:rPr>
                <m:t>)⋅</m:t>
              </m:r>
              <m:sSub>
                <m:sSubPr/>
                <m:e>
                  <m:r>
                    <m:rPr/>
                    <m:t>v</m:t>
                  </m:r>
                </m:e>
                <m:sub>
                  <m:r>
                    <m:rPr/>
                    <m:t>C</m:t>
                  </m:r>
                </m:sub>
              </m:sSub>
            </m:num>
            <m:den>
              <m:r>
                <m:rPr>
                  <m:sty m:val="p"/>
                </m:rPr>
                <m:t>ℏ</m:t>
              </m:r>
            </m:den>
          </m:f>
          <m:r>
            <m:rPr>
              <m:sty m:val="p"/>
            </m:rPr>
            <m:t>≈</m:t>
          </m:r>
          <m:f>
            <m:fPr/>
            <m:num>
              <m:r>
                <m:rPr>
                  <m:sty m:val="p"/>
                </m:rPr>
                <m:t>(</m:t>
              </m:r>
              <m:sSup>
                <m:sSupPr/>
                <m:e>
                  <m:r>
                    <m:rPr/>
                    <m:t>10</m:t>
                  </m:r>
                </m:e>
                <m:sup>
                  <m:r>
                    <m:rPr>
                      <m:sty m:val="p"/>
                    </m:rPr>
                    <m:t>−</m:t>
                  </m:r>
                  <m:r>
                    <m:rPr/>
                    <m:t>15</m:t>
                  </m:r>
                </m:sup>
              </m:sSup>
              <m:r>
                <m:rPr>
                  <m:sty m:val="p"/>
                </m:rPr>
                <m:t>eV)×(</m:t>
              </m:r>
              <m:r>
                <m:rPr/>
                <m:t>246</m:t>
              </m:r>
              <m:r>
                <m:rPr>
                  <m:sty m:val="p"/>
                </m:rPr>
                <m:t>×</m:t>
              </m:r>
              <m:sSup>
                <m:sSupPr/>
                <m:e>
                  <m:r>
                    <m:rPr/>
                    <m:t>10</m:t>
                  </m:r>
                </m:e>
                <m:sup>
                  <m:r>
                    <m:rPr/>
                    <m:t>9</m:t>
                  </m:r>
                </m:sup>
              </m:sSup>
              <m:r>
                <m:rPr>
                  <m:sty m:val="p"/>
                </m:rPr>
                <m:t>eV)</m:t>
              </m:r>
            </m:num>
            <m:den>
              <m:r>
                <m:rPr/>
                <m:t>6.58</m:t>
              </m:r>
              <m:r>
                <m:rPr>
                  <m:sty m:val="p"/>
                </m:rPr>
                <m:t>×</m:t>
              </m:r>
              <m:sSup>
                <m:sSupPr/>
                <m:e>
                  <m:r>
                    <m:rPr/>
                    <m:t>10</m:t>
                  </m:r>
                </m:e>
                <m:sup>
                  <m:r>
                    <m:rPr>
                      <m:sty m:val="p"/>
                    </m:rPr>
                    <m:t>−</m:t>
                  </m:r>
                  <m:r>
                    <m:rPr/>
                    <m:t>16</m:t>
                  </m:r>
                </m:sup>
              </m:sSup>
              <m:r>
                <m:rPr>
                  <m:sty m:val="p"/>
                </m:rPr>
                <m:t>eV·s×(</m:t>
              </m:r>
              <m:r>
                <m:rPr/>
                <m:t>3</m:t>
              </m:r>
              <m:r>
                <m:rPr>
                  <m:sty m:val="p"/>
                </m:rPr>
                <m:t>×</m:t>
              </m:r>
              <m:sSup>
                <m:sSupPr/>
                <m:e>
                  <m:r>
                    <m:rPr/>
                    <m:t>10</m:t>
                  </m:r>
                </m:e>
                <m:sup>
                  <m:r>
                    <m:rPr/>
                    <m:t>8</m:t>
                  </m:r>
                </m:sup>
              </m:sSup>
              <m:r>
                <m:rPr>
                  <m:sty m:val="p"/>
                </m:rPr>
                <m:t>m/s</m:t>
              </m:r>
              <m:sSup>
                <m:sSupPr/>
                <m:e>
                  <m:r>
                    <m:rPr>
                      <m:sty m:val="p"/>
                    </m:rPr>
                    <m:t>)</m:t>
                  </m:r>
                </m:e>
                <m:sup>
                  <m:r>
                    <m:rPr/>
                    <m:t>2</m:t>
                  </m:r>
                </m:sup>
              </m:sSup>
            </m:den>
          </m:f>
          <m:r>
            <m:rPr>
              <m:sty m:val="p"/>
            </m:rPr>
            <m:t>∼</m:t>
          </m:r>
          <m:sSup>
            <m:sSupPr/>
            <m:e>
              <m:r>
                <m:rPr/>
                <m:t>10</m:t>
              </m:r>
            </m:e>
            <m:sup>
              <m:r>
                <m:rPr>
                  <m:sty m:val="p"/>
                </m:rPr>
                <m:t>−</m:t>
              </m:r>
              <m:r>
                <m:rPr/>
                <m:t>36</m:t>
              </m:r>
            </m:sup>
          </m:sSup>
        </m:oMath>
      </m:oMathPara>
      <w:r>
        <w:br w:type="textWrapping"/>
      </w:r>
      <w:r>
        <w:t>This value is extremely small, indicating that the coupling between the photon and the C-field is exceedingly weak, but non-zero.</w:t>
      </w:r>
    </w:p>
    <w:p w14:paraId="2069DE49">
      <w:pPr>
        <w:pStyle w:val="3"/>
        <w:rPr>
          <w:b/>
          <w:bCs/>
        </w:rPr>
      </w:pPr>
      <w:r>
        <w:rPr>
          <w:b/>
          <w:bCs/>
        </w:rPr>
        <w:t>3.2 Unified Interpretation of Wave-Particle Duality</w:t>
      </w:r>
    </w:p>
    <w:p w14:paraId="5CADF2C6">
      <w:pPr>
        <w:pStyle w:val="3"/>
      </w:pPr>
      <w:r>
        <w:t>Under this model, the wave-particle duality of the photon is naturally unified:</w:t>
      </w:r>
      <w:r>
        <w:br w:type="textWrapping"/>
      </w:r>
      <w:r>
        <w:t xml:space="preserve">* Wave nature: Originates from the extremely high </w:t>
      </w:r>
      <m:oMath>
        <m:sSub>
          <m:sSubPr/>
          <m:e>
            <m:r>
              <m:rPr/>
              <m:t>E</m:t>
            </m:r>
          </m:e>
          <m:sub>
            <m:r>
              <m:rPr/>
              <m:t>A</m:t>
            </m:r>
          </m:sub>
        </m:sSub>
        <m:r>
          <m:rPr>
            <m:sty m:val="p"/>
          </m:rPr>
          <m:t>,</m:t>
        </m:r>
      </m:oMath>
      <w:r>
        <w:t xml:space="preserve"> manifested as interference and diffraction, governed by Maxwell’s equations.</w:t>
      </w:r>
      <w:r>
        <w:br w:type="textWrapping"/>
      </w:r>
      <w:r>
        <w:t xml:space="preserve">* Particle nature: Originates from the non-zero </w:t>
      </w:r>
      <m:oMath>
        <m:sSub>
          <m:sSubPr/>
          <m:e>
            <m:r>
              <m:rPr/>
              <m:t>E</m:t>
            </m:r>
          </m:e>
          <m:sub>
            <m:r>
              <m:rPr/>
              <m:t>C</m:t>
            </m:r>
          </m:sub>
        </m:sSub>
        <m:r>
          <m:rPr>
            <m:sty m:val="p"/>
          </m:rPr>
          <m:t>(</m:t>
        </m:r>
        <m:r>
          <m:rPr/>
          <m:t>i</m:t>
        </m:r>
        <m:r>
          <m:rPr>
            <m:sty m:val="p"/>
          </m:rPr>
          <m:t>.</m:t>
        </m:r>
        <m:r>
          <m:rPr/>
          <m:t>e</m:t>
        </m:r>
        <m:r>
          <m:rPr>
            <m:sty m:val="p"/>
          </m:rPr>
          <m:t>.,</m:t>
        </m:r>
        <m:sSub>
          <m:sSubPr/>
          <m:e>
            <m:r>
              <m:rPr/>
              <m:t>m</m:t>
            </m:r>
          </m:e>
          <m:sub>
            <m:r>
              <m:rPr/>
              <m:t>γ</m:t>
            </m:r>
          </m:sub>
        </m:sSub>
        <m:r>
          <m:rPr>
            <m:sty m:val="p"/>
          </m:rPr>
          <m:t>≠</m:t>
        </m:r>
        <m:r>
          <m:rPr/>
          <m:t>0</m:t>
        </m:r>
        <m:r>
          <m:rPr>
            <m:sty m:val="p"/>
          </m:rPr>
          <m:t>),</m:t>
        </m:r>
      </m:oMath>
      <w:r>
        <w:t xml:space="preserve"> manifested as radiation pressure and the photoelectric effect, with its intensity characterized by </w:t>
      </w:r>
      <m:oMath>
        <m:sSub>
          <m:sSubPr/>
          <m:e>
            <m:r>
              <m:rPr/>
              <m:t>m</m:t>
            </m:r>
          </m:e>
          <m:sub>
            <m:r>
              <m:rPr/>
              <m:t>γ</m:t>
            </m:r>
          </m:sub>
        </m:sSub>
        <m:r>
          <m:rPr>
            <m:sty m:val="p"/>
          </m:rPr>
          <m:t>.</m:t>
        </m:r>
      </m:oMath>
    </w:p>
    <w:p w14:paraId="383AD636">
      <w:pPr>
        <w:pStyle w:val="26"/>
        <w:numPr>
          <w:ilvl w:val="0"/>
          <w:numId w:val="4"/>
        </w:numPr>
        <w:rPr>
          <w:b/>
          <w:bCs/>
        </w:rPr>
      </w:pPr>
      <w:r>
        <w:rPr>
          <w:b/>
          <w:bCs/>
        </w:rPr>
        <w:t>Conclusion and Outlook</w:t>
      </w:r>
    </w:p>
    <w:p w14:paraId="79BD905B">
      <w:pPr>
        <w:pStyle w:val="4"/>
      </w:pPr>
      <w:r>
        <w:t>Based on the ABC field combination theory, this paper successfully reconciles the theoretical and experimental contradiction regarding the photon rest mass:</w:t>
      </w:r>
      <w:r>
        <w:br w:type="textWrapping"/>
      </w:r>
      <w:r>
        <w:t xml:space="preserve">1. Philosophical breakthrough: It breaks the binary logic of “rest mass zero or non-zero” and proposes the physical reality of “infinitely approaching zero”, which perfectly aligns with the physical picture of </w:t>
      </w:r>
      <m:oMath>
        <m:sSub>
          <m:sSubPr/>
          <m:e>
            <m:r>
              <m:rPr/>
              <m:t>E</m:t>
            </m:r>
          </m:e>
          <m:sub>
            <m:r>
              <m:rPr/>
              <m:t>C</m:t>
            </m:r>
          </m:sub>
        </m:sSub>
        <m:r>
          <m:rPr>
            <m:sty m:val="p"/>
          </m:rPr>
          <m:t>→</m:t>
        </m:r>
        <m:sSup>
          <m:sSupPr/>
          <m:e>
            <m:r>
              <m:rPr/>
              <m:t>0</m:t>
            </m:r>
          </m:e>
          <m:sup>
            <m:r>
              <m:rPr>
                <m:sty m:val="p"/>
              </m:rPr>
              <m:t>+</m:t>
            </m:r>
          </m:sup>
        </m:sSup>
      </m:oMath>
      <w:r>
        <w:t xml:space="preserve"> in the field combination theory.</w:t>
      </w:r>
      <w:r>
        <w:br w:type="textWrapping"/>
      </w:r>
      <w:r>
        <w:t xml:space="preserve">2. Mathematical self-consistency: By introducing the residual coupling constant </w:t>
      </w:r>
      <m:oMath>
        <m:r>
          <m:rPr/>
          <m:t>ϵ</m:t>
        </m:r>
        <m:r>
          <m:rPr>
            <m:sty m:val="p"/>
          </m:rPr>
          <m:t>,</m:t>
        </m:r>
      </m:oMath>
      <w:r>
        <w:t xml:space="preserve"> it makes a minor modification to the Maxwell theory while preserving its main validity, derives a Proca-type Lagrangian, and achieves a high degree of consistency between theoretical predictions and experimental upper limits.</w:t>
      </w:r>
      <w:r>
        <w:br w:type="textWrapping"/>
      </w:r>
      <w:r>
        <w:t xml:space="preserve">3. Physical unification: It incorporates the photon rest mass problem into the more fundamental framework of the Higgs mechanism, pointing out that photons, like other particles, couple to the C-field, albeit with an extremely small coupling strength </w:t>
      </w:r>
      <m:oMath>
        <m:r>
          <m:rPr/>
          <m:t>ϵ</m:t>
        </m:r>
        <m:r>
          <m:rPr>
            <m:sty m:val="p"/>
          </m:rPr>
          <m:t>.</m:t>
        </m:r>
      </m:oMath>
    </w:p>
    <w:p w14:paraId="6B679760">
      <w:pPr>
        <w:pStyle w:val="3"/>
      </w:pPr>
      <w:r>
        <w:t>Outlook: The model predicts that physical effects caused by the non-zero photon rest mass (such as frequency dependence of the speed of light) might be observed in very high-energy (e.g., Planck scale) or ultra-high precision experiments. This will provide a new path for exploring new physics beyond the Standard Model. This model is an important corollary and successful application of the ABC field combination theory. It shows that even for seemingly simple particles like the photon, their essence may originate from a deeper, unified field-combination reality.</w:t>
      </w:r>
    </w:p>
    <w:p w14:paraId="6BA15895">
      <w:pPr>
        <w:pStyle w:val="3"/>
      </w:pPr>
      <w:bookmarkStart w:id="0" w:name="_GoBack"/>
      <w:r>
        <w:rPr>
          <w:b/>
          <w:bCs/>
        </w:rPr>
        <w:t>References</w:t>
      </w:r>
      <w:r>
        <w:rPr>
          <w:b/>
          <w:bCs/>
        </w:rPr>
        <w:br w:type="textWrapping"/>
      </w:r>
      <w:bookmarkEnd w:id="0"/>
      <w:r>
        <w:t>[1] Li, Z.J. “On the ABC Field Combination Theory and the Residual Coupling of Photon to the Higgs Field”. Preprint (2023).</w:t>
      </w:r>
      <w:r>
        <w:br w:type="textWrapping"/>
      </w:r>
      <w:r>
        <w:t>[2] Proca, A. “Sur la théorie ondulatoire des électrons positifs et négatifs”. Journal de Physique (1936).</w:t>
      </w:r>
      <w:r>
        <w:br w:type="textWrapping"/>
      </w:r>
      <w:r>
        <w:t>[3] Tu, L. C. et al. “New Experimental Limit on the Photon Rest Mass”. Physical Review D (2005).</w:t>
      </w:r>
      <w:r>
        <w:br w:type="textWrapping"/>
      </w:r>
      <w:r>
        <w:t>[4] Higgs, P. “Broken Symmetries and the Masses of Gauge Bosons”. Physical Review Letters (1964).</w:t>
      </w:r>
    </w:p>
    <w:p w14:paraId="039D1629">
      <w:pPr>
        <w:pStyle w:val="3"/>
      </w:pP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6226B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733</Words>
  <Characters>3594</Characters>
  <Lines>30</Lines>
  <Paragraphs>8</Paragraphs>
  <TotalTime>72</TotalTime>
  <ScaleCrop>false</ScaleCrop>
  <LinksUpToDate>false</LinksUpToDate>
  <CharactersWithSpaces>4155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2025-10-22T07:06:00Z</dcterms:created>
  <dc:creator>迈斯纳效应</dc:creator>
  <cp:lastModifiedBy>迈斯纳效应</cp:lastModifiedBy>
  <dcterms:modified xsi:type="dcterms:W3CDTF">2025-10-22T07:09:05Z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2799D6255E6C4E63A67180F9E0888F97_12</vt:lpwstr>
  </property>
</Properties>
</file>