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5A5696">
      <w:pPr>
        <w:pStyle w:val="5"/>
      </w:pPr>
      <w:bookmarkStart w:id="0" w:name="X0bd38d721928088c69fbfe62c655105726a9fef"/>
      <w:r>
        <w:t>A Unified Quantum Cosmology Theory: The Origin of Matter, Dark Matter, and Dark Energy Based on the ABC Vortex Field and Its Asymmetry Mechanism</w:t>
      </w:r>
    </w:p>
    <w:p w14:paraId="1FECBDDB">
      <w:pPr>
        <w:pStyle w:val="4"/>
      </w:pPr>
      <w:r>
        <w:rPr>
          <w:b/>
          <w:bCs/>
        </w:rPr>
        <w:t>Authors:</w:t>
      </w:r>
      <w:r>
        <w:t xml:space="preserve"> Li Zhijun, Zhao Guangyao</w:t>
      </w:r>
      <w:r>
        <w:br w:type="textWrapping"/>
      </w:r>
      <w:r>
        <w:rPr>
          <w:b/>
          <w:bCs/>
        </w:rPr>
        <w:t>Abstract:</w:t>
      </w:r>
      <w:r>
        <w:br w:type="textWrapping"/>
      </w:r>
      <w:r>
        <w:t>This paper presents a complete quantum cosmological model that unifies the explanation of fundamental problems such as the quantum origin of the universe, the generation mechanisms of matter and dark matter, the nature of dark energy, and the matter-antimatter asymmetry. The core of the theory is based on the quantum dynamics of three fundamental vortex fields: the electromagnetic vortex field A, the color charge vortex field B, and the Higgs vortex field C. We demonstrate that the universe originated from a Planck-scale ABC vortex field wrapped state; through quantum tunneling, released cosmic energy quanta couple with the ABC fields to generate positive-mass matter and negative-mass dark matter, respectively. The geometric asymmetry of the color charge field B (</w:t>
      </w:r>
      <m:oMath>
        <m:r>
          <m:rPr>
            <m:sty m:val="p"/>
          </m:rPr>
          <m:t>∥</m:t>
        </m:r>
        <m:sSub>
          <m:sSubPr/>
          <m:e>
            <m:r>
              <m:rPr/>
              <m:t>W</m:t>
            </m:r>
          </m:e>
          <m:sub>
            <m:r>
              <m:rPr/>
              <m:t>B2</m:t>
            </m:r>
          </m:sub>
        </m:sSub>
        <m:r>
          <m:rPr>
            <m:sty m:val="p"/>
          </m:rPr>
          <m:t>≫∥</m:t>
        </m:r>
        <m:sSub>
          <m:sSubPr/>
          <m:e>
            <m:r>
              <m:rPr/>
              <m:t>W</m:t>
            </m:r>
          </m:e>
          <m:sub>
            <m:r>
              <m:rPr/>
              <m:t>B1</m:t>
            </m:r>
          </m:sub>
        </m:sSub>
      </m:oMath>
      <w:r>
        <w:t xml:space="preserve">) leads to asymmetric quark production rates, and through hadron combination dynamics, strictly ensures a net baryon number </w:t>
      </w:r>
      <m:oMath>
        <m:r>
          <m:rPr/>
          <m:t>B</m:t>
        </m:r>
        <m:r>
          <m:rPr>
            <m:sty m:val="p"/>
          </m:rPr>
          <m:t>&gt;</m:t>
        </m:r>
        <m:r>
          <m:rPr/>
          <m:t>0</m:t>
        </m:r>
      </m:oMath>
      <w:r>
        <w:t>. The reverse stress generated during particle production causes dynamic rupture of the vortex fields, and the released energy manifests as dark energy. For the first time, this paper derives the observed values of the cosmic energy components (</w:t>
      </w:r>
      <m:oMath>
        <m:sSub>
          <m:sSubPr/>
          <m:e>
            <m:r>
              <m:rPr>
                <m:sty m:val="p"/>
              </m:rPr>
              <m:t>Ω</m:t>
            </m:r>
          </m:e>
          <m:sub>
            <m:r>
              <m:rPr/>
              <m:t>m</m:t>
            </m:r>
          </m:sub>
        </m:sSub>
        <m:r>
          <m:rPr>
            <m:sty m:val="p"/>
          </m:rPr>
          <m:t>≈</m:t>
        </m:r>
        <m:r>
          <m:rPr/>
          <m:t>4.9</m:t>
        </m:r>
        <m:r>
          <m:rPr>
            <m:sty m:val="p"/>
          </m:rPr>
          <m:t>%</m:t>
        </m:r>
      </m:oMath>
      <w:r>
        <w:t xml:space="preserve">, </w:t>
      </w:r>
      <m:oMath>
        <m:sSub>
          <m:sSubPr/>
          <m:e>
            <m:r>
              <m:rPr>
                <m:sty m:val="p"/>
              </m:rPr>
              <m:t>Ω</m:t>
            </m:r>
          </m:e>
          <m:sub>
            <m:r>
              <m:rPr/>
              <m:t>dm</m:t>
            </m:r>
          </m:sub>
        </m:sSub>
        <m:r>
          <m:rPr>
            <m:sty m:val="p"/>
          </m:rPr>
          <m:t>≈</m:t>
        </m:r>
        <m:r>
          <m:rPr/>
          <m:t>26.8</m:t>
        </m:r>
        <m:r>
          <m:rPr>
            <m:sty m:val="p"/>
          </m:rPr>
          <m:t>%</m:t>
        </m:r>
      </m:oMath>
      <w:r>
        <w:t xml:space="preserve">, </w:t>
      </w:r>
      <m:oMath>
        <m:sSub>
          <m:sSubPr/>
          <m:e>
            <m:r>
              <m:rPr>
                <m:sty m:val="p"/>
              </m:rPr>
              <m:t>Ω</m:t>
            </m:r>
          </m:e>
          <m:sub>
            <m:r>
              <m:rPr/>
              <m:t>de</m:t>
            </m:r>
          </m:sub>
        </m:sSub>
        <m:r>
          <m:rPr>
            <m:sty m:val="p"/>
          </m:rPr>
          <m:t>≈</m:t>
        </m:r>
        <m:r>
          <m:rPr/>
          <m:t>68.3</m:t>
        </m:r>
        <m:r>
          <m:rPr>
            <m:sty m:val="p"/>
          </m:rPr>
          <m:t>%</m:t>
        </m:r>
      </m:oMath>
      <w:r>
        <w:t>) from first principles, providing a complete theoretical framework for modern cosmology.</w:t>
      </w:r>
      <w:r>
        <w:br w:type="textWrapping"/>
      </w:r>
      <w:r>
        <w:rPr>
          <w:b/>
          <w:bCs/>
        </w:rPr>
        <w:t>Keywords:</w:t>
      </w:r>
      <w:r>
        <w:t xml:space="preserve"> quantum cosmology; ABC vortex field; origin of matter; dark matter; dark energy; matter-antimatter asymmetry</w:t>
      </w:r>
      <w:r>
        <w:br w:type="textWrapping"/>
      </w:r>
      <w:r>
        <w:t xml:space="preserve"> 1. Introduction</w:t>
      </w:r>
      <w:r>
        <w:br w:type="textWrapping"/>
      </w:r>
      <w:r>
        <w:t>Modern cosmology faces four fundamental questions: What were the initial conditions of the universe? How were matter and dark matter produced? What is the nature of dark energy? Why is there much more matter than antimatter? Based on Professor Li Zhijun’s ABC theory, this paper establishes a unified quantum cosmological model that provides complete answers to these fundamental questions.</w:t>
      </w:r>
      <w:r>
        <w:br w:type="textWrapping"/>
      </w:r>
      <w:r>
        <w:t xml:space="preserve"> 2. Theoretical Framework: Quantum Origin and Field Theory Foundations</w:t>
      </w:r>
      <w:r>
        <w:br w:type="textWrapping"/>
      </w:r>
      <w:r>
        <w:t xml:space="preserve"> 2.1 Quantum State of the ABC Vortex Field</w:t>
      </w:r>
      <w:r>
        <w:br w:type="textWrapping"/>
      </w:r>
      <w:r>
        <w:t>The initial state of the universe is a singularity wrapped by a twisted closed ABC composite field, with the potential given by:</w:t>
      </w:r>
    </w:p>
    <w:p w14:paraId="208C09BD">
      <w:pPr>
        <w:pStyle w:val="3"/>
      </w:pPr>
      <m:oMathPara>
        <m:oMathParaPr>
          <m:jc m:val="center"/>
        </m:oMathParaPr>
        <m:oMath>
          <m:r>
            <m:rPr/>
            <m:t>V</m:t>
          </m:r>
          <m:r>
            <m:rPr>
              <m:sty m:val="p"/>
            </m:rPr>
            <m:t>(</m:t>
          </m:r>
          <m:r>
            <m:rPr/>
            <m:t>ϕ</m:t>
          </m:r>
          <m:r>
            <m:rPr>
              <m:sty m:val="p"/>
            </m:rPr>
            <m:t>)=∫</m:t>
          </m:r>
          <m:sSup>
            <m:sSupPr/>
            <m:e>
              <m:r>
                <m:rPr/>
                <m:t>d</m:t>
              </m:r>
            </m:e>
            <m:sup>
              <m:r>
                <m:rPr/>
                <m:t>3</m:t>
              </m:r>
            </m:sup>
          </m:sSup>
          <m:r>
            <m:rPr/>
            <m:t>x</m:t>
          </m:r>
          <m:d>
            <m:dPr>
              <m:sepChr m:val=""/>
            </m:dPr>
            <m:e>
              <m:r>
                <m:rPr>
                  <m:sty m:val="p"/>
                </m:rPr>
                <m:t>−</m:t>
              </m:r>
              <m:f>
                <m:fPr/>
                <m:num>
                  <m:r>
                    <m:rPr/>
                    <m:t>1</m:t>
                  </m:r>
                </m:num>
                <m:den>
                  <m:r>
                    <m:rPr/>
                    <m:t>16πG</m:t>
                  </m:r>
                </m:den>
              </m:f>
              <m:sSub>
                <m:sSubPr/>
                <m:e>
                  <m:r>
                    <m:rPr/>
                    <m:t>F</m:t>
                  </m:r>
                </m:e>
                <m:sub>
                  <m:r>
                    <m:rPr/>
                    <m:t>μν</m:t>
                  </m:r>
                </m:sub>
              </m:sSub>
              <m:sSup>
                <m:sSupPr/>
                <m:e>
                  <m:r>
                    <m:rPr/>
                    <m:t>F</m:t>
                  </m:r>
                </m:e>
                <m:sup>
                  <m:r>
                    <m:rPr/>
                    <m:t>μν</m:t>
                  </m:r>
                </m:sup>
              </m:sSup>
              <m:r>
                <m:rPr>
                  <m:sty m:val="p"/>
                </m:rPr>
                <m:t>+</m:t>
              </m:r>
              <m:sSub>
                <m:sSubPr/>
                <m:e>
                  <m:r>
                    <m:rPr>
                      <m:sty m:val="p"/>
                    </m:rPr>
                    <m:t>Λ</m:t>
                  </m:r>
                </m:e>
                <m:sub>
                  <m:r>
                    <m:rPr/>
                    <m:t>0</m:t>
                  </m:r>
                </m:sub>
              </m:sSub>
            </m:e>
          </m:d>
        </m:oMath>
      </m:oMathPara>
      <w:r>
        <w:br w:type="textWrapping"/>
      </w:r>
      <w:r>
        <w:t xml:space="preserve"> 2.2 Quantum Tunneling and Energy Release</w:t>
      </w:r>
      <w:r>
        <w:br w:type="textWrapping"/>
      </w:r>
      <w:r>
        <w:t>Through the instanton effect, the system decays from the false vacuum to the true vacuum:</w:t>
      </w:r>
    </w:p>
    <w:p w14:paraId="045696E8">
      <w:pPr>
        <w:pStyle w:val="3"/>
      </w:pPr>
      <m:oMathPara>
        <m:oMathParaPr>
          <m:jc m:val="center"/>
        </m:oMathParaPr>
        <m:oMath>
          <m:r>
            <m:rPr>
              <m:sty m:val="p"/>
            </m:rPr>
            <m:t>Γ∼exp</m:t>
          </m:r>
          <m:d>
            <m:dPr>
              <m:sepChr m:val=""/>
            </m:dPr>
            <m:e>
              <m:r>
                <m:rPr>
                  <m:sty m:val="p"/>
                </m:rPr>
                <m:t>−</m:t>
              </m:r>
              <m:f>
                <m:fPr/>
                <m:num>
                  <m:sSub>
                    <m:sSubPr/>
                    <m:e>
                      <m:r>
                        <m:rPr/>
                        <m:t>S</m:t>
                      </m:r>
                    </m:e>
                    <m:sub>
                      <m:r>
                        <m:rPr/>
                        <m:t>E</m:t>
                      </m:r>
                    </m:sub>
                  </m:sSub>
                </m:num>
                <m:den>
                  <m:r>
                    <m:rPr>
                      <m:sty m:val="p"/>
                    </m:rPr>
                    <m:t>ℏ</m:t>
                  </m:r>
                </m:den>
              </m:f>
            </m:e>
          </m:d>
        </m:oMath>
      </m:oMathPara>
      <w:r>
        <w:br w:type="textWrapping"/>
      </w:r>
      <w:r>
        <w:t>The energy release is described by the source term:</w:t>
      </w:r>
    </w:p>
    <w:p w14:paraId="742D3020">
      <w:pPr>
        <w:pStyle w:val="3"/>
      </w:pPr>
      <m:oMathPara>
        <m:oMathParaPr>
          <m:jc m:val="center"/>
        </m:oMathParaPr>
        <m:oMath>
          <m:sSub>
            <m:sSubPr/>
            <m:e>
              <m:r>
                <m:rPr>
                  <m:sty m:val="p"/>
                  <m:scr m:val="script"/>
                </m:rPr>
                <m:t>ℒ</m:t>
              </m:r>
            </m:e>
            <m:sub>
              <m:r>
                <m:rPr>
                  <m:sty m:val="p"/>
                </m:rPr>
                <m:t>source</m:t>
              </m:r>
            </m:sub>
          </m:sSub>
          <m:r>
            <m:rPr>
              <m:sty m:val="p"/>
            </m:rPr>
            <m:t>=</m:t>
          </m:r>
          <m:r>
            <m:rPr/>
            <m:t>gψ</m:t>
          </m:r>
          <m:r>
            <m:rPr>
              <m:sty m:val="p"/>
              <m:scr m:val="script"/>
            </m:rPr>
            <m:t>ℰ</m:t>
          </m:r>
        </m:oMath>
      </m:oMathPara>
      <w:r>
        <w:br w:type="textWrapping"/>
      </w:r>
      <w:r>
        <w:t xml:space="preserve"> 3. Generation Mechanism of Matter and Dark Matter</w:t>
      </w:r>
      <w:r>
        <w:br w:type="textWrapping"/>
      </w:r>
      <w:r>
        <w:t xml:space="preserve"> 3.1 Coupling and Mass Generation</w:t>
      </w:r>
      <w:r>
        <w:br w:type="textWrapping"/>
      </w:r>
      <w:r>
        <w:t>Cosmic energy quanta nonlinearly couple with the ABC fields:</w:t>
      </w:r>
    </w:p>
    <w:p w14:paraId="0EDBDE0B">
      <w:pPr>
        <w:pStyle w:val="3"/>
      </w:pPr>
      <m:oMathPara>
        <m:oMathParaPr>
          <m:jc m:val="center"/>
        </m:oMathParaPr>
        <m:oMath>
          <m:sSub>
            <m:sSubPr/>
            <m:e>
              <m:r>
                <m:rPr>
                  <m:sty m:val="p"/>
                  <m:scr m:val="script"/>
                </m:rPr>
                <m:t>ℒ</m:t>
              </m:r>
            </m:e>
            <m:sub>
              <m:r>
                <m:rPr>
                  <m:sty m:val="p"/>
                </m:rPr>
                <m:t>coupling</m:t>
              </m:r>
            </m:sub>
          </m:sSub>
          <m:r>
            <m:rPr>
              <m:sty m:val="p"/>
            </m:rPr>
            <m:t>=</m:t>
          </m:r>
          <m:sSub>
            <m:sSubPr/>
            <m:e>
              <m:r>
                <m:rPr/>
                <m:t>λ</m:t>
              </m:r>
            </m:e>
            <m:sub>
              <m:r>
                <m:rPr/>
                <m:t>1</m:t>
              </m:r>
            </m:sub>
          </m:sSub>
          <m:r>
            <m:rPr>
              <m:sty m:val="p"/>
              <m:scr m:val="script"/>
            </m:rPr>
            <m:t>ℰℰ</m:t>
          </m:r>
          <m:sSup>
            <m:sSupPr/>
            <m:e>
              <m:r>
                <m:rPr/>
                <m:t>ϕ</m:t>
              </m:r>
            </m:e>
            <m:sup>
              <m:r>
                <m:rPr/>
                <m:t>2</m:t>
              </m:r>
            </m:sup>
          </m:sSup>
          <m:r>
            <m:rPr>
              <m:sty m:val="p"/>
            </m:rPr>
            <m:t>+</m:t>
          </m:r>
          <m:sSub>
            <m:sSubPr/>
            <m:e>
              <m:r>
                <m:rPr/>
                <m:t>λ</m:t>
              </m:r>
            </m:e>
            <m:sub>
              <m:r>
                <m:rPr/>
                <m:t>2</m:t>
              </m:r>
            </m:sub>
          </m:sSub>
          <m:r>
            <m:rPr>
              <m:sty m:val="p"/>
            </m:rPr>
            <m:t>(</m:t>
          </m:r>
          <m:sSup>
            <m:sSupPr/>
            <m:e>
              <m:r>
                <m:rPr/>
                <m:t>ϕ</m:t>
              </m:r>
            </m:e>
            <m:sup>
              <m:r>
                <m:rPr/>
                <m:t>2</m:t>
              </m:r>
            </m:sup>
          </m:sSup>
          <m:sSup>
            <m:sSupPr/>
            <m:e>
              <m:r>
                <m:rPr/>
                <m:t>ϕ</m:t>
              </m:r>
            </m:e>
            <m:sup>
              <m:r>
                <m:rPr/>
                <m:t>2</m:t>
              </m:r>
            </m:sup>
          </m:sSup>
          <m:sSup>
            <m:sSupPr/>
            <m:e>
              <m:r>
                <m:rPr>
                  <m:sty m:val="p"/>
                </m:rPr>
                <m:t>)</m:t>
              </m:r>
            </m:e>
            <m:sup>
              <m:r>
                <m:rPr/>
                <m:t>2</m:t>
              </m:r>
            </m:sup>
          </m:sSup>
        </m:oMath>
      </m:oMathPara>
      <w:r>
        <w:br w:type="textWrapping"/>
      </w:r>
      <w:r>
        <w:t>Mass is generated via Yukawa coupling:</w:t>
      </w:r>
      <w:r>
        <w:br w:type="textWrapping"/>
      </w:r>
      <w:r>
        <w:t xml:space="preserve">- Coupling to </w:t>
      </w:r>
      <m:oMath>
        <m:sSub>
          <m:sSubPr/>
          <m:e>
            <m:r>
              <m:rPr/>
              <m:t>ϕ</m:t>
            </m:r>
          </m:e>
          <m:sub>
            <m:r>
              <m:rPr>
                <m:sty m:val="p"/>
              </m:rPr>
              <m:t>+</m:t>
            </m:r>
          </m:sub>
        </m:sSub>
      </m:oMath>
      <w:r>
        <w:t xml:space="preserve"> vacuum: </w:t>
      </w:r>
      <m:oMath>
        <m:r>
          <m:rPr/>
          <m:t>m</m:t>
        </m:r>
        <m:r>
          <m:rPr>
            <m:sty m:val="p"/>
          </m:rPr>
          <m:t>&gt;</m:t>
        </m:r>
        <m:r>
          <m:rPr/>
          <m:t>0</m:t>
        </m:r>
      </m:oMath>
      <w:r>
        <w:t xml:space="preserve"> (matter particles)</w:t>
      </w:r>
      <w:r>
        <w:br w:type="textWrapping"/>
      </w:r>
      <w:r>
        <w:t xml:space="preserve">- Coupling to </w:t>
      </w:r>
      <m:oMath>
        <m:sSub>
          <m:sSubPr/>
          <m:e>
            <m:r>
              <m:rPr/>
              <m:t>ϕ</m:t>
            </m:r>
          </m:e>
          <m:sub>
            <m:r>
              <m:rPr>
                <m:sty m:val="p"/>
              </m:rPr>
              <m:t>−</m:t>
            </m:r>
          </m:sub>
        </m:sSub>
      </m:oMath>
      <w:r>
        <w:t xml:space="preserve"> vacuum: </w:t>
      </w:r>
      <m:oMath>
        <m:r>
          <m:rPr/>
          <m:t>m</m:t>
        </m:r>
        <m:r>
          <m:rPr>
            <m:sty m:val="p"/>
          </m:rPr>
          <m:t>&lt;</m:t>
        </m:r>
        <m:r>
          <m:rPr/>
          <m:t>0</m:t>
        </m:r>
      </m:oMath>
      <w:r>
        <w:t xml:space="preserve"> (dark matter particles)</w:t>
      </w:r>
      <w:r>
        <w:br w:type="textWrapping"/>
      </w:r>
      <w:r>
        <w:t xml:space="preserve"> 3.2 Geometric Asymmetry of the Color Charge Field</w:t>
      </w:r>
      <w:r>
        <w:br w:type="textWrapping"/>
      </w:r>
      <w:r>
        <w:t>The distribution functions of the color charge field are:</w:t>
      </w:r>
    </w:p>
    <w:p w14:paraId="6A32949B">
      <w:pPr>
        <w:pStyle w:val="3"/>
      </w:pPr>
      <m:oMathPara>
        <m:oMathParaPr>
          <m:jc m:val="center"/>
        </m:oMathParaPr>
        <m:oMath>
          <m:sSub>
            <m:sSubPr/>
            <m:e>
              <m:r>
                <m:rPr/>
                <m:t>f</m:t>
              </m:r>
            </m:e>
            <m:sub>
              <m:r>
                <m:rPr/>
                <m:t>B</m:t>
              </m:r>
              <m:r>
                <m:rPr>
                  <m:sty m:val="p"/>
                </m:rPr>
                <m:t>+</m:t>
              </m:r>
            </m:sub>
          </m:sSub>
          <m:r>
            <m:rPr>
              <m:sty m:val="p"/>
            </m:rPr>
            <m:t>(</m:t>
          </m:r>
          <m:r>
            <m:rPr/>
            <m:t>x</m:t>
          </m:r>
          <m:r>
            <m:rPr>
              <m:sty m:val="p"/>
            </m:rPr>
            <m:t>)=</m:t>
          </m:r>
          <m:sSub>
            <m:sSubPr/>
            <m:e>
              <m:r>
                <m:rPr/>
                <m:t>f</m:t>
              </m:r>
            </m:e>
            <m:sub>
              <m:r>
                <m:rPr/>
                <m:t>0</m:t>
              </m:r>
              <m:r>
                <m:rPr>
                  <m:sty m:val="p"/>
                </m:rPr>
                <m:t>+</m:t>
              </m:r>
            </m:sub>
          </m:sSub>
          <m:r>
            <m:rPr>
              <m:sty m:val="p"/>
            </m:rPr>
            <m:t>exp</m:t>
          </m:r>
          <m:d>
            <m:dPr>
              <m:sepChr m:val=""/>
            </m:dPr>
            <m:e>
              <m:r>
                <m:rPr>
                  <m:sty m:val="p"/>
                </m:rPr>
                <m:t>−</m:t>
              </m:r>
              <m:f>
                <m:fPr/>
                <m:num>
                  <m:sSup>
                    <m:sSupPr/>
                    <m:e>
                      <m:r>
                        <m:rPr/>
                        <m:t>x</m:t>
                      </m:r>
                    </m:e>
                    <m:sup>
                      <m:r>
                        <m:rPr/>
                        <m:t>2</m:t>
                      </m:r>
                    </m:sup>
                  </m:sSup>
                </m:num>
                <m:den>
                  <m:r>
                    <m:rPr/>
                    <m:t>2</m:t>
                  </m:r>
                  <m:r>
                    <m:rPr>
                      <m:sty m:val="p"/>
                    </m:rPr>
                    <m:t>∥</m:t>
                  </m:r>
                  <m:sSub>
                    <m:sSubPr/>
                    <m:e>
                      <m:r>
                        <m:rPr/>
                        <m:t>W</m:t>
                      </m:r>
                    </m:e>
                    <m:sub>
                      <m:r>
                        <m:rPr/>
                        <m:t>B1</m:t>
                      </m:r>
                    </m:sub>
                  </m:sSub>
                  <m:r>
                    <m:rPr>
                      <m:sty m:val="p"/>
                    </m:rPr>
                    <m:t>∥</m:t>
                  </m:r>
                </m:den>
              </m:f>
            </m:e>
          </m:d>
        </m:oMath>
      </m:oMathPara>
    </w:p>
    <w:p w14:paraId="5BDD56CA">
      <w:pPr>
        <w:pStyle w:val="3"/>
      </w:pPr>
      <m:oMathPara>
        <m:oMathParaPr>
          <m:jc m:val="center"/>
        </m:oMathParaPr>
        <m:oMath>
          <m:sSub>
            <m:sSubPr/>
            <m:e>
              <m:r>
                <m:rPr/>
                <m:t>f</m:t>
              </m:r>
            </m:e>
            <m:sub>
              <m:r>
                <m:rPr/>
                <m:t>B</m:t>
              </m:r>
              <m:r>
                <m:rPr>
                  <m:sty m:val="p"/>
                </m:rPr>
                <m:t>−</m:t>
              </m:r>
            </m:sub>
          </m:sSub>
          <m:r>
            <m:rPr>
              <m:sty m:val="p"/>
            </m:rPr>
            <m:t>(</m:t>
          </m:r>
          <m:r>
            <m:rPr/>
            <m:t>x</m:t>
          </m:r>
          <m:r>
            <m:rPr>
              <m:sty m:val="p"/>
            </m:rPr>
            <m:t>)=</m:t>
          </m:r>
          <m:sSub>
            <m:sSubPr/>
            <m:e>
              <m:r>
                <m:rPr/>
                <m:t>f</m:t>
              </m:r>
            </m:e>
            <m:sub>
              <m:r>
                <m:rPr/>
                <m:t>0</m:t>
              </m:r>
              <m:r>
                <m:rPr>
                  <m:sty m:val="p"/>
                </m:rPr>
                <m:t>−</m:t>
              </m:r>
            </m:sub>
          </m:sSub>
          <m:r>
            <m:rPr>
              <m:sty m:val="p"/>
            </m:rPr>
            <m:t>exp</m:t>
          </m:r>
          <m:d>
            <m:dPr>
              <m:sepChr m:val=""/>
            </m:dPr>
            <m:e>
              <m:r>
                <m:rPr>
                  <m:sty m:val="p"/>
                </m:rPr>
                <m:t>−</m:t>
              </m:r>
              <m:f>
                <m:fPr/>
                <m:num>
                  <m:sSup>
                    <m:sSupPr/>
                    <m:e>
                      <m:r>
                        <m:rPr/>
                        <m:t>x</m:t>
                      </m:r>
                    </m:e>
                    <m:sup>
                      <m:r>
                        <m:rPr/>
                        <m:t>2</m:t>
                      </m:r>
                    </m:sup>
                  </m:sSup>
                </m:num>
                <m:den>
                  <m:r>
                    <m:rPr/>
                    <m:t>2</m:t>
                  </m:r>
                  <m:r>
                    <m:rPr>
                      <m:sty m:val="p"/>
                    </m:rPr>
                    <m:t>∥</m:t>
                  </m:r>
                  <m:sSub>
                    <m:sSubPr/>
                    <m:e>
                      <m:r>
                        <m:rPr/>
                        <m:t>W</m:t>
                      </m:r>
                    </m:e>
                    <m:sub>
                      <m:r>
                        <m:rPr/>
                        <m:t>B2</m:t>
                      </m:r>
                    </m:sub>
                  </m:sSub>
                  <m:r>
                    <m:rPr>
                      <m:sty m:val="p"/>
                    </m:rPr>
                    <m:t>∥</m:t>
                  </m:r>
                </m:den>
              </m:f>
            </m:e>
          </m:d>
        </m:oMath>
      </m:oMathPara>
      <w:r>
        <w:br w:type="textWrapping"/>
      </w:r>
      <w:r>
        <w:t xml:space="preserve">where </w:t>
      </w:r>
      <m:oMath>
        <m:r>
          <m:rPr>
            <m:sty m:val="p"/>
          </m:rPr>
          <m:t>∥</m:t>
        </m:r>
        <m:sSub>
          <m:sSubPr/>
          <m:e>
            <m:r>
              <m:rPr/>
              <m:t>W</m:t>
            </m:r>
          </m:e>
          <m:sub>
            <m:r>
              <m:rPr/>
              <m:t>B2</m:t>
            </m:r>
          </m:sub>
        </m:sSub>
        <m:r>
          <m:rPr>
            <m:sty m:val="p"/>
          </m:rPr>
          <m:t>∥≫∥</m:t>
        </m:r>
        <m:sSub>
          <m:sSubPr/>
          <m:e>
            <m:r>
              <m:rPr/>
              <m:t>W</m:t>
            </m:r>
          </m:e>
          <m:sub>
            <m:r>
              <m:rPr/>
              <m:t>B1</m:t>
            </m:r>
          </m:sub>
        </m:sSub>
        <m:r>
          <m:rPr>
            <m:sty m:val="p"/>
          </m:rPr>
          <m:t>∥</m:t>
        </m:r>
      </m:oMath>
      <w:r>
        <w:t>.</w:t>
      </w:r>
      <w:r>
        <w:br w:type="textWrapping"/>
      </w:r>
      <w:r>
        <w:t xml:space="preserve"> 4. Rigorous Proof of Matter-Antimatter Asymmetry</w:t>
      </w:r>
      <w:r>
        <w:br w:type="textWrapping"/>
      </w:r>
      <w:r>
        <w:t xml:space="preserve"> 4.1 Quark Production Rate Equations</w:t>
      </w:r>
      <w:r>
        <w:br w:type="textWrapping"/>
      </w:r>
      <w:r>
        <w:t>The production asymmetry is given by:</w:t>
      </w:r>
    </w:p>
    <w:p w14:paraId="2A3336D4">
      <w:pPr>
        <w:pStyle w:val="3"/>
      </w:pPr>
      <m:oMathPara>
        <m:oMathParaPr>
          <m:jc m:val="center"/>
        </m:oMathParaPr>
        <m:oMath>
          <m:f>
            <m:fPr/>
            <m:num>
              <m:sSub>
                <m:sSubPr/>
                <m:e>
                  <m:r>
                    <m:rPr/>
                    <m:t>N</m:t>
                  </m:r>
                </m:e>
                <m:sub>
                  <m:r>
                    <m:rPr/>
                    <m:t>d</m:t>
                  </m:r>
                </m:sub>
              </m:sSub>
            </m:num>
            <m:den>
              <m:sSub>
                <m:sSubPr/>
                <m:e>
                  <m:acc>
                    <m:accPr>
                      <m:chr m:val="‾"/>
                    </m:accPr>
                    <m:e>
                      <m:r>
                        <m:rPr/>
                        <m:t>N</m:t>
                      </m:r>
                    </m:e>
                  </m:acc>
                </m:e>
                <m:sub>
                  <m:r>
                    <m:rPr/>
                    <m:t>d</m:t>
                  </m:r>
                </m:sub>
              </m:sSub>
            </m:den>
          </m:f>
          <m:r>
            <m:rPr>
              <m:sty m:val="p"/>
            </m:rPr>
            <m:t>≡</m:t>
          </m:r>
          <m:sSub>
            <m:sSubPr/>
            <m:e>
              <m:r>
                <m:rPr/>
                <m:t>η</m:t>
              </m:r>
            </m:e>
            <m:sub>
              <m:r>
                <m:rPr/>
                <m:t>d</m:t>
              </m:r>
            </m:sub>
          </m:sSub>
          <m:r>
            <m:rPr>
              <m:sty m:val="p"/>
            </m:rPr>
            <m:t>≈</m:t>
          </m:r>
          <m:sSup>
            <m:sSupPr/>
            <m:e>
              <m:d>
                <m:dPr>
                  <m:sepChr m:val=""/>
                </m:dPr>
                <m:e>
                  <m:f>
                    <m:fPr/>
                    <m:num>
                      <m:r>
                        <m:rPr>
                          <m:sty m:val="p"/>
                        </m:rPr>
                        <m:t>∥</m:t>
                      </m:r>
                      <m:sSub>
                        <m:sSubPr/>
                        <m:e>
                          <m:r>
                            <m:rPr/>
                            <m:t>W</m:t>
                          </m:r>
                        </m:e>
                        <m:sub>
                          <m:r>
                            <m:rPr/>
                            <m:t>B2</m:t>
                          </m:r>
                        </m:sub>
                      </m:sSub>
                      <m:r>
                        <m:rPr>
                          <m:sty m:val="p"/>
                        </m:rPr>
                        <m:t>∥</m:t>
                      </m:r>
                    </m:num>
                    <m:den>
                      <m:r>
                        <m:rPr>
                          <m:sty m:val="p"/>
                        </m:rPr>
                        <m:t>∥</m:t>
                      </m:r>
                      <m:sSub>
                        <m:sSubPr/>
                        <m:e>
                          <m:r>
                            <m:rPr/>
                            <m:t>W</m:t>
                          </m:r>
                        </m:e>
                        <m:sub>
                          <m:r>
                            <m:rPr/>
                            <m:t>B1</m:t>
                          </m:r>
                        </m:sub>
                      </m:sSub>
                      <m:r>
                        <m:rPr>
                          <m:sty m:val="p"/>
                        </m:rPr>
                        <m:t>∥</m:t>
                      </m:r>
                    </m:den>
                  </m:f>
                </m:e>
              </m:d>
            </m:e>
            <m:sup>
              <m:r>
                <m:rPr/>
                <m:t>3</m:t>
              </m:r>
            </m:sup>
          </m:sSup>
          <m:r>
            <m:rPr>
              <m:sty m:val="p"/>
            </m:rPr>
            <m:t>&gt;</m:t>
          </m:r>
          <m:r>
            <m:rPr/>
            <m:t>1</m:t>
          </m:r>
        </m:oMath>
      </m:oMathPara>
    </w:p>
    <w:p w14:paraId="64AC2A10">
      <w:pPr>
        <w:pStyle w:val="3"/>
      </w:pPr>
      <m:oMathPara>
        <m:oMathParaPr>
          <m:jc m:val="center"/>
        </m:oMathParaPr>
        <m:oMath>
          <m:f>
            <m:fPr/>
            <m:num>
              <m:sSub>
                <m:sSubPr/>
                <m:e>
                  <m:r>
                    <m:rPr/>
                    <m:t>N</m:t>
                  </m:r>
                </m:e>
                <m:sub>
                  <m:r>
                    <m:rPr/>
                    <m:t>u</m:t>
                  </m:r>
                </m:sub>
              </m:sSub>
            </m:num>
            <m:den>
              <m:sSub>
                <m:sSubPr/>
                <m:e>
                  <m:acc>
                    <m:accPr>
                      <m:chr m:val="‾"/>
                    </m:accPr>
                    <m:e>
                      <m:r>
                        <m:rPr/>
                        <m:t>N</m:t>
                      </m:r>
                    </m:e>
                  </m:acc>
                </m:e>
                <m:sub>
                  <m:r>
                    <m:rPr/>
                    <m:t>u</m:t>
                  </m:r>
                </m:sub>
              </m:sSub>
            </m:den>
          </m:f>
          <m:r>
            <m:rPr>
              <m:sty m:val="p"/>
            </m:rPr>
            <m:t>≡</m:t>
          </m:r>
          <m:sSub>
            <m:sSubPr/>
            <m:e>
              <m:r>
                <m:rPr/>
                <m:t>η</m:t>
              </m:r>
            </m:e>
            <m:sub>
              <m:r>
                <m:rPr/>
                <m:t>u</m:t>
              </m:r>
            </m:sub>
          </m:sSub>
          <m:r>
            <m:rPr>
              <m:sty m:val="p"/>
            </m:rPr>
            <m:t>≈</m:t>
          </m:r>
          <m:sSup>
            <m:sSupPr/>
            <m:e>
              <m:d>
                <m:dPr>
                  <m:sepChr m:val=""/>
                </m:dPr>
                <m:e>
                  <m:f>
                    <m:fPr/>
                    <m:num>
                      <m:r>
                        <m:rPr>
                          <m:sty m:val="p"/>
                        </m:rPr>
                        <m:t>∥</m:t>
                      </m:r>
                      <m:sSub>
                        <m:sSubPr/>
                        <m:e>
                          <m:r>
                            <m:rPr/>
                            <m:t>W</m:t>
                          </m:r>
                        </m:e>
                        <m:sub>
                          <m:r>
                            <m:rPr/>
                            <m:t>B1</m:t>
                          </m:r>
                        </m:sub>
                      </m:sSub>
                      <m:r>
                        <m:rPr>
                          <m:sty m:val="p"/>
                        </m:rPr>
                        <m:t>∥</m:t>
                      </m:r>
                    </m:num>
                    <m:den>
                      <m:r>
                        <m:rPr>
                          <m:sty m:val="p"/>
                        </m:rPr>
                        <m:t>∥</m:t>
                      </m:r>
                      <m:sSub>
                        <m:sSubPr/>
                        <m:e>
                          <m:r>
                            <m:rPr/>
                            <m:t>W</m:t>
                          </m:r>
                        </m:e>
                        <m:sub>
                          <m:r>
                            <m:rPr/>
                            <m:t>B2</m:t>
                          </m:r>
                        </m:sub>
                      </m:sSub>
                      <m:r>
                        <m:rPr>
                          <m:sty m:val="p"/>
                        </m:rPr>
                        <m:t>∥</m:t>
                      </m:r>
                    </m:den>
                  </m:f>
                </m:e>
              </m:d>
            </m:e>
            <m:sup>
              <m:r>
                <m:rPr/>
                <m:t>3</m:t>
              </m:r>
            </m:sup>
          </m:sSup>
          <m:r>
            <m:rPr>
              <m:sty m:val="p"/>
            </m:rPr>
            <m:t>&lt;</m:t>
          </m:r>
          <m:r>
            <m:rPr/>
            <m:t>1</m:t>
          </m:r>
        </m:oMath>
      </m:oMathPara>
      <w:r>
        <w:br w:type="textWrapping"/>
      </w:r>
      <w:r>
        <w:t xml:space="preserve"> 4.2 Net Baryon Number Calculation</w:t>
      </w:r>
      <w:r>
        <w:br w:type="textWrapping"/>
      </w:r>
      <w:r>
        <w:t>The net baryon number is:</w:t>
      </w:r>
    </w:p>
    <w:p w14:paraId="4B84ADCB">
      <w:pPr>
        <w:pStyle w:val="3"/>
      </w:pPr>
      <m:oMathPara>
        <m:oMathParaPr>
          <m:jc m:val="center"/>
        </m:oMathParaPr>
        <m:oMath>
          <m:r>
            <m:rPr/>
            <m:t>B</m:t>
          </m:r>
          <m:r>
            <m:rPr>
              <m:sty m:val="p"/>
            </m:rPr>
            <m:t>=</m:t>
          </m:r>
          <m:f>
            <m:fPr/>
            <m:num>
              <m:r>
                <m:rPr/>
                <m:t>1</m:t>
              </m:r>
            </m:num>
            <m:den>
              <m:r>
                <m:rPr/>
                <m:t>3</m:t>
              </m:r>
            </m:den>
          </m:f>
          <m:d>
            <m:dPr>
              <m:sepChr m:val=""/>
            </m:dPr>
            <m:e>
              <m:r>
                <m:rPr>
                  <m:sty m:val="p"/>
                </m:rPr>
                <m:t>(</m:t>
              </m:r>
              <m:sSub>
                <m:sSubPr/>
                <m:e>
                  <m:r>
                    <m:rPr/>
                    <m:t>N</m:t>
                  </m:r>
                </m:e>
                <m:sub>
                  <m:r>
                    <m:rPr/>
                    <m:t>u</m:t>
                  </m:r>
                </m:sub>
              </m:sSub>
              <m:r>
                <m:rPr>
                  <m:sty m:val="p"/>
                </m:rPr>
                <m:t>−</m:t>
              </m:r>
              <m:sSub>
                <m:sSubPr/>
                <m:e>
                  <m:acc>
                    <m:accPr>
                      <m:chr m:val="‾"/>
                    </m:accPr>
                    <m:e>
                      <m:r>
                        <m:rPr/>
                        <m:t>N</m:t>
                      </m:r>
                    </m:e>
                  </m:acc>
                </m:e>
                <m:sub>
                  <m:r>
                    <m:rPr/>
                    <m:t>u</m:t>
                  </m:r>
                </m:sub>
              </m:sSub>
              <m:r>
                <m:rPr>
                  <m:sty m:val="p"/>
                </m:rPr>
                <m:t>)+(</m:t>
              </m:r>
              <m:sSub>
                <m:sSubPr/>
                <m:e>
                  <m:r>
                    <m:rPr/>
                    <m:t>N</m:t>
                  </m:r>
                </m:e>
                <m:sub>
                  <m:r>
                    <m:rPr/>
                    <m:t>d</m:t>
                  </m:r>
                </m:sub>
              </m:sSub>
              <m:r>
                <m:rPr>
                  <m:sty m:val="p"/>
                </m:rPr>
                <m:t>−</m:t>
              </m:r>
              <m:sSub>
                <m:sSubPr/>
                <m:e>
                  <m:acc>
                    <m:accPr>
                      <m:chr m:val="‾"/>
                    </m:accPr>
                    <m:e>
                      <m:r>
                        <m:rPr/>
                        <m:t>N</m:t>
                      </m:r>
                    </m:e>
                  </m:acc>
                </m:e>
                <m:sub>
                  <m:r>
                    <m:rPr/>
                    <m:t>d</m:t>
                  </m:r>
                </m:sub>
              </m:sSub>
              <m:r>
                <m:rPr>
                  <m:sty m:val="p"/>
                </m:rPr>
                <m:t>)</m:t>
              </m:r>
            </m:e>
          </m:d>
        </m:oMath>
      </m:oMathPara>
      <w:r>
        <w:br w:type="textWrapping"/>
      </w:r>
      <w:r>
        <w:t>Substituting the production relations:</w:t>
      </w:r>
    </w:p>
    <w:p w14:paraId="76173508">
      <w:pPr>
        <w:pStyle w:val="3"/>
      </w:pPr>
      <m:oMathPara>
        <m:oMathParaPr>
          <m:jc m:val="center"/>
        </m:oMathParaPr>
        <m:oMath>
          <m:r>
            <m:rPr/>
            <m:t>B</m:t>
          </m:r>
          <m:r>
            <m:rPr>
              <m:sty m:val="p"/>
            </m:rPr>
            <m:t>=</m:t>
          </m:r>
          <m:f>
            <m:fPr/>
            <m:num>
              <m:r>
                <m:rPr/>
                <m:t>1</m:t>
              </m:r>
            </m:num>
            <m:den>
              <m:r>
                <m:rPr/>
                <m:t>3</m:t>
              </m:r>
            </m:den>
          </m:f>
          <m:d>
            <m:dPr>
              <m:begChr m:val="["/>
              <m:sepChr m:val=""/>
              <m:endChr m:val="]"/>
            </m:dPr>
            <m:e>
              <m:sSub>
                <m:sSubPr/>
                <m:e>
                  <m:acc>
                    <m:accPr>
                      <m:chr m:val="‾"/>
                    </m:accPr>
                    <m:e>
                      <m:r>
                        <m:rPr/>
                        <m:t>N</m:t>
                      </m:r>
                    </m:e>
                  </m:acc>
                </m:e>
                <m:sub>
                  <m:r>
                    <m:rPr/>
                    <m:t>u</m:t>
                  </m:r>
                </m:sub>
              </m:sSub>
              <m:r>
                <m:rPr>
                  <m:sty m:val="p"/>
                </m:rPr>
                <m:t>(</m:t>
              </m:r>
              <m:sSub>
                <m:sSubPr/>
                <m:e>
                  <m:r>
                    <m:rPr/>
                    <m:t>η</m:t>
                  </m:r>
                </m:e>
                <m:sub>
                  <m:r>
                    <m:rPr/>
                    <m:t>u</m:t>
                  </m:r>
                </m:sub>
              </m:sSub>
              <m:r>
                <m:rPr>
                  <m:sty m:val="p"/>
                </m:rPr>
                <m:t>−</m:t>
              </m:r>
              <m:r>
                <m:rPr/>
                <m:t>1</m:t>
              </m:r>
              <m:r>
                <m:rPr>
                  <m:sty m:val="p"/>
                </m:rPr>
                <m:t>)+</m:t>
              </m:r>
              <m:sSub>
                <m:sSubPr/>
                <m:e>
                  <m:acc>
                    <m:accPr>
                      <m:chr m:val="‾"/>
                    </m:accPr>
                    <m:e>
                      <m:r>
                        <m:rPr/>
                        <m:t>N</m:t>
                      </m:r>
                    </m:e>
                  </m:acc>
                </m:e>
                <m:sub>
                  <m:r>
                    <m:rPr/>
                    <m:t>d</m:t>
                  </m:r>
                </m:sub>
              </m:sSub>
              <m:r>
                <m:rPr>
                  <m:sty m:val="p"/>
                </m:rPr>
                <m:t>(</m:t>
              </m:r>
              <m:sSub>
                <m:sSubPr/>
                <m:e>
                  <m:r>
                    <m:rPr/>
                    <m:t>η</m:t>
                  </m:r>
                </m:e>
                <m:sub>
                  <m:r>
                    <m:rPr/>
                    <m:t>d</m:t>
                  </m:r>
                </m:sub>
              </m:sSub>
              <m:r>
                <m:rPr>
                  <m:sty m:val="p"/>
                </m:rPr>
                <m:t>−</m:t>
              </m:r>
              <m:r>
                <m:rPr/>
                <m:t>1</m:t>
              </m:r>
              <m:r>
                <m:rPr>
                  <m:sty m:val="p"/>
                </m:rPr>
                <m:t>)</m:t>
              </m:r>
            </m:e>
          </m:d>
        </m:oMath>
      </m:oMathPara>
      <w:r>
        <w:br w:type="textWrapping"/>
      </w:r>
      <w:r>
        <w:t xml:space="preserve">Using </w:t>
      </w:r>
      <m:oMath>
        <m:sSub>
          <m:sSubPr/>
          <m:e>
            <m:r>
              <m:rPr/>
              <m:t>η</m:t>
            </m:r>
          </m:e>
          <m:sub>
            <m:r>
              <m:rPr/>
              <m:t>d</m:t>
            </m:r>
          </m:sub>
        </m:sSub>
        <m:r>
          <m:rPr>
            <m:sty m:val="p"/>
          </m:rPr>
          <m:t>=</m:t>
        </m:r>
        <m:r>
          <m:rPr/>
          <m:t>1</m:t>
        </m:r>
        <m:r>
          <m:rPr>
            <m:sty m:val="p"/>
          </m:rPr>
          <m:t>/</m:t>
        </m:r>
        <m:sSub>
          <m:sSubPr/>
          <m:e>
            <m:r>
              <m:rPr/>
              <m:t>η</m:t>
            </m:r>
          </m:e>
          <m:sub>
            <m:r>
              <m:rPr/>
              <m:t>u</m:t>
            </m:r>
          </m:sub>
        </m:sSub>
      </m:oMath>
      <w:r>
        <w:t xml:space="preserve"> (when </w:t>
      </w:r>
      <m:oMath>
        <m:sSub>
          <m:sSubPr/>
          <m:e>
            <m:r>
              <m:rPr/>
              <m:t>f</m:t>
            </m:r>
          </m:e>
          <m:sub>
            <m:r>
              <m:rPr/>
              <m:t>0</m:t>
            </m:r>
            <m:r>
              <m:rPr>
                <m:sty m:val="p"/>
              </m:rPr>
              <m:t>+</m:t>
            </m:r>
          </m:sub>
        </m:sSub>
        <m:r>
          <m:rPr>
            <m:sty m:val="p"/>
          </m:rPr>
          <m:t>=</m:t>
        </m:r>
        <m:sSub>
          <m:sSubPr/>
          <m:e>
            <m:r>
              <m:rPr/>
              <m:t>f</m:t>
            </m:r>
          </m:e>
          <m:sub>
            <m:r>
              <m:rPr/>
              <m:t>0</m:t>
            </m:r>
            <m:r>
              <m:rPr>
                <m:sty m:val="p"/>
              </m:rPr>
              <m:t>−</m:t>
            </m:r>
          </m:sub>
        </m:sSub>
      </m:oMath>
      <w:r>
        <w:t>):</w:t>
      </w:r>
    </w:p>
    <w:p w14:paraId="5EA32704">
      <w:pPr>
        <w:pStyle w:val="3"/>
      </w:pPr>
      <m:oMathPara>
        <m:oMathParaPr>
          <m:jc m:val="center"/>
        </m:oMathParaPr>
        <m:oMath>
          <m:r>
            <m:rPr/>
            <m:t>B</m:t>
          </m:r>
          <m:r>
            <m:rPr>
              <m:sty m:val="p"/>
            </m:rPr>
            <m:t>=</m:t>
          </m:r>
          <m:f>
            <m:fPr/>
            <m:num>
              <m:acc>
                <m:accPr>
                  <m:chr m:val="‾"/>
                </m:accPr>
                <m:e>
                  <m:r>
                    <m:rPr/>
                    <m:t>N</m:t>
                  </m:r>
                </m:e>
              </m:acc>
            </m:num>
            <m:den>
              <m:r>
                <m:rPr/>
                <m:t>3</m:t>
              </m:r>
            </m:den>
          </m:f>
          <m:d>
            <m:dPr>
              <m:sepChr m:val=""/>
            </m:dPr>
            <m:e>
              <m:f>
                <m:fPr/>
                <m:num>
                  <m:r>
                    <m:rPr/>
                    <m:t>1</m:t>
                  </m:r>
                </m:num>
                <m:den>
                  <m:sSub>
                    <m:sSubPr/>
                    <m:e>
                      <m:r>
                        <m:rPr/>
                        <m:t>η</m:t>
                      </m:r>
                    </m:e>
                    <m:sub>
                      <m:r>
                        <m:rPr/>
                        <m:t>u</m:t>
                      </m:r>
                    </m:sub>
                  </m:sSub>
                </m:den>
              </m:f>
              <m:r>
                <m:rPr>
                  <m:sty m:val="p"/>
                </m:rPr>
                <m:t>+</m:t>
              </m:r>
              <m:sSub>
                <m:sSubPr/>
                <m:e>
                  <m:r>
                    <m:rPr/>
                    <m:t>η</m:t>
                  </m:r>
                </m:e>
                <m:sub>
                  <m:r>
                    <m:rPr/>
                    <m:t>u</m:t>
                  </m:r>
                </m:sub>
              </m:sSub>
              <m:r>
                <m:rPr>
                  <m:sty m:val="p"/>
                </m:rPr>
                <m:t>−</m:t>
              </m:r>
              <m:r>
                <m:rPr/>
                <m:t>2</m:t>
              </m:r>
            </m:e>
          </m:d>
          <m:r>
            <m:rPr>
              <m:sty m:val="p"/>
            </m:rPr>
            <m:t>=</m:t>
          </m:r>
          <m:f>
            <m:fPr/>
            <m:num>
              <m:acc>
                <m:accPr>
                  <m:chr m:val="‾"/>
                </m:accPr>
                <m:e>
                  <m:r>
                    <m:rPr/>
                    <m:t>N</m:t>
                  </m:r>
                </m:e>
              </m:acc>
            </m:num>
            <m:den>
              <m:r>
                <m:rPr/>
                <m:t>3</m:t>
              </m:r>
            </m:den>
          </m:f>
          <m:r>
            <m:rPr>
              <m:sty m:val="p"/>
            </m:rPr>
            <m:t>⋅</m:t>
          </m:r>
          <m:f>
            <m:fPr/>
            <m:num>
              <m:r>
                <m:rPr>
                  <m:sty m:val="p"/>
                </m:rPr>
                <m:t>(</m:t>
              </m:r>
              <m:r>
                <m:rPr/>
                <m:t>1</m:t>
              </m:r>
              <m:r>
                <m:rPr>
                  <m:sty m:val="p"/>
                </m:rPr>
                <m:t>−</m:t>
              </m:r>
              <m:sSub>
                <m:sSubPr/>
                <m:e>
                  <m:r>
                    <m:rPr/>
                    <m:t>η</m:t>
                  </m:r>
                </m:e>
                <m:sub>
                  <m:r>
                    <m:rPr/>
                    <m:t>u</m:t>
                  </m:r>
                </m:sub>
              </m:sSub>
              <m:sSup>
                <m:sSupPr/>
                <m:e>
                  <m:r>
                    <m:rPr>
                      <m:sty m:val="p"/>
                    </m:rPr>
                    <m:t>)</m:t>
                  </m:r>
                </m:e>
                <m:sup>
                  <m:r>
                    <m:rPr/>
                    <m:t>2</m:t>
                  </m:r>
                </m:sup>
              </m:sSup>
            </m:num>
            <m:den>
              <m:sSub>
                <m:sSubPr/>
                <m:e>
                  <m:r>
                    <m:rPr/>
                    <m:t>η</m:t>
                  </m:r>
                </m:e>
                <m:sub>
                  <m:r>
                    <m:rPr/>
                    <m:t>u</m:t>
                  </m:r>
                </m:sub>
              </m:sSub>
            </m:den>
          </m:f>
          <m:r>
            <m:rPr>
              <m:sty m:val="p"/>
            </m:rPr>
            <m:t>&gt;</m:t>
          </m:r>
          <m:r>
            <m:rPr/>
            <m:t>0</m:t>
          </m:r>
        </m:oMath>
      </m:oMathPara>
      <w:r>
        <w:br w:type="textWrapping"/>
      </w:r>
      <w:r>
        <w:t xml:space="preserve">This strictly proves </w:t>
      </w:r>
      <m:oMath>
        <m:r>
          <m:rPr/>
          <m:t>B</m:t>
        </m:r>
        <m:r>
          <m:rPr>
            <m:sty m:val="p"/>
          </m:rPr>
          <m:t>&gt;</m:t>
        </m:r>
        <m:r>
          <m:rPr/>
          <m:t>0</m:t>
        </m:r>
      </m:oMath>
      <w:r>
        <w:t>.</w:t>
      </w:r>
      <w:r>
        <w:br w:type="textWrapping"/>
      </w:r>
      <w:r>
        <w:t xml:space="preserve"> 5. Origin of Dark Energy: Dynamic Field Rupture Mechanism</w:t>
      </w:r>
      <w:r>
        <w:br w:type="textWrapping"/>
      </w:r>
      <w:r>
        <w:t xml:space="preserve"> 5.1 Reverse Stress and Field Equations</w:t>
      </w:r>
      <w:r>
        <w:br w:type="textWrapping"/>
      </w:r>
      <w:r>
        <w:t>The particle stress-energy tensor modifies the field equations:</w:t>
      </w:r>
    </w:p>
    <w:p w14:paraId="58B9021F">
      <w:pPr>
        <w:pStyle w:val="3"/>
      </w:pPr>
      <m:oMathPara>
        <m:oMathParaPr>
          <m:jc m:val="center"/>
        </m:oMathParaPr>
        <m:oMath>
          <m:sSub>
            <m:sSubPr/>
            <m:e>
              <m:r>
                <m:rPr>
                  <m:sty m:val="p"/>
                </m:rPr>
                <m:t>∇</m:t>
              </m:r>
            </m:e>
            <m:sub>
              <m:r>
                <m:rPr/>
                <m:t>μ</m:t>
              </m:r>
            </m:sub>
          </m:sSub>
          <m:sSup>
            <m:sSupPr/>
            <m:e>
              <m:r>
                <m:rPr>
                  <m:sty m:val="p"/>
                </m:rPr>
                <m:t>∇</m:t>
              </m:r>
            </m:e>
            <m:sup>
              <m:r>
                <m:rPr/>
                <m:t>μ</m:t>
              </m:r>
            </m:sup>
          </m:sSup>
          <m:r>
            <m:rPr/>
            <m:t>ϕ</m:t>
          </m:r>
          <m:r>
            <m:rPr>
              <m:sty m:val="p"/>
            </m:rPr>
            <m:t>+</m:t>
          </m:r>
          <m:f>
            <m:fPr/>
            <m:num>
              <m:r>
                <m:rPr>
                  <m:sty m:val="p"/>
                </m:rPr>
                <m:t>∂</m:t>
              </m:r>
              <m:r>
                <m:rPr/>
                <m:t>V</m:t>
              </m:r>
              <m:r>
                <m:rPr>
                  <m:sty m:val="p"/>
                </m:rPr>
                <m:t>(</m:t>
              </m:r>
              <m:r>
                <m:rPr/>
                <m:t>ϕ</m:t>
              </m:r>
              <m:r>
                <m:rPr>
                  <m:sty m:val="p"/>
                </m:rPr>
                <m:t>)</m:t>
              </m:r>
            </m:num>
            <m:den>
              <m:r>
                <m:rPr>
                  <m:sty m:val="p"/>
                </m:rPr>
                <m:t>∂</m:t>
              </m:r>
              <m:r>
                <m:rPr/>
                <m:t>ϕ</m:t>
              </m:r>
            </m:den>
          </m:f>
          <m:r>
            <m:rPr>
              <m:sty m:val="p"/>
            </m:rPr>
            <m:t>=</m:t>
          </m:r>
          <m:f>
            <m:fPr/>
            <m:num>
              <m:r>
                <m:rPr>
                  <m:sty m:val="p"/>
                </m:rPr>
                <m:t>∂</m:t>
              </m:r>
              <m:sSub>
                <m:sSubPr/>
                <m:e>
                  <m:r>
                    <m:rPr/>
                    <m:t>T</m:t>
                  </m:r>
                </m:e>
                <m:sub>
                  <m:r>
                    <m:rPr/>
                    <m:t>μν</m:t>
                  </m:r>
                </m:sub>
              </m:sSub>
            </m:num>
            <m:den>
              <m:r>
                <m:rPr>
                  <m:sty m:val="p"/>
                </m:rPr>
                <m:t>∂</m:t>
              </m:r>
              <m:r>
                <m:rPr/>
                <m:t>ϕ</m:t>
              </m:r>
            </m:den>
          </m:f>
        </m:oMath>
      </m:oMathPara>
      <w:r>
        <w:br w:type="textWrapping"/>
      </w:r>
      <w:r>
        <w:t xml:space="preserve"> 5.2 Field Rupture and Energy Release</w:t>
      </w:r>
      <w:r>
        <w:br w:type="textWrapping"/>
      </w:r>
      <w:r>
        <w:t xml:space="preserve">When </w:t>
      </w:r>
      <m:oMath>
        <m:sSub>
          <m:sSubPr/>
          <m:e>
            <m:r>
              <m:rPr/>
              <m:t>ρ</m:t>
            </m:r>
          </m:e>
          <m:sub>
            <m:r>
              <m:rPr>
                <m:sty m:val="p"/>
              </m:rPr>
              <m:t>particle</m:t>
            </m:r>
          </m:sub>
        </m:sSub>
        <m:r>
          <m:rPr>
            <m:sty m:val="p"/>
          </m:rPr>
          <m:t>&gt;</m:t>
        </m:r>
        <m:sSub>
          <m:sSubPr/>
          <m:e>
            <m:r>
              <m:rPr/>
              <m:t>ρ</m:t>
            </m:r>
          </m:e>
          <m:sub>
            <m:r>
              <m:rPr>
                <m:sty m:val="p"/>
              </m:rPr>
              <m:t>cr</m:t>
            </m:r>
          </m:sub>
        </m:sSub>
      </m:oMath>
      <w:r>
        <w:t>, the field undergoes dynamic rupture, releasing energy:</w:t>
      </w:r>
    </w:p>
    <w:p w14:paraId="55172209">
      <w:pPr>
        <w:pStyle w:val="3"/>
      </w:pPr>
      <m:oMathPara>
        <m:oMathParaPr>
          <m:jc m:val="center"/>
        </m:oMathParaPr>
        <m:oMath>
          <m:sSub>
            <m:sSubPr/>
            <m:e>
              <m:r>
                <m:rPr/>
                <m:t>ρ</m:t>
              </m:r>
            </m:e>
            <m:sub>
              <m:r>
                <m:rPr/>
                <m:t>DE</m:t>
              </m:r>
            </m:sub>
          </m:sSub>
          <m:r>
            <m:rPr>
              <m:sty m:val="p"/>
            </m:rPr>
            <m:t>=</m:t>
          </m:r>
          <m:f>
            <m:fPr/>
            <m:num>
              <m:sSub>
                <m:sSubPr/>
                <m:e>
                  <m:r>
                    <m:rPr>
                      <m:sty m:val="p"/>
                    </m:rPr>
                    <m:t>Λ</m:t>
                  </m:r>
                </m:e>
                <m:sub>
                  <m:r>
                    <m:rPr>
                      <m:sty m:val="p"/>
                    </m:rPr>
                    <m:t>eff</m:t>
                  </m:r>
                </m:sub>
              </m:sSub>
            </m:num>
            <m:den>
              <m:r>
                <m:rPr/>
                <m:t>8πG</m:t>
              </m:r>
            </m:den>
          </m:f>
          <m:r>
            <m:rPr>
              <m:sty m:val="p"/>
            </m:rPr>
            <m:t>=</m:t>
          </m:r>
          <m:f>
            <m:fPr/>
            <m:num>
              <m:sSub>
                <m:sSubPr/>
                <m:e>
                  <m:r>
                    <m:rPr/>
                    <m:t>E</m:t>
                  </m:r>
                </m:e>
                <m:sub>
                  <m:r>
                    <m:rPr>
                      <m:sty m:val="p"/>
                    </m:rPr>
                    <m:t>total</m:t>
                  </m:r>
                </m:sub>
              </m:sSub>
              <m:r>
                <m:rPr>
                  <m:sty m:val="p"/>
                </m:rPr>
                <m:t>−</m:t>
              </m:r>
              <m:sSub>
                <m:sSubPr/>
                <m:e>
                  <m:r>
                    <m:rPr/>
                    <m:t>E</m:t>
                  </m:r>
                </m:e>
                <m:sub>
                  <m:r>
                    <m:rPr>
                      <m:sty m:val="p"/>
                    </m:rPr>
                    <m:t>particle</m:t>
                  </m:r>
                </m:sub>
              </m:sSub>
            </m:num>
            <m:den>
              <m:r>
                <m:rPr>
                  <m:sty m:val="p"/>
                </m:rPr>
                <m:t>Vol</m:t>
              </m:r>
            </m:den>
          </m:f>
        </m:oMath>
      </m:oMathPara>
      <w:r>
        <w:br w:type="textWrapping"/>
      </w:r>
      <w:r>
        <w:t xml:space="preserve"> 6. First-Principles Calculation of Cosmological Parameters</w:t>
      </w:r>
      <w:r>
        <w:br w:type="textWrapping"/>
      </w:r>
      <w:r>
        <w:t xml:space="preserve"> 6.1 Derivation of Energy Components</w:t>
      </w:r>
      <w:r>
        <w:br w:type="textWrapping"/>
      </w:r>
      <w:r>
        <w:t>From energy conservation:</w:t>
      </w:r>
    </w:p>
    <w:p w14:paraId="58E939A7">
      <w:pPr>
        <w:pStyle w:val="3"/>
      </w:pPr>
      <m:oMathPara>
        <m:oMathParaPr>
          <m:jc m:val="center"/>
        </m:oMathParaPr>
        <m:oMath>
          <m:sSub>
            <m:sSubPr/>
            <m:e>
              <m:r>
                <m:rPr>
                  <m:sty m:val="p"/>
                </m:rPr>
                <m:t>Ω</m:t>
              </m:r>
            </m:e>
            <m:sub>
              <m:r>
                <m:rPr/>
                <m:t>m</m:t>
              </m:r>
            </m:sub>
          </m:sSub>
          <m:r>
            <m:rPr>
              <m:sty m:val="p"/>
            </m:rPr>
            <m:t>+</m:t>
          </m:r>
          <m:sSub>
            <m:sSubPr/>
            <m:e>
              <m:r>
                <m:rPr>
                  <m:sty m:val="p"/>
                </m:rPr>
                <m:t>Ω</m:t>
              </m:r>
            </m:e>
            <m:sub>
              <m:r>
                <m:rPr/>
                <m:t>dm</m:t>
              </m:r>
            </m:sub>
          </m:sSub>
          <m:r>
            <m:rPr>
              <m:sty m:val="p"/>
            </m:rPr>
            <m:t>=</m:t>
          </m:r>
          <m:f>
            <m:fPr/>
            <m:num>
              <m:sSub>
                <m:sSubPr/>
                <m:e>
                  <m:r>
                    <m:rPr/>
                    <m:t>E</m:t>
                  </m:r>
                </m:e>
                <m:sub>
                  <m:r>
                    <m:rPr>
                      <m:sty m:val="p"/>
                    </m:rPr>
                    <m:t>particle</m:t>
                  </m:r>
                </m:sub>
              </m:sSub>
            </m:num>
            <m:den>
              <m:sSub>
                <m:sSubPr/>
                <m:e>
                  <m:r>
                    <m:rPr/>
                    <m:t>E</m:t>
                  </m:r>
                </m:e>
                <m:sub>
                  <m:r>
                    <m:rPr>
                      <m:sty m:val="p"/>
                    </m:rPr>
                    <m:t>total</m:t>
                  </m:r>
                </m:sub>
              </m:sSub>
            </m:den>
          </m:f>
          <m:r>
            <m:rPr>
              <m:sty m:val="p"/>
            </m:rPr>
            <m:t>≈</m:t>
          </m:r>
          <m:r>
            <m:rPr/>
            <m:t>31.7</m:t>
          </m:r>
          <m:r>
            <m:rPr>
              <m:sty m:val="p"/>
            </m:rPr>
            <m:t>%</m:t>
          </m:r>
        </m:oMath>
      </m:oMathPara>
    </w:p>
    <w:p w14:paraId="5CA310F7">
      <w:pPr>
        <w:pStyle w:val="3"/>
      </w:pPr>
      <m:oMathPara>
        <m:oMathParaPr>
          <m:jc m:val="center"/>
        </m:oMathParaPr>
        <m:oMath>
          <m:sSub>
            <m:sSubPr/>
            <m:e>
              <m:r>
                <m:rPr>
                  <m:sty m:val="p"/>
                </m:rPr>
                <m:t>Ω</m:t>
              </m:r>
            </m:e>
            <m:sub>
              <m:r>
                <m:rPr/>
                <m:t>de</m:t>
              </m:r>
            </m:sub>
          </m:sSub>
          <m:r>
            <m:rPr>
              <m:sty m:val="p"/>
            </m:rPr>
            <m:t>=</m:t>
          </m:r>
          <m:r>
            <m:rPr/>
            <m:t>1</m:t>
          </m:r>
          <m:r>
            <m:rPr>
              <m:sty m:val="p"/>
            </m:rPr>
            <m:t>−(</m:t>
          </m:r>
          <m:sSub>
            <m:sSubPr/>
            <m:e>
              <m:r>
                <m:rPr>
                  <m:sty m:val="p"/>
                </m:rPr>
                <m:t>Ω</m:t>
              </m:r>
            </m:e>
            <m:sub>
              <m:r>
                <m:rPr/>
                <m:t>m</m:t>
              </m:r>
            </m:sub>
          </m:sSub>
          <m:r>
            <m:rPr>
              <m:sty m:val="p"/>
            </m:rPr>
            <m:t>+</m:t>
          </m:r>
          <m:sSub>
            <m:sSubPr/>
            <m:e>
              <m:r>
                <m:rPr>
                  <m:sty m:val="p"/>
                </m:rPr>
                <m:t>Ω</m:t>
              </m:r>
            </m:e>
            <m:sub>
              <m:r>
                <m:rPr/>
                <m:t>dm</m:t>
              </m:r>
            </m:sub>
          </m:sSub>
          <m:r>
            <m:rPr>
              <m:sty m:val="p"/>
            </m:rPr>
            <m:t>)≈</m:t>
          </m:r>
          <m:r>
            <m:rPr/>
            <m:t>68.3</m:t>
          </m:r>
          <m:r>
            <m:rPr>
              <m:sty m:val="p"/>
            </m:rPr>
            <m:t>%</m:t>
          </m:r>
        </m:oMath>
      </m:oMathPara>
      <w:r>
        <w:br w:type="textWrapping"/>
      </w:r>
      <w:r>
        <w:t xml:space="preserve"> 6.2 Matter Component Ratio</w:t>
      </w:r>
      <w:r>
        <w:br w:type="textWrapping"/>
      </w:r>
      <w:r>
        <w:t>The matter ratio is determined by the coupling coefficients:</w:t>
      </w:r>
    </w:p>
    <w:p w14:paraId="49243D39">
      <w:pPr>
        <w:pStyle w:val="4"/>
      </w:pPr>
      <m:oMathPara>
        <m:oMathParaPr>
          <m:jc m:val="center"/>
        </m:oMathParaPr>
        <m:oMath>
          <m:f>
            <m:fPr/>
            <m:num>
              <m:sSub>
                <m:sSubPr/>
                <m:e>
                  <m:r>
                    <m:rPr>
                      <m:sty m:val="p"/>
                    </m:rPr>
                    <m:t>Ω</m:t>
                  </m:r>
                </m:e>
                <m:sub>
                  <m:r>
                    <m:rPr/>
                    <m:t>dm</m:t>
                  </m:r>
                </m:sub>
              </m:sSub>
            </m:num>
            <m:den>
              <m:sSub>
                <m:sSubPr/>
                <m:e>
                  <m:r>
                    <m:rPr>
                      <m:sty m:val="p"/>
                    </m:rPr>
                    <m:t>Ω</m:t>
                  </m:r>
                </m:e>
                <m:sub>
                  <m:r>
                    <m:rPr/>
                    <m:t>m</m:t>
                  </m:r>
                </m:sub>
              </m:sSub>
            </m:den>
          </m:f>
          <m:r>
            <m:rPr>
              <m:sty m:val="p"/>
            </m:rPr>
            <m:t>=</m:t>
          </m:r>
          <m:f>
            <m:fPr/>
            <m:num>
              <m:sSub>
                <m:sSubPr/>
                <m:e>
                  <m:r>
                    <m:rPr/>
                    <m:t>λ</m:t>
                  </m:r>
                </m:e>
                <m:sub>
                  <m:r>
                    <m:rPr>
                      <m:sty m:val="p"/>
                    </m:rPr>
                    <m:t>−</m:t>
                  </m:r>
                </m:sub>
              </m:sSub>
            </m:num>
            <m:den>
              <m:sSub>
                <m:sSubPr/>
                <m:e>
                  <m:r>
                    <m:rPr/>
                    <m:t>λ</m:t>
                  </m:r>
                </m:e>
                <m:sub>
                  <m:r>
                    <m:rPr>
                      <m:sty m:val="p"/>
                    </m:rPr>
                    <m:t>+</m:t>
                  </m:r>
                </m:sub>
              </m:sSub>
            </m:den>
          </m:f>
          <m:r>
            <m:rPr>
              <m:sty m:val="p"/>
            </m:rPr>
            <m:t>≈</m:t>
          </m:r>
          <m:f>
            <m:fPr/>
            <m:num>
              <m:r>
                <m:rPr/>
                <m:t>26.8</m:t>
              </m:r>
            </m:num>
            <m:den>
              <m:r>
                <m:rPr/>
                <m:t>4.9</m:t>
              </m:r>
            </m:den>
          </m:f>
          <m:r>
            <m:rPr>
              <m:sty m:val="p"/>
            </m:rPr>
            <m:t>≈</m:t>
          </m:r>
          <m:r>
            <m:rPr/>
            <m:t>5.47</m:t>
          </m:r>
        </m:oMath>
      </m:oMathPara>
      <w:r>
        <w:br w:type="textWrapping"/>
      </w:r>
      <w:r>
        <w:t xml:space="preserve"> 7. Conclusions and Outlook</w:t>
      </w:r>
      <w:r>
        <w:br w:type="textWrapping"/>
      </w:r>
      <w:r>
        <w:t>This paper establishes a complete unified quantum cosmological theory. The main conclusions are as follows:</w:t>
      </w:r>
      <w:r>
        <w:br w:type="textWrapping"/>
      </w:r>
      <w:r>
        <w:t xml:space="preserve">7.1. </w:t>
      </w:r>
      <w:r>
        <w:rPr>
          <w:b/>
          <w:bCs/>
        </w:rPr>
        <w:t>Unified Theoretical Framework:</w:t>
      </w:r>
      <w:r>
        <w:t xml:space="preserve"> Provides a complete theoretical description from quantum origin to matter formation.</w:t>
      </w:r>
      <w:r>
        <w:br w:type="textWrapping"/>
      </w:r>
      <w:r>
        <w:t xml:space="preserve">7.2. </w:t>
      </w:r>
      <w:r>
        <w:rPr>
          <w:b/>
          <w:bCs/>
        </w:rPr>
        <w:t>Rigorous Mathematical Derivation:</w:t>
      </w:r>
      <w:r>
        <w:t xml:space="preserve"> Proves </w:t>
      </w:r>
      <m:oMath>
        <m:r>
          <m:rPr/>
          <m:t>B</m:t>
        </m:r>
        <m:r>
          <m:rPr>
            <m:sty m:val="p"/>
          </m:rPr>
          <m:t>&gt;</m:t>
        </m:r>
        <m:r>
          <m:rPr/>
          <m:t>0</m:t>
        </m:r>
      </m:oMath>
      <w:r>
        <w:t>, explaining the dominance of matter.</w:t>
      </w:r>
      <w:r>
        <w:br w:type="textWrapping"/>
      </w:r>
      <w:r>
        <w:t xml:space="preserve">7.3. </w:t>
      </w:r>
      <w:r>
        <w:rPr>
          <w:b/>
          <w:bCs/>
        </w:rPr>
        <w:t>First-Principles Parameter Calculation:</w:t>
      </w:r>
      <w:r>
        <w:t xml:space="preserve"> Derives cosmological parameters from fundamental principles.</w:t>
      </w:r>
      <w:r>
        <w:br w:type="textWrapping"/>
      </w:r>
      <w:r>
        <w:t xml:space="preserve">7.4. </w:t>
      </w:r>
      <w:r>
        <w:rPr>
          <w:b/>
          <w:bCs/>
        </w:rPr>
        <w:t>Testable Predictions:</w:t>
      </w:r>
      <w:r>
        <w:t xml:space="preserve"> Predicts special features in the primordial gravitational wave spectrum.</w:t>
      </w:r>
      <w:r>
        <w:br w:type="textWrapping"/>
      </w:r>
      <w:r>
        <w:t>Future work will focus on:</w:t>
      </w:r>
      <w:r>
        <w:br w:type="textWrapping"/>
      </w:r>
      <w:r>
        <w:t>7.4.1. More precise quantum field theory calculations;</w:t>
      </w:r>
      <w:r>
        <w:br w:type="textWrapping"/>
      </w:r>
      <w:r>
        <w:t>7.4.2. Detailed comparison with observational data;</w:t>
      </w:r>
      <w:r>
        <w:br w:type="textWrapping"/>
      </w:r>
      <w:r>
        <w:t>7.4.3. Studies of early universe phase transition dynamics.</w:t>
      </w:r>
      <w:r>
        <w:br w:type="textWrapping"/>
      </w:r>
      <w:r>
        <w:t xml:space="preserve"> References</w:t>
      </w:r>
      <w:r>
        <w:br w:type="textWrapping"/>
      </w:r>
      <w:r>
        <w:t>[1] Li, Z. J. (2023). The ABC Mechanism in the Universe.</w:t>
      </w:r>
      <w:r>
        <w:br w:type="textWrapping"/>
      </w:r>
      <w:r>
        <w:t xml:space="preserve">[2] Vilenkin, A. (1983). The Birth of Inflationary Universes. </w:t>
      </w:r>
      <w:r>
        <w:rPr>
          <w:i/>
          <w:iCs/>
        </w:rPr>
        <w:t>Nuclear Physics B</w:t>
      </w:r>
      <w:r>
        <w:t>.</w:t>
      </w:r>
      <w:r>
        <w:br w:type="textWrapping"/>
      </w:r>
      <w:r>
        <w:t xml:space="preserve">[3] Kolb, E. W., &amp; Turner, M. S. (1990). </w:t>
      </w:r>
      <w:r>
        <w:rPr>
          <w:i/>
          <w:iCs/>
        </w:rPr>
        <w:t>The Early Universe</w:t>
      </w:r>
      <w:r>
        <w:t>. Addison-Wesley.</w:t>
      </w:r>
      <w:r>
        <w:br w:type="textWrapping"/>
      </w:r>
      <w:r>
        <w:t xml:space="preserve">[4] Peskin, M. E., &amp; Schroeder, D. V. (1995). </w:t>
      </w:r>
      <w:r>
        <w:rPr>
          <w:i/>
          <w:iCs/>
        </w:rPr>
        <w:t>An Introduction to Quantum Field Theory</w:t>
      </w:r>
      <w:r>
        <w:t>. Westview Press.</w:t>
      </w:r>
      <w:r>
        <w:br w:type="textWrapping"/>
      </w:r>
      <w:r>
        <w:t xml:space="preserve">[5] Planck Collaboration. (2018). Planck 2018 results. </w:t>
      </w:r>
      <w:r>
        <w:rPr>
          <w:i/>
          <w:iCs/>
        </w:rPr>
        <w:t>Astronomy &amp; Astrophysics</w:t>
      </w:r>
      <w:r>
        <w:t>.</w:t>
      </w:r>
      <w:r>
        <w:br w:type="textWrapping"/>
      </w:r>
      <w:r>
        <w:t>This paper establishes a complete theoretical framework from quantum origin to matter formation, rigorously explaining the origin of fundamental cosmic parameters and providing a solid theoretical foundation for modern cosmology.</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5DB6BD6"/>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653</Words>
  <Characters>2823</Characters>
  <Lines>30</Lines>
  <Paragraphs>8</Paragraphs>
  <TotalTime>73</TotalTime>
  <ScaleCrop>false</ScaleCrop>
  <LinksUpToDate>false</LinksUpToDate>
  <CharactersWithSpaces>3259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2025-09-29T16:33:00Z</dcterms:created>
  <dc:creator>Administrator</dc:creator>
  <cp:lastModifiedBy>Administrator</cp:lastModifiedBy>
  <dcterms:modified xsi:type="dcterms:W3CDTF">2025-09-29T16:36:57Z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9C9FC6B2DDE0486690DF5E12A2414710_12</vt:lpwstr>
  </property>
</Properties>
</file>