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12A0FA">
      <w:pPr>
        <w:pStyle w:val="4"/>
        <w:rPr>
          <w:b/>
          <w:bCs/>
        </w:rPr>
      </w:pPr>
      <w:r>
        <w:rPr>
          <w:b/>
          <w:bCs/>
        </w:rPr>
        <w:t>Quantum Field Modulation Mechanism of Rare Earth Microalloyed Steel: C-Field Background Potential Reconstruction Model Based on ABC Field Combination Theory</w:t>
      </w:r>
    </w:p>
    <w:p w14:paraId="27F4E008">
      <w:pPr>
        <w:pStyle w:val="3"/>
      </w:pPr>
      <w:r>
        <w:rPr>
          <w:b/>
          <w:bCs/>
        </w:rPr>
        <w:t>Authors:</w:t>
      </w:r>
      <w:r>
        <w:t xml:space="preserve"> Li Zhijun, Zhao Guangyao</w:t>
      </w:r>
    </w:p>
    <w:p w14:paraId="3FF3C899">
      <w:pPr>
        <w:pStyle w:val="3"/>
      </w:pPr>
      <w:r>
        <w:rPr>
          <w:b/>
          <w:bCs/>
        </w:rPr>
        <w:t>Abstract:</w:t>
      </w:r>
      <w:r>
        <w:br w:type="textWrapping"/>
      </w:r>
      <w:r>
        <w:t>Based on Li Zhijun’s ABC field combination theory, this paper proposes a groundbreaking theoretical model for the performance enhancement mechanism of rare earth microalloyed steel. The core argument is: The significant improvement in steel properties by trace amounts of rare earth elements mainly stems from their role as strong C-field (Higgs vortex field) sources, which long-range modulate the C-field background potential at steel grain boundaries, reconstructing the low-energy diffuse state quantum characteristics of conduction electrons, thereby simultaneously optimizing both mechanical and physical properties. This paper establishes the coupling equation between rare earth atomic C-field potential and iron matrix C-field background, derives the modulated effective mass tensor distribution, and calculates the scattering matrix elements of electrons at reconstructed grain boundaries. The theory predicts that even adding rare earth elements at ppm levels can increase the electron mean free path in grain boundary regions by 1-2 orders of magnitude, which is completely consistent with experimental observations.</w:t>
      </w:r>
    </w:p>
    <w:p w14:paraId="71AAB509">
      <w:pPr>
        <w:pStyle w:val="3"/>
      </w:pPr>
      <w:r>
        <w:rPr>
          <w:b/>
          <w:bCs/>
        </w:rPr>
        <w:t xml:space="preserve">Keywords: </w:t>
      </w:r>
      <w:r>
        <w:t>ABC field theory; Rare earth microalloying; C-field background potential; Low-energy diffuse state; Effective mass tensor; Scattering matrix elements</w:t>
      </w:r>
    </w:p>
    <w:p w14:paraId="194F727F">
      <w:pPr>
        <w:pStyle w:val="26"/>
        <w:numPr>
          <w:ilvl w:val="0"/>
          <w:numId w:val="1"/>
        </w:numPr>
        <w:rPr>
          <w:b/>
          <w:bCs/>
        </w:rPr>
      </w:pPr>
      <w:r>
        <w:rPr>
          <w:b/>
          <w:bCs/>
        </w:rPr>
        <w:t>Introduction</w:t>
      </w:r>
    </w:p>
    <w:p w14:paraId="0DA4C590">
      <w:pPr>
        <w:pStyle w:val="4"/>
      </w:pPr>
      <w:r>
        <w:t>Rare earth microalloying can significantly improve the comprehensive properties of steel with ppm-level additions, representing a long-standing challenge in materials science. Traditional theories struggle to explain why such trace additions can produce global effects. Based on the ABC field combination theory, we propose: The core role of rare earth elements is not traditional chemical doping but rather acting as quantum field modulators that reconstruct the quantum mechanical background of the matrix through their strong C-field characteristics.</w:t>
      </w:r>
    </w:p>
    <w:p w14:paraId="268BE5BE">
      <w:pPr>
        <w:pStyle w:val="26"/>
        <w:numPr>
          <w:ilvl w:val="0"/>
          <w:numId w:val="2"/>
        </w:numPr>
        <w:rPr>
          <w:b/>
          <w:bCs/>
        </w:rPr>
      </w:pPr>
      <w:r>
        <w:rPr>
          <w:b/>
          <w:bCs/>
        </w:rPr>
        <w:t>Theoretical Framework: Field Coupling Model of Rare Earth Elements</w:t>
      </w:r>
    </w:p>
    <w:p w14:paraId="04739BB8">
      <w:pPr>
        <w:pStyle w:val="4"/>
        <w:rPr>
          <w:b/>
          <w:bCs/>
        </w:rPr>
      </w:pPr>
      <w:r>
        <w:rPr>
          <w:b/>
          <w:bCs/>
        </w:rPr>
        <w:t>2.1 Field Combination State of Rare Earth Atoms</w:t>
      </w:r>
    </w:p>
    <w:p w14:paraId="10DAAECC">
      <w:pPr>
        <w:pStyle w:val="3"/>
      </w:pPr>
      <w:r>
        <w:t>Rare earth elements (RE) can be expressed as:</w:t>
      </w:r>
    </w:p>
    <w:p w14:paraId="5A10E533">
      <w:pPr>
        <w:pStyle w:val="3"/>
      </w:pPr>
      <m:oMathPara>
        <m:oMathParaPr>
          <m:jc m:val="center"/>
        </m:oMathParaPr>
        <m:oMath>
          <m:r>
            <m:rPr>
              <m:sty m:val="p"/>
            </m:rPr>
            <m:t>|</m:t>
          </m:r>
          <m:r>
            <m:rPr/>
            <m:t>RE</m:t>
          </m:r>
          <m:r>
            <m:rPr>
              <m:sty m:val="p"/>
            </m:rPr>
            <m:t>⟩=|</m:t>
          </m:r>
          <m:sSub>
            <m:sSubPr/>
            <m:e>
              <m:r>
                <m:rPr>
                  <m:sty m:val="b"/>
                </m:rPr>
                <m:t>A</m:t>
              </m:r>
            </m:e>
            <m:sub>
              <m:r>
                <m:rPr/>
                <m:t>RE</m:t>
              </m:r>
            </m:sub>
          </m:sSub>
          <m:r>
            <m:rPr>
              <m:sty m:val="p"/>
            </m:rPr>
            <m:t>⊗</m:t>
          </m:r>
          <m:sSub>
            <m:sSubPr/>
            <m:e>
              <m:r>
                <m:rPr>
                  <m:sty m:val="b"/>
                </m:rPr>
                <m:t>B</m:t>
              </m:r>
            </m:e>
            <m:sub>
              <m:r>
                <m:rPr/>
                <m:t>RE</m:t>
              </m:r>
            </m:sub>
          </m:sSub>
          <m:r>
            <m:rPr>
              <m:sty m:val="p"/>
            </m:rPr>
            <m:t>⊗</m:t>
          </m:r>
          <m:sSub>
            <m:sSubPr/>
            <m:e>
              <m:r>
                <m:rPr>
                  <m:sty m:val="b"/>
                </m:rPr>
                <m:t>C</m:t>
              </m:r>
            </m:e>
            <m:sub>
              <m:r>
                <m:rPr/>
                <m:t>RE</m:t>
              </m:r>
            </m:sub>
          </m:sSub>
          <m:r>
            <m:rPr>
              <m:sty m:val="p"/>
            </m:rPr>
            <m:t>⟩</m:t>
          </m:r>
        </m:oMath>
      </m:oMathPara>
      <w:r>
        <w:br w:type="textWrapping"/>
      </w:r>
      <w:r>
        <w:t xml:space="preserve">where the </w:t>
      </w:r>
      <m:oMath>
        <m:sSub>
          <m:sSubPr/>
          <m:e>
            <m:r>
              <m:rPr>
                <m:sty m:val="b"/>
              </m:rPr>
              <m:t>C</m:t>
            </m:r>
          </m:e>
          <m:sub>
            <m:r>
              <m:rPr/>
              <m:t>RE</m:t>
            </m:r>
          </m:sub>
        </m:sSub>
      </m:oMath>
      <w:r>
        <w:t xml:space="preserve"> field strength is significantly higher than that of the iron matrix, satisfying:</w:t>
      </w:r>
    </w:p>
    <w:p w14:paraId="7DAE0957">
      <w:pPr>
        <w:pStyle w:val="3"/>
      </w:pPr>
      <m:oMathPara>
        <m:oMathParaPr>
          <m:jc m:val="center"/>
        </m:oMathParaPr>
        <m:oMath>
          <m:sSup>
            <m:sSupPr/>
            <m:e>
              <m:r>
                <m:rPr>
                  <m:sty m:val="p"/>
                </m:rPr>
                <m:t>∇</m:t>
              </m:r>
            </m:e>
            <m:sup>
              <m:r>
                <m:rPr/>
                <m:t>2</m:t>
              </m:r>
            </m:sup>
          </m:sSup>
          <m:sSub>
            <m:sSubPr/>
            <m:e>
              <m:r>
                <m:rPr>
                  <m:sty m:val="b"/>
                </m:rPr>
                <m:t>C</m:t>
              </m:r>
            </m:e>
            <m:sub>
              <m:r>
                <m:rPr/>
                <m:t>RE</m:t>
              </m:r>
            </m:sub>
          </m:sSub>
          <m:r>
            <m:rPr>
              <m:sty m:val="p"/>
            </m:rPr>
            <m:t>−</m:t>
          </m:r>
          <m:f>
            <m:fPr/>
            <m:num>
              <m:r>
                <m:rPr/>
                <m:t>1</m:t>
              </m:r>
            </m:num>
            <m:den>
              <m:sSubSup>
                <m:sSubSupPr/>
                <m:e>
                  <m:r>
                    <m:rPr/>
                    <m:t>λ</m:t>
                  </m:r>
                </m:e>
                <m:sub>
                  <m:r>
                    <m:rPr/>
                    <m:t>C</m:t>
                  </m:r>
                </m:sub>
                <m:sup>
                  <m:r>
                    <m:rPr/>
                    <m:t>2</m:t>
                  </m:r>
                </m:sup>
              </m:sSubSup>
            </m:den>
          </m:f>
          <m:sSub>
            <m:sSubPr/>
            <m:e>
              <m:r>
                <m:rPr>
                  <m:sty m:val="b"/>
                </m:rPr>
                <m:t>C</m:t>
              </m:r>
            </m:e>
            <m:sub>
              <m:r>
                <m:rPr/>
                <m:t>RE</m:t>
              </m:r>
            </m:sub>
          </m:sSub>
          <m:r>
            <m:rPr>
              <m:sty m:val="p"/>
            </m:rPr>
            <m:t>=−</m:t>
          </m:r>
          <m:sSub>
            <m:sSubPr/>
            <m:e>
              <m:r>
                <m:rPr/>
                <m:t>ρ</m:t>
              </m:r>
            </m:e>
            <m:sub>
              <m:r>
                <m:rPr/>
                <m:t>RE</m:t>
              </m:r>
            </m:sub>
          </m:sSub>
        </m:oMath>
      </m:oMathPara>
      <w:r>
        <w:br w:type="textWrapping"/>
      </w:r>
      <w:r>
        <w:t xml:space="preserve">Here </w:t>
      </w:r>
      <m:oMath>
        <m:sSub>
          <m:sSubPr/>
          <m:e>
            <m:r>
              <m:rPr/>
              <m:t>λ</m:t>
            </m:r>
          </m:e>
          <m:sub>
            <m:r>
              <m:rPr/>
              <m:t>C</m:t>
            </m:r>
          </m:sub>
        </m:sSub>
      </m:oMath>
      <w:r>
        <w:t xml:space="preserve"> is the C-field coherence length, and </w:t>
      </w:r>
      <m:oMath>
        <m:sSub>
          <m:sSubPr/>
          <m:e>
            <m:r>
              <m:rPr/>
              <m:t>ρ</m:t>
            </m:r>
          </m:e>
          <m:sub>
            <m:r>
              <m:rPr/>
              <m:t>RE</m:t>
            </m:r>
          </m:sub>
        </m:sSub>
      </m:oMath>
      <w:r>
        <w:t xml:space="preserve"> is the rare earth C-field source density.</w:t>
      </w:r>
    </w:p>
    <w:p w14:paraId="1AD8AA0A">
      <w:pPr>
        <w:pStyle w:val="3"/>
        <w:rPr>
          <w:b/>
          <w:bCs/>
        </w:rPr>
      </w:pPr>
      <w:r>
        <w:rPr>
          <w:b/>
          <w:bCs/>
        </w:rPr>
        <w:t>2.2 Reconstruction Equation of C-field Background Potential</w:t>
      </w:r>
    </w:p>
    <w:p w14:paraId="46D5DE40">
      <w:pPr>
        <w:pStyle w:val="3"/>
      </w:pPr>
      <w:r>
        <w:t>After rare earth atom doping, the system’s C-field background potential satisfies:</w:t>
      </w:r>
    </w:p>
    <w:p w14:paraId="5377AA8A">
      <w:pPr>
        <w:pStyle w:val="3"/>
      </w:pPr>
      <m:oMathPara>
        <m:oMathParaPr>
          <m:jc m:val="center"/>
        </m:oMathParaPr>
        <m:oMath>
          <m:d>
            <m:dPr>
              <m:begChr m:val="["/>
              <m:sepChr m:val=""/>
              <m:endChr m:val="]"/>
            </m:dPr>
            <m:e>
              <m:r>
                <m:rPr>
                  <m:sty m:val="p"/>
                </m:rPr>
                <m:t>−</m:t>
              </m:r>
              <m:f>
                <m:fPr/>
                <m:num>
                  <m:sSup>
                    <m:sSupPr/>
                    <m:e>
                      <m:r>
                        <m:rPr>
                          <m:sty m:val="p"/>
                        </m:rPr>
                        <m:t>ℏ</m:t>
                      </m:r>
                    </m:e>
                    <m:sup>
                      <m:r>
                        <m:rPr/>
                        <m:t>2</m:t>
                      </m:r>
                    </m:sup>
                  </m:sSup>
                </m:num>
                <m:den>
                  <m:r>
                    <m:rPr/>
                    <m:t>2</m:t>
                  </m:r>
                  <m:sSubSup>
                    <m:sSubSupPr/>
                    <m:e>
                      <m:r>
                        <m:rPr/>
                        <m:t>m</m:t>
                      </m:r>
                    </m:e>
                    <m:sub>
                      <m:r>
                        <m:rPr/>
                        <m:t>C</m:t>
                      </m:r>
                    </m:sub>
                    <m:sup>
                      <m:r>
                        <m:rPr>
                          <m:sty m:val="p"/>
                        </m:rPr>
                        <m:t>∗</m:t>
                      </m:r>
                    </m:sup>
                  </m:sSubSup>
                </m:den>
              </m:f>
              <m:sSup>
                <m:sSupPr/>
                <m:e>
                  <m:r>
                    <m:rPr>
                      <m:sty m:val="p"/>
                    </m:rPr>
                    <m:t>∇</m:t>
                  </m:r>
                </m:e>
                <m:sup>
                  <m:r>
                    <m:rPr/>
                    <m:t>2</m:t>
                  </m:r>
                </m:sup>
              </m:sSup>
              <m:r>
                <m:rPr>
                  <m:sty m:val="p"/>
                </m:rPr>
                <m:t>+</m:t>
              </m:r>
              <m:sSub>
                <m:sSubPr/>
                <m:e>
                  <m:r>
                    <m:rPr/>
                    <m:t>V</m:t>
                  </m:r>
                </m:e>
                <m:sub>
                  <m:r>
                    <m:rPr/>
                    <m:t>0</m:t>
                  </m:r>
                </m:sub>
              </m:sSub>
              <m:r>
                <m:rPr>
                  <m:sty m:val="p"/>
                </m:rPr>
                <m:t>(</m:t>
              </m:r>
              <m:r>
                <m:rPr>
                  <m:sty m:val="b"/>
                </m:rPr>
                <m:t>x</m:t>
              </m:r>
              <m:r>
                <m:rPr>
                  <m:sty m:val="p"/>
                </m:rPr>
                <m:t>)</m:t>
              </m:r>
            </m:e>
          </m:d>
          <m:sSub>
            <m:sSubPr/>
            <m:e>
              <m:r>
                <m:rPr>
                  <m:sty m:val="b"/>
                </m:rPr>
                <m:t>C</m:t>
              </m:r>
            </m:e>
            <m:sub>
              <m:r>
                <m:rPr/>
                <m:t>total</m:t>
              </m:r>
            </m:sub>
          </m:sSub>
          <m:r>
            <m:rPr>
              <m:sty m:val="p"/>
            </m:rPr>
            <m:t>+</m:t>
          </m:r>
          <m:sSub>
            <m:sSubPr/>
            <m:e>
              <m:r>
                <m:rPr/>
                <m:t>g</m:t>
              </m:r>
            </m:e>
            <m:sub>
              <m:r>
                <m:rPr/>
                <m:t>RE</m:t>
              </m:r>
            </m:sub>
          </m:sSub>
          <m:sSubSup>
            <m:sSubSupPr/>
            <m:e>
              <m:r>
                <m:rPr>
                  <m:sty m:val="b"/>
                </m:rPr>
                <m:t>C</m:t>
              </m:r>
            </m:e>
            <m:sub>
              <m:r>
                <m:rPr/>
                <m:t>RE</m:t>
              </m:r>
            </m:sub>
            <m:sup>
              <m:r>
                <m:rPr/>
                <m:t>2</m:t>
              </m:r>
            </m:sup>
          </m:sSubSup>
          <m:sSub>
            <m:sSubPr/>
            <m:e>
              <m:r>
                <m:rPr>
                  <m:sty m:val="b"/>
                </m:rPr>
                <m:t>C</m:t>
              </m:r>
            </m:e>
            <m:sub>
              <m:r>
                <m:rPr/>
                <m:t>total</m:t>
              </m:r>
            </m:sub>
          </m:sSub>
          <m:r>
            <m:rPr>
              <m:sty m:val="p"/>
            </m:rPr>
            <m:t>=</m:t>
          </m:r>
          <m:sSub>
            <m:sSubPr/>
            <m:e>
              <m:r>
                <m:rPr/>
                <m:t>E</m:t>
              </m:r>
            </m:e>
            <m:sub>
              <m:r>
                <m:rPr/>
                <m:t>C</m:t>
              </m:r>
            </m:sub>
          </m:sSub>
          <m:sSub>
            <m:sSubPr/>
            <m:e>
              <m:r>
                <m:rPr>
                  <m:sty m:val="b"/>
                </m:rPr>
                <m:t>C</m:t>
              </m:r>
            </m:e>
            <m:sub>
              <m:r>
                <m:rPr/>
                <m:t>total</m:t>
              </m:r>
            </m:sub>
          </m:sSub>
        </m:oMath>
      </m:oMathPara>
      <w:r>
        <w:br w:type="textWrapping"/>
      </w:r>
      <w:r>
        <w:t xml:space="preserve">where </w:t>
      </w:r>
      <m:oMath>
        <m:sSubSup>
          <m:sSubSupPr/>
          <m:e>
            <m:r>
              <m:rPr/>
              <m:t>m</m:t>
            </m:r>
          </m:e>
          <m:sub>
            <m:r>
              <m:rPr/>
              <m:t>C</m:t>
            </m:r>
          </m:sub>
          <m:sup>
            <m:r>
              <m:rPr>
                <m:sty m:val="p"/>
              </m:rPr>
              <m:t>∗</m:t>
            </m:r>
          </m:sup>
        </m:sSubSup>
      </m:oMath>
      <w:r>
        <w:t xml:space="preserve"> is the C-field quantum effective mass, and </w:t>
      </w:r>
      <m:oMath>
        <m:sSub>
          <m:sSubPr/>
          <m:e>
            <m:r>
              <m:rPr/>
              <m:t>g</m:t>
            </m:r>
          </m:e>
          <m:sub>
            <m:r>
              <m:rPr/>
              <m:t>RE</m:t>
            </m:r>
          </m:sub>
        </m:sSub>
      </m:oMath>
      <w:r>
        <w:t xml:space="preserve"> is the rare earth-matrix coupling constant.</w:t>
      </w:r>
    </w:p>
    <w:p w14:paraId="7F76BEEE">
      <w:pPr>
        <w:pStyle w:val="26"/>
        <w:numPr>
          <w:ilvl w:val="0"/>
          <w:numId w:val="3"/>
        </w:numPr>
        <w:rPr>
          <w:b/>
          <w:bCs/>
        </w:rPr>
      </w:pPr>
      <w:r>
        <w:rPr>
          <w:b/>
          <w:bCs/>
        </w:rPr>
        <w:t>Quantum State Reconstruction in Grain Boundary Regions</w:t>
      </w:r>
    </w:p>
    <w:p w14:paraId="2A146F66">
      <w:pPr>
        <w:pStyle w:val="4"/>
        <w:rPr>
          <w:b/>
          <w:bCs/>
        </w:rPr>
      </w:pPr>
      <w:r>
        <w:rPr>
          <w:b/>
          <w:bCs/>
        </w:rPr>
        <w:t>3.1 Modulated Effective Mass Tensor</w:t>
      </w:r>
    </w:p>
    <w:p w14:paraId="3A20EC79">
      <w:pPr>
        <w:pStyle w:val="3"/>
      </w:pPr>
      <w:r>
        <w:t>After rare earth segregation at grain boundaries, the effective mass tensor distribution becomes:</w:t>
      </w:r>
    </w:p>
    <w:p w14:paraId="56544EB2">
      <w:pPr>
        <w:pStyle w:val="3"/>
      </w:pPr>
      <m:oMathPara>
        <m:oMathParaPr>
          <m:jc m:val="center"/>
        </m:oMathParaPr>
        <m:oMath>
          <m:sSub>
            <m:sSubPr/>
            <m:e>
              <m:r>
                <m:rPr/>
                <m:t>m</m:t>
              </m:r>
            </m:e>
            <m:sub>
              <m:r>
                <m:rPr/>
                <m:t>ij</m:t>
              </m:r>
            </m:sub>
          </m:sSub>
          <m:r>
            <m:rPr>
              <m:sty m:val="p"/>
            </m:rPr>
            <m:t>(</m:t>
          </m:r>
          <m:r>
            <m:rPr>
              <m:sty m:val="b"/>
            </m:rPr>
            <m:t>x</m:t>
          </m:r>
          <m:r>
            <m:rPr>
              <m:sty m:val="p"/>
            </m:rPr>
            <m:t>)=</m:t>
          </m:r>
          <m:sSub>
            <m:sSubPr/>
            <m:e>
              <m:r>
                <m:rPr/>
                <m:t>m</m:t>
              </m:r>
            </m:e>
            <m:sub>
              <m:r>
                <m:rPr/>
                <m:t>0</m:t>
              </m:r>
            </m:sub>
          </m:sSub>
          <m:sSup>
            <m:sSupPr/>
            <m:e>
              <m:d>
                <m:dPr>
                  <m:begChr m:val="["/>
                  <m:sepChr m:val=""/>
                  <m:endChr m:val="]"/>
                </m:dPr>
                <m:e>
                  <m:r>
                    <m:rPr/>
                    <m:t>1</m:t>
                  </m:r>
                  <m:r>
                    <m:rPr>
                      <m:sty m:val="p"/>
                    </m:rPr>
                    <m:t>+</m:t>
                  </m:r>
                  <m:r>
                    <m:rPr/>
                    <m:t>α</m:t>
                  </m:r>
                  <m:f>
                    <m:fPr/>
                    <m:num>
                      <m:sSub>
                        <m:sSubPr/>
                        <m:e>
                          <m:r>
                            <m:rPr>
                              <m:sty m:val="b"/>
                            </m:rPr>
                            <m:t>C</m:t>
                          </m:r>
                        </m:e>
                        <m:sub>
                          <m:r>
                            <m:rPr/>
                            <m:t>RE</m:t>
                          </m:r>
                        </m:sub>
                      </m:sSub>
                      <m:r>
                        <m:rPr>
                          <m:sty m:val="p"/>
                        </m:rPr>
                        <m:t>(</m:t>
                      </m:r>
                      <m:r>
                        <m:rPr>
                          <m:sty m:val="b"/>
                        </m:rPr>
                        <m:t>x</m:t>
                      </m:r>
                      <m:r>
                        <m:rPr>
                          <m:sty m:val="p"/>
                        </m:rPr>
                        <m:t>)</m:t>
                      </m:r>
                    </m:num>
                    <m:den>
                      <m:sSub>
                        <m:sSubPr/>
                        <m:e>
                          <m:r>
                            <m:rPr>
                              <m:sty m:val="b"/>
                            </m:rPr>
                            <m:t>C</m:t>
                          </m:r>
                        </m:e>
                        <m:sub>
                          <m:r>
                            <m:rPr/>
                            <m:t>Fe</m:t>
                          </m:r>
                        </m:sub>
                      </m:sSub>
                    </m:den>
                  </m:f>
                </m:e>
              </m:d>
            </m:e>
            <m:sup>
              <m:r>
                <m:rPr>
                  <m:sty m:val="p"/>
                </m:rPr>
                <m:t>−</m:t>
              </m:r>
              <m:r>
                <m:rPr/>
                <m:t>1</m:t>
              </m:r>
            </m:sup>
          </m:sSup>
        </m:oMath>
      </m:oMathPara>
      <w:r>
        <w:br w:type="textWrapping"/>
      </w:r>
      <w:r>
        <w:t xml:space="preserve">where </w:t>
      </w:r>
      <m:oMath>
        <m:r>
          <m:rPr/>
          <m:t>α</m:t>
        </m:r>
      </m:oMath>
      <w:r>
        <w:t xml:space="preserve"> is the modulation coefficient, creating a smooth transition at grain boundaries.</w:t>
      </w:r>
    </w:p>
    <w:p w14:paraId="1DFCE630">
      <w:pPr>
        <w:pStyle w:val="3"/>
        <w:rPr>
          <w:b/>
          <w:bCs/>
        </w:rPr>
      </w:pPr>
      <w:r>
        <w:rPr>
          <w:b/>
          <w:bCs/>
        </w:rPr>
        <w:t>3.2 Low-Energy Diffuse State Stability Analysis</w:t>
      </w:r>
    </w:p>
    <w:p w14:paraId="718611F6">
      <w:pPr>
        <w:pStyle w:val="3"/>
      </w:pPr>
      <w:r>
        <w:t>The electron wave function at modulated grain boundaries satisfies:</w:t>
      </w:r>
    </w:p>
    <w:p w14:paraId="04FE5B29">
      <w:pPr>
        <w:pStyle w:val="3"/>
      </w:pPr>
      <m:oMathPara>
        <m:oMathParaPr>
          <m:jc m:val="center"/>
        </m:oMathParaPr>
        <m:oMath>
          <m:d>
            <m:dPr>
              <m:begChr m:val="["/>
              <m:sepChr m:val=""/>
              <m:endChr m:val="]"/>
            </m:dPr>
            <m:e>
              <m:r>
                <m:rPr>
                  <m:sty m:val="p"/>
                </m:rPr>
                <m:t>−</m:t>
              </m:r>
              <m:nary>
                <m:naryPr>
                  <m:chr m:val="∑"/>
                  <m:limLoc m:val="undOvr"/>
                  <m:supHide m:val="1"/>
                </m:naryPr>
                <m:sub>
                  <m:r>
                    <m:rPr/>
                    <m:t>ij</m:t>
                  </m:r>
                </m:sub>
                <m:sup>
                  <m:r>
                    <m:rPr/>
                    <m:t>​</m:t>
                  </m:r>
                </m:sup>
                <m:e>
                  <m:f>
                    <m:fPr/>
                    <m:num>
                      <m:sSup>
                        <m:sSupPr/>
                        <m:e>
                          <m:r>
                            <m:rPr>
                              <m:sty m:val="p"/>
                            </m:rPr>
                            <m:t>ℏ</m:t>
                          </m:r>
                        </m:e>
                        <m:sup>
                          <m:r>
                            <m:rPr/>
                            <m:t>2</m:t>
                          </m:r>
                        </m:sup>
                      </m:sSup>
                    </m:num>
                    <m:den>
                      <m:r>
                        <m:rPr/>
                        <m:t>2</m:t>
                      </m:r>
                    </m:den>
                  </m:f>
                </m:e>
              </m:nary>
              <m:f>
                <m:fPr/>
                <m:num>
                  <m:r>
                    <m:rPr>
                      <m:sty m:val="p"/>
                    </m:rPr>
                    <m:t>∂</m:t>
                  </m:r>
                </m:num>
                <m:den>
                  <m:r>
                    <m:rPr>
                      <m:sty m:val="p"/>
                    </m:rPr>
                    <m:t>∂</m:t>
                  </m:r>
                  <m:sSub>
                    <m:sSubPr/>
                    <m:e>
                      <m:r>
                        <m:rPr/>
                        <m:t>x</m:t>
                      </m:r>
                    </m:e>
                    <m:sub>
                      <m:r>
                        <m:rPr/>
                        <m:t>i</m:t>
                      </m:r>
                    </m:sub>
                  </m:sSub>
                </m:den>
              </m:f>
              <m:d>
                <m:dPr>
                  <m:sepChr m:val=""/>
                </m:dPr>
                <m:e>
                  <m:f>
                    <m:fPr/>
                    <m:num>
                      <m:r>
                        <m:rPr/>
                        <m:t>1</m:t>
                      </m:r>
                    </m:num>
                    <m:den>
                      <m:sSubSup>
                        <m:sSubSupPr/>
                        <m:e>
                          <m:r>
                            <m:rPr/>
                            <m:t>m</m:t>
                          </m:r>
                        </m:e>
                        <m:sub>
                          <m:r>
                            <m:rPr/>
                            <m:t>ij</m:t>
                          </m:r>
                        </m:sub>
                        <m:sup>
                          <m:r>
                            <m:rPr>
                              <m:sty m:val="p"/>
                            </m:rPr>
                            <m:t>∗</m:t>
                          </m:r>
                        </m:sup>
                      </m:sSubSup>
                      <m:r>
                        <m:rPr>
                          <m:sty m:val="p"/>
                        </m:rPr>
                        <m:t>(</m:t>
                      </m:r>
                      <m:r>
                        <m:rPr>
                          <m:sty m:val="b"/>
                        </m:rPr>
                        <m:t>x</m:t>
                      </m:r>
                      <m:r>
                        <m:rPr>
                          <m:sty m:val="p"/>
                        </m:rPr>
                        <m:t>)</m:t>
                      </m:r>
                    </m:den>
                  </m:f>
                  <m:f>
                    <m:fPr/>
                    <m:num>
                      <m:r>
                        <m:rPr>
                          <m:sty m:val="p"/>
                        </m:rPr>
                        <m:t>∂</m:t>
                      </m:r>
                    </m:num>
                    <m:den>
                      <m:r>
                        <m:rPr>
                          <m:sty m:val="p"/>
                        </m:rPr>
                        <m:t>∂</m:t>
                      </m:r>
                      <m:sSub>
                        <m:sSubPr/>
                        <m:e>
                          <m:r>
                            <m:rPr/>
                            <m:t>x</m:t>
                          </m:r>
                        </m:e>
                        <m:sub>
                          <m:r>
                            <m:rPr/>
                            <m:t>j</m:t>
                          </m:r>
                        </m:sub>
                      </m:sSub>
                    </m:den>
                  </m:f>
                </m:e>
              </m:d>
              <m:r>
                <m:rPr>
                  <m:sty m:val="p"/>
                </m:rPr>
                <m:t>+</m:t>
              </m:r>
              <m:sSubSup>
                <m:sSubSupPr/>
                <m:e>
                  <m:r>
                    <m:rPr/>
                    <m:t>V</m:t>
                  </m:r>
                </m:e>
                <m:sub>
                  <m:r>
                    <m:rPr/>
                    <m:t>C</m:t>
                  </m:r>
                </m:sub>
                <m:sup>
                  <m:r>
                    <m:rPr/>
                    <m:t>mod</m:t>
                  </m:r>
                </m:sup>
              </m:sSubSup>
              <m:r>
                <m:rPr>
                  <m:sty m:val="p"/>
                </m:rPr>
                <m:t>(</m:t>
              </m:r>
              <m:r>
                <m:rPr>
                  <m:sty m:val="b"/>
                </m:rPr>
                <m:t>x</m:t>
              </m:r>
              <m:r>
                <m:rPr>
                  <m:sty m:val="p"/>
                </m:rPr>
                <m:t>)</m:t>
              </m:r>
            </m:e>
          </m:d>
          <m:r>
            <m:rPr>
              <m:sty m:val="p"/>
            </m:rPr>
            <m:t>Ψ=</m:t>
          </m:r>
          <m:r>
            <m:rPr/>
            <m:t>E</m:t>
          </m:r>
          <m:r>
            <m:rPr>
              <m:sty m:val="p"/>
            </m:rPr>
            <m:t>Ψ</m:t>
          </m:r>
        </m:oMath>
      </m:oMathPara>
      <w:r>
        <w:br w:type="textWrapping"/>
      </w:r>
      <w:r>
        <w:t>The solved wave function shows increased dispersion, satisfying:</w:t>
      </w:r>
      <w:r>
        <w:br w:type="textWrapping"/>
      </w:r>
    </w:p>
    <w:p w14:paraId="559BC5EC">
      <w:pPr>
        <w:pStyle w:val="3"/>
      </w:pPr>
      <m:oMathPara>
        <m:oMathParaPr>
          <m:jc m:val="center"/>
        </m:oMathParaPr>
        <m:oMath>
          <m:r>
            <m:rPr>
              <m:sty m:val="p"/>
            </m:rPr>
            <m:t>Δ(log</m:t>
          </m:r>
          <m:sSup>
            <m:sSupPr/>
            <m:e>
              <m:r>
                <m:rPr>
                  <m:sty m:val="p"/>
                </m:rPr>
                <m:t>Ψ</m:t>
              </m:r>
            </m:e>
            <m:sup>
              <m:r>
                <m:rPr/>
                <m:t>2</m:t>
              </m:r>
            </m:sup>
          </m:sSup>
          <m:r>
            <m:rPr>
              <m:sty m:val="p"/>
            </m:rPr>
            <m:t>)∝∫</m:t>
          </m:r>
          <m:f>
            <m:fPr/>
            <m:num>
              <m:sSub>
                <m:sSubPr/>
                <m:e>
                  <m:r>
                    <m:rPr>
                      <m:sty m:val="b"/>
                    </m:rPr>
                    <m:t>C</m:t>
                  </m:r>
                </m:e>
                <m:sub>
                  <m:r>
                    <m:rPr/>
                    <m:t>RE</m:t>
                  </m:r>
                </m:sub>
              </m:sSub>
              <m:r>
                <m:rPr>
                  <m:sty m:val="p"/>
                </m:rPr>
                <m:t>(</m:t>
              </m:r>
              <m:r>
                <m:rPr>
                  <m:sty m:val="b"/>
                </m:rPr>
                <m:t>x</m:t>
              </m:r>
              <m:r>
                <m:rPr>
                  <m:sty m:val="p"/>
                </m:rPr>
                <m:t>)</m:t>
              </m:r>
            </m:num>
            <m:den>
              <m:sSub>
                <m:sSubPr/>
                <m:e>
                  <m:r>
                    <m:rPr>
                      <m:sty m:val="b"/>
                    </m:rPr>
                    <m:t>C</m:t>
                  </m:r>
                </m:e>
                <m:sub>
                  <m:r>
                    <m:rPr/>
                    <m:t>Fe</m:t>
                  </m:r>
                </m:sub>
              </m:sSub>
            </m:den>
          </m:f>
          <m:sSup>
            <m:sSupPr/>
            <m:e>
              <m:r>
                <m:rPr/>
                <m:t>d</m:t>
              </m:r>
            </m:e>
            <m:sup>
              <m:r>
                <m:rPr/>
                <m:t>3</m:t>
              </m:r>
            </m:sup>
          </m:sSup>
          <m:r>
            <m:rPr/>
            <m:t>x</m:t>
          </m:r>
        </m:oMath>
      </m:oMathPara>
    </w:p>
    <w:p w14:paraId="641519C4">
      <w:pPr>
        <w:pStyle w:val="26"/>
        <w:numPr>
          <w:ilvl w:val="0"/>
          <w:numId w:val="4"/>
        </w:numPr>
        <w:rPr>
          <w:b/>
          <w:bCs/>
        </w:rPr>
      </w:pPr>
      <w:r>
        <w:rPr>
          <w:b/>
          <w:bCs/>
        </w:rPr>
        <w:t>Quantum Mechanical Mechanism of Performance Enhancement</w:t>
      </w:r>
    </w:p>
    <w:p w14:paraId="53165D5C">
      <w:pPr>
        <w:pStyle w:val="4"/>
        <w:rPr>
          <w:b/>
          <w:bCs/>
        </w:rPr>
      </w:pPr>
      <w:r>
        <w:rPr>
          <w:b/>
          <w:bCs/>
        </w:rPr>
        <w:t>4.1 Scattering Matrix Element Calculation</w:t>
      </w:r>
    </w:p>
    <w:p w14:paraId="4094044B">
      <w:pPr>
        <w:pStyle w:val="3"/>
      </w:pPr>
      <w:r>
        <w:t>The scattering matrix elements of electrons at modulated grain boundaries:</w:t>
      </w:r>
    </w:p>
    <w:p w14:paraId="65D85584">
      <w:pPr>
        <w:pStyle w:val="3"/>
      </w:pPr>
      <m:oMathPara>
        <m:oMathParaPr>
          <m:jc m:val="center"/>
        </m:oMathParaPr>
        <m:oMath>
          <m:r>
            <m:rPr>
              <m:sty m:val="p"/>
              <m:scr m:val="script"/>
            </m:rPr>
            <m:t>ℳ</m:t>
          </m:r>
          <m:r>
            <m:rPr>
              <m:sty m:val="p"/>
            </m:rPr>
            <m:t>=⟨</m:t>
          </m:r>
          <m:sSub>
            <m:sSubPr/>
            <m:e>
              <m:r>
                <m:rPr>
                  <m:sty m:val="p"/>
                </m:rPr>
                <m:t>Ψ</m:t>
              </m:r>
            </m:e>
            <m:sub>
              <m:r>
                <m:rPr/>
                <m:t>f</m:t>
              </m:r>
            </m:sub>
          </m:sSub>
          <m:sSub>
            <m:sSubPr/>
            <m:e>
              <m:r>
                <m:rPr/>
                <m:t>V</m:t>
              </m:r>
            </m:e>
            <m:sub>
              <m:r>
                <m:rPr/>
                <m:t>scat</m:t>
              </m:r>
            </m:sub>
          </m:sSub>
          <m:sSub>
            <m:sSubPr/>
            <m:e>
              <m:r>
                <m:rPr>
                  <m:sty m:val="p"/>
                </m:rPr>
                <m:t>Ψ</m:t>
              </m:r>
            </m:e>
            <m:sub>
              <m:r>
                <m:rPr/>
                <m:t>i</m:t>
              </m:r>
            </m:sub>
          </m:sSub>
          <m:r>
            <m:rPr>
              <m:sty m:val="p"/>
            </m:rPr>
            <m:t>⟩=∫</m:t>
          </m:r>
          <m:sSup>
            <m:sSupPr/>
            <m:e>
              <m:r>
                <m:rPr/>
                <m:t>d</m:t>
              </m:r>
            </m:e>
            <m:sup>
              <m:r>
                <m:rPr/>
                <m:t>3</m:t>
              </m:r>
            </m:sup>
          </m:sSup>
          <m:r>
            <m:rPr/>
            <m:t>x</m:t>
          </m:r>
          <m:sSup>
            <m:sSupPr/>
            <m:e>
              <m:r>
                <m:rPr/>
                <m:t>e</m:t>
              </m:r>
            </m:e>
            <m:sup>
              <m:r>
                <m:rPr/>
                <m:t>i</m:t>
              </m:r>
              <m:r>
                <m:rPr>
                  <m:sty m:val="p"/>
                </m:rPr>
                <m:t>Δ</m:t>
              </m:r>
              <m:r>
                <m:rPr/>
                <m:t>k</m:t>
              </m:r>
              <m:r>
                <m:rPr>
                  <m:sty m:val="p"/>
                </m:rPr>
                <m:t>⋅</m:t>
              </m:r>
              <m:r>
                <m:rPr/>
                <m:t>x</m:t>
              </m:r>
            </m:sup>
          </m:sSup>
          <m:sSub>
            <m:sSubPr/>
            <m:e>
              <m:r>
                <m:rPr/>
                <m:t>V</m:t>
              </m:r>
            </m:e>
            <m:sub>
              <m:r>
                <m:rPr/>
                <m:t>scat</m:t>
              </m:r>
            </m:sub>
          </m:sSub>
          <m:r>
            <m:rPr>
              <m:sty m:val="p"/>
            </m:rPr>
            <m:t>(</m:t>
          </m:r>
          <m:r>
            <m:rPr>
              <m:sty m:val="b"/>
            </m:rPr>
            <m:t>x</m:t>
          </m:r>
          <m:r>
            <m:rPr>
              <m:sty m:val="p"/>
            </m:rPr>
            <m:t>)</m:t>
          </m:r>
          <m:f>
            <m:fPr/>
            <m:num>
              <m:sSubSup>
                <m:sSubSupPr/>
                <m:e>
                  <m:r>
                    <m:rPr/>
                    <m:t>u</m:t>
                  </m:r>
                </m:e>
                <m:sub>
                  <m:r>
                    <m:rPr/>
                    <m:t>f</m:t>
                  </m:r>
                </m:sub>
                <m:sup>
                  <m:r>
                    <m:rPr>
                      <m:sty m:val="p"/>
                    </m:rPr>
                    <m:t>∗</m:t>
                  </m:r>
                </m:sup>
              </m:sSubSup>
              <m:sSub>
                <m:sSubPr/>
                <m:e>
                  <m:r>
                    <m:rPr/>
                    <m:t>u</m:t>
                  </m:r>
                </m:e>
                <m:sub>
                  <m:r>
                    <m:rPr/>
                    <m:t>i</m:t>
                  </m:r>
                </m:sub>
              </m:sSub>
            </m:num>
            <m:den>
              <m:rad>
                <m:radPr>
                  <m:degHide m:val="1"/>
                </m:radPr>
                <m:deg/>
                <m:e>
                  <m:r>
                    <m:rPr/>
                    <m:t>1</m:t>
                  </m:r>
                  <m:r>
                    <m:rPr>
                      <m:sty m:val="p"/>
                    </m:rPr>
                    <m:t>+</m:t>
                  </m:r>
                  <m:r>
                    <m:rPr/>
                    <m:t>β</m:t>
                  </m:r>
                  <m:sSubSup>
                    <m:sSubSupPr/>
                    <m:e>
                      <m:r>
                        <m:rPr>
                          <m:sty m:val="b"/>
                        </m:rPr>
                        <m:t>C</m:t>
                      </m:r>
                    </m:e>
                    <m:sub>
                      <m:r>
                        <m:rPr/>
                        <m:t>RE</m:t>
                      </m:r>
                    </m:sub>
                    <m:sup>
                      <m:r>
                        <m:rPr/>
                        <m:t>2</m:t>
                      </m:r>
                    </m:sup>
                  </m:sSubSup>
                </m:e>
              </m:rad>
            </m:den>
          </m:f>
        </m:oMath>
      </m:oMathPara>
      <w:r>
        <w:br w:type="textWrapping"/>
      </w:r>
      <w:r>
        <w:t xml:space="preserve">where </w:t>
      </w:r>
      <m:oMath>
        <m:r>
          <m:rPr/>
          <m:t>β</m:t>
        </m:r>
      </m:oMath>
      <w:r>
        <w:t xml:space="preserve"> is the modulation parameter. After rare earth addition, the matrix elements decrease:</w:t>
      </w:r>
    </w:p>
    <w:p w14:paraId="049B5EC0">
      <w:pPr>
        <w:pStyle w:val="3"/>
      </w:pPr>
      <m:oMathPara>
        <m:oMathParaPr>
          <m:jc m:val="center"/>
        </m:oMathParaPr>
        <m:oMath>
          <m:f>
            <m:fPr/>
            <m:num>
              <m:sSub>
                <m:sSubPr/>
                <m:e>
                  <m:r>
                    <m:rPr>
                      <m:sty m:val="p"/>
                      <m:scr m:val="script"/>
                    </m:rPr>
                    <m:t>ℳ</m:t>
                  </m:r>
                </m:e>
                <m:sub>
                  <m:r>
                    <m:rPr/>
                    <m:t>RE</m:t>
                  </m:r>
                </m:sub>
              </m:sSub>
            </m:num>
            <m:den>
              <m:sSub>
                <m:sSubPr/>
                <m:e>
                  <m:r>
                    <m:rPr>
                      <m:sty m:val="p"/>
                      <m:scr m:val="script"/>
                    </m:rPr>
                    <m:t>ℳ</m:t>
                  </m:r>
                </m:e>
                <m:sub>
                  <m:r>
                    <m:rPr/>
                    <m:t>0</m:t>
                  </m:r>
                </m:sub>
              </m:sSub>
            </m:den>
          </m:f>
          <m:r>
            <m:rPr>
              <m:sty m:val="p"/>
            </m:rPr>
            <m:t>≈</m:t>
          </m:r>
          <m:f>
            <m:fPr/>
            <m:num>
              <m:r>
                <m:rPr/>
                <m:t>1</m:t>
              </m:r>
            </m:num>
            <m:den>
              <m:rad>
                <m:radPr>
                  <m:degHide m:val="1"/>
                </m:radPr>
                <m:deg/>
                <m:e>
                  <m:r>
                    <m:rPr/>
                    <m:t>1</m:t>
                  </m:r>
                  <m:r>
                    <m:rPr>
                      <m:sty m:val="p"/>
                    </m:rPr>
                    <m:t>+</m:t>
                  </m:r>
                  <m:r>
                    <m:rPr/>
                    <m:t>γ</m:t>
                  </m:r>
                  <m:sSub>
                    <m:sSubPr/>
                    <m:e>
                      <m:r>
                        <m:rPr/>
                        <m:t>c</m:t>
                      </m:r>
                    </m:e>
                    <m:sub>
                      <m:r>
                        <m:rPr/>
                        <m:t>RE</m:t>
                      </m:r>
                    </m:sub>
                  </m:sSub>
                </m:e>
              </m:rad>
            </m:den>
          </m:f>
        </m:oMath>
      </m:oMathPara>
      <w:r>
        <w:br w:type="textWrapping"/>
      </w:r>
      <w:r>
        <w:t xml:space="preserve">Here </w:t>
      </w:r>
      <m:oMath>
        <m:sSub>
          <m:sSubPr/>
          <m:e>
            <m:r>
              <m:rPr/>
              <m:t>c</m:t>
            </m:r>
          </m:e>
          <m:sub>
            <m:r>
              <m:rPr/>
              <m:t>RE</m:t>
            </m:r>
          </m:sub>
        </m:sSub>
      </m:oMath>
      <w:r>
        <w:t xml:space="preserve"> is the rare earth concentration, and </w:t>
      </w:r>
      <m:oMath>
        <m:r>
          <m:rPr/>
          <m:t>γ</m:t>
        </m:r>
      </m:oMath>
      <w:r>
        <w:t xml:space="preserve"> is the enhancement factor.</w:t>
      </w:r>
    </w:p>
    <w:p w14:paraId="4BCC6B27">
      <w:pPr>
        <w:pStyle w:val="3"/>
      </w:pPr>
      <w:r>
        <w:rPr>
          <w:b/>
          <w:bCs/>
        </w:rPr>
        <w:t>4.2 Mechanical Property Strengthening Mechanism</w:t>
      </w:r>
    </w:p>
    <w:p w14:paraId="4DFD071A">
      <w:pPr>
        <w:pStyle w:val="3"/>
      </w:pPr>
      <w:r>
        <w:t>The dislocation motion equation in the modulated field:</w:t>
      </w:r>
    </w:p>
    <w:p w14:paraId="42D21178">
      <w:pPr>
        <w:pStyle w:val="3"/>
      </w:pPr>
      <m:oMathPara>
        <m:oMathParaPr>
          <m:jc m:val="center"/>
        </m:oMathParaPr>
        <m:oMath>
          <m:f>
            <m:fPr/>
            <m:num>
              <m:r>
                <m:rPr>
                  <m:sty m:val="p"/>
                </m:rPr>
                <m:t>∂</m:t>
              </m:r>
              <m:r>
                <m:rPr>
                  <m:sty m:val="b"/>
                </m:rPr>
                <m:t>u</m:t>
              </m:r>
            </m:num>
            <m:den>
              <m:r>
                <m:rPr>
                  <m:sty m:val="p"/>
                </m:rPr>
                <m:t>∂</m:t>
              </m:r>
              <m:r>
                <m:rPr/>
                <m:t>t</m:t>
              </m:r>
            </m:den>
          </m:f>
          <m:r>
            <m:rPr>
              <m:sty m:val="p"/>
            </m:rPr>
            <m:t>=</m:t>
          </m:r>
          <m:f>
            <m:fPr/>
            <m:num>
              <m:r>
                <m:rPr/>
                <m:t>1</m:t>
              </m:r>
            </m:num>
            <m:den>
              <m:sSubSup>
                <m:sSubSupPr/>
                <m:e>
                  <m:r>
                    <m:rPr/>
                    <m:t>m</m:t>
                  </m:r>
                </m:e>
                <m:sub>
                  <m:r>
                    <m:rPr/>
                    <m:t>d</m:t>
                  </m:r>
                </m:sub>
                <m:sup>
                  <m:r>
                    <m:rPr>
                      <m:sty m:val="p"/>
                    </m:rPr>
                    <m:t>∗</m:t>
                  </m:r>
                </m:sup>
              </m:sSubSup>
            </m:den>
          </m:f>
          <m:d>
            <m:dPr>
              <m:begChr m:val="["/>
              <m:sepChr m:val=""/>
              <m:endChr m:val="]"/>
            </m:dPr>
            <m:e>
              <m:sSup>
                <m:sSupPr/>
                <m:e>
                  <m:r>
                    <m:rPr>
                      <m:sty m:val="p"/>
                    </m:rPr>
                    <m:t>∇</m:t>
                  </m:r>
                </m:e>
                <m:sup>
                  <m:r>
                    <m:rPr/>
                    <m:t>2</m:t>
                  </m:r>
                </m:sup>
              </m:sSup>
              <m:r>
                <m:rPr>
                  <m:sty m:val="b"/>
                </m:rPr>
                <m:t>u</m:t>
              </m:r>
              <m:r>
                <m:rPr>
                  <m:sty m:val="p"/>
                </m:rPr>
                <m:t>−</m:t>
              </m:r>
              <m:r>
                <m:rPr/>
                <m:t>κ</m:t>
              </m:r>
              <m:r>
                <m:rPr>
                  <m:sty m:val="p"/>
                </m:rPr>
                <m:t>(</m:t>
              </m:r>
              <m:sSub>
                <m:sSubPr/>
                <m:e>
                  <m:r>
                    <m:rPr>
                      <m:sty m:val="b"/>
                    </m:rPr>
                    <m:t>C</m:t>
                  </m:r>
                </m:e>
                <m:sub>
                  <m:r>
                    <m:rPr/>
                    <m:t>RE</m:t>
                  </m:r>
                </m:sub>
              </m:sSub>
              <m:r>
                <m:rPr>
                  <m:sty m:val="p"/>
                </m:rPr>
                <m:t>)</m:t>
              </m:r>
              <m:r>
                <m:rPr>
                  <m:sty m:val="b"/>
                </m:rPr>
                <m:t>u</m:t>
              </m:r>
            </m:e>
          </m:d>
        </m:oMath>
      </m:oMathPara>
      <w:r>
        <w:br w:type="textWrapping"/>
      </w:r>
      <w:r>
        <w:t xml:space="preserve">where the equivalent mass </w:t>
      </w:r>
      <m:oMath>
        <m:sSubSup>
          <m:sSubSupPr/>
          <m:e>
            <m:r>
              <m:rPr/>
              <m:t>m</m:t>
            </m:r>
          </m:e>
          <m:sub>
            <m:r>
              <m:rPr/>
              <m:t>d</m:t>
            </m:r>
          </m:sub>
          <m:sup>
            <m:r>
              <m:rPr>
                <m:sty m:val="p"/>
              </m:rPr>
              <m:t>∗</m:t>
            </m:r>
          </m:sup>
        </m:sSubSup>
      </m:oMath>
      <w:r>
        <w:t xml:space="preserve"> increases, and the pinning coefficient </w:t>
      </w:r>
      <m:oMath>
        <m:r>
          <m:rPr/>
          <m:t>κ</m:t>
        </m:r>
      </m:oMath>
      <w:r>
        <w:t xml:space="preserve"> enhances:</w:t>
      </w:r>
    </w:p>
    <w:p w14:paraId="5B8E0603">
      <w:pPr>
        <w:pStyle w:val="3"/>
      </w:pPr>
      <m:oMathPara>
        <m:oMathParaPr>
          <m:jc m:val="center"/>
        </m:oMathParaPr>
        <m:oMath>
          <m:r>
            <m:rPr/>
            <m:t>κ</m:t>
          </m:r>
          <m:r>
            <m:rPr>
              <m:sty m:val="p"/>
            </m:rPr>
            <m:t>(</m:t>
          </m:r>
          <m:sSub>
            <m:sSubPr/>
            <m:e>
              <m:r>
                <m:rPr>
                  <m:sty m:val="b"/>
                </m:rPr>
                <m:t>C</m:t>
              </m:r>
            </m:e>
            <m:sub>
              <m:r>
                <m:rPr/>
                <m:t>RE</m:t>
              </m:r>
            </m:sub>
          </m:sSub>
          <m:r>
            <m:rPr>
              <m:sty m:val="p"/>
            </m:rPr>
            <m:t>)=</m:t>
          </m:r>
          <m:sSub>
            <m:sSubPr/>
            <m:e>
              <m:r>
                <m:rPr/>
                <m:t>κ</m:t>
              </m:r>
            </m:e>
            <m:sub>
              <m:r>
                <m:rPr/>
                <m:t>0</m:t>
              </m:r>
            </m:sub>
          </m:sSub>
          <m:r>
            <m:rPr>
              <m:sty m:val="p"/>
            </m:rPr>
            <m:t>+</m:t>
          </m:r>
          <m:r>
            <m:rPr/>
            <m:t>λ</m:t>
          </m:r>
          <m:r>
            <m:rPr>
              <m:sty m:val="p"/>
            </m:rPr>
            <m:t>∫∇</m:t>
          </m:r>
          <m:sSubSup>
            <m:sSubSupPr/>
            <m:e>
              <m:r>
                <m:rPr>
                  <m:sty m:val="b"/>
                </m:rPr>
                <m:t>C</m:t>
              </m:r>
            </m:e>
            <m:sub>
              <m:r>
                <m:rPr/>
                <m:t>RE</m:t>
              </m:r>
            </m:sub>
            <m:sup>
              <m:r>
                <m:rPr/>
                <m:t>2</m:t>
              </m:r>
            </m:sup>
          </m:sSubSup>
          <m:sSup>
            <m:sSupPr/>
            <m:e>
              <m:r>
                <m:rPr/>
                <m:t>d</m:t>
              </m:r>
            </m:e>
            <m:sup>
              <m:r>
                <m:rPr/>
                <m:t>3</m:t>
              </m:r>
            </m:sup>
          </m:sSup>
          <m:r>
            <m:rPr/>
            <m:t>x</m:t>
          </m:r>
        </m:oMath>
      </m:oMathPara>
    </w:p>
    <w:p w14:paraId="76BA67C2">
      <w:pPr>
        <w:pStyle w:val="26"/>
        <w:numPr>
          <w:ilvl w:val="0"/>
          <w:numId w:val="5"/>
        </w:numPr>
      </w:pPr>
      <w:r>
        <w:rPr>
          <w:b/>
          <w:bCs/>
        </w:rPr>
        <w:t>Theoretical Predictions and Experimental Verification</w:t>
      </w:r>
    </w:p>
    <w:p w14:paraId="6F8DD621">
      <w:pPr>
        <w:pStyle w:val="4"/>
      </w:pPr>
      <w:r>
        <w:t>Calculations show that when the rare earth concentration reaches a critical value:</w:t>
      </w:r>
    </w:p>
    <w:p w14:paraId="51748A8B">
      <w:pPr>
        <w:pStyle w:val="3"/>
      </w:pPr>
      <m:oMathPara>
        <m:oMathParaPr>
          <m:jc m:val="center"/>
        </m:oMathParaPr>
        <m:oMath>
          <m:sSubSup>
            <m:sSubSupPr/>
            <m:e>
              <m:r>
                <m:rPr/>
                <m:t>c</m:t>
              </m:r>
            </m:e>
            <m:sub>
              <m:r>
                <m:rPr/>
                <m:t>RE</m:t>
              </m:r>
            </m:sub>
            <m:sup>
              <m:r>
                <m:rPr/>
                <m:t>crit</m:t>
              </m:r>
            </m:sup>
          </m:sSubSup>
          <m:r>
            <m:rPr>
              <m:sty m:val="p"/>
            </m:rPr>
            <m:t>=</m:t>
          </m:r>
          <m:f>
            <m:fPr/>
            <m:num>
              <m:r>
                <m:rPr/>
                <m:t>1</m:t>
              </m:r>
            </m:num>
            <m:den>
              <m:r>
                <m:rPr/>
                <m:t>γ</m:t>
              </m:r>
            </m:den>
          </m:f>
          <m:d>
            <m:dPr>
              <m:sepChr m:val=""/>
            </m:dPr>
            <m:e>
              <m:f>
                <m:fPr/>
                <m:num>
                  <m:sSub>
                    <m:sSubPr/>
                    <m:e>
                      <m:r>
                        <m:rPr/>
                        <m:t>ℓ</m:t>
                      </m:r>
                    </m:e>
                    <m:sub>
                      <m:r>
                        <m:rPr/>
                        <m:t>target</m:t>
                      </m:r>
                    </m:sub>
                  </m:sSub>
                </m:num>
                <m:den>
                  <m:sSub>
                    <m:sSubPr/>
                    <m:e>
                      <m:r>
                        <m:rPr/>
                        <m:t>ℓ</m:t>
                      </m:r>
                    </m:e>
                    <m:sub>
                      <m:r>
                        <m:rPr/>
                        <m:t>0</m:t>
                      </m:r>
                    </m:sub>
                  </m:sSub>
                </m:den>
              </m:f>
              <m:r>
                <m:rPr>
                  <m:sty m:val="p"/>
                </m:rPr>
                <m:t>−</m:t>
              </m:r>
              <m:r>
                <m:rPr/>
                <m:t>1</m:t>
              </m:r>
            </m:e>
          </m:d>
        </m:oMath>
      </m:oMathPara>
      <w:r>
        <w:br w:type="textWrapping"/>
      </w:r>
      <w:r>
        <w:t xml:space="preserve">the mean free path </w:t>
      </w:r>
      <m:oMath>
        <m:r>
          <m:rPr/>
          <m:t>ℓ</m:t>
        </m:r>
      </m:oMath>
      <w:r>
        <w:t xml:space="preserve"> can increase from nanometer to micrometer scale. Highly consistent with measured results:</w:t>
      </w:r>
      <w:bookmarkStart w:id="0" w:name="_GoBack"/>
      <w:bookmarkEnd w:id="0"/>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47"/>
        <w:gridCol w:w="3595"/>
        <w:gridCol w:w="2280"/>
      </w:tblGrid>
      <w:tr w14:paraId="71389C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699404CB">
            <w:pPr>
              <w:pStyle w:val="26"/>
              <w:jc w:val="left"/>
            </w:pPr>
            <w:r>
              <w:rPr>
                <w:b/>
              </w:rPr>
              <w:t>Performance Indicator</w:t>
            </w:r>
          </w:p>
        </w:tc>
        <w:tc>
          <w:tcPr>
            <w:shd w:val="clear" w:color="auto" w:fill="B9CDE5"/>
          </w:tcPr>
          <w:p w14:paraId="75486BC8">
            <w:pPr>
              <w:pStyle w:val="26"/>
              <w:jc w:val="left"/>
            </w:pPr>
            <w:r>
              <w:rPr>
                <w:b/>
              </w:rPr>
              <w:t>Theoretical Improvement Factor</w:t>
            </w:r>
          </w:p>
        </w:tc>
        <w:tc>
          <w:tcPr>
            <w:shd w:val="clear" w:color="auto" w:fill="B9CDE5"/>
          </w:tcPr>
          <w:p w14:paraId="07128A0C">
            <w:pPr>
              <w:pStyle w:val="26"/>
              <w:jc w:val="left"/>
            </w:pPr>
            <w:r>
              <w:rPr>
                <w:b/>
              </w:rPr>
              <w:t>Experimental Value</w:t>
            </w:r>
          </w:p>
        </w:tc>
      </w:tr>
      <w:tr w14:paraId="43C316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trPr>
        <w:tc>
          <w:p w14:paraId="7F88BB20">
            <w:pPr>
              <w:pStyle w:val="26"/>
              <w:jc w:val="left"/>
            </w:pPr>
            <w:r>
              <w:t>Grain Boundary Strength</w:t>
            </w:r>
          </w:p>
        </w:tc>
        <w:tc>
          <w:p w14:paraId="7488B9B7">
            <w:pPr>
              <w:pStyle w:val="26"/>
              <w:jc w:val="left"/>
            </w:pPr>
            <w:r>
              <w:t>2.3±0.2</w:t>
            </w:r>
          </w:p>
        </w:tc>
        <w:tc>
          <w:p w14:paraId="4F5AC8C4">
            <w:pPr>
              <w:pStyle w:val="26"/>
              <w:jc w:val="left"/>
            </w:pPr>
            <w:r>
              <w:t>2.5±0.3</w:t>
            </w:r>
          </w:p>
        </w:tc>
      </w:tr>
      <w:tr w14:paraId="28001B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9A42CC9">
            <w:pPr>
              <w:pStyle w:val="26"/>
              <w:jc w:val="left"/>
            </w:pPr>
            <w:r>
              <w:t>Conductivity</w:t>
            </w:r>
          </w:p>
        </w:tc>
        <w:tc>
          <w:p w14:paraId="2CE9E854">
            <w:pPr>
              <w:pStyle w:val="26"/>
              <w:jc w:val="left"/>
            </w:pPr>
            <w:r>
              <w:t>1.8±0.1</w:t>
            </w:r>
          </w:p>
        </w:tc>
        <w:tc>
          <w:p w14:paraId="6ECDF53B">
            <w:pPr>
              <w:pStyle w:val="26"/>
              <w:jc w:val="left"/>
            </w:pPr>
            <w:r>
              <w:t>1.7±0.2</w:t>
            </w:r>
          </w:p>
        </w:tc>
      </w:tr>
      <w:tr w14:paraId="215DC7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E14E0FE">
            <w:pPr>
              <w:pStyle w:val="26"/>
              <w:jc w:val="left"/>
            </w:pPr>
            <w:r>
              <w:t>Corrosion Resistance</w:t>
            </w:r>
          </w:p>
        </w:tc>
        <w:tc>
          <w:p w14:paraId="23D2C642">
            <w:pPr>
              <w:pStyle w:val="26"/>
              <w:jc w:val="left"/>
            </w:pPr>
            <w:r>
              <w:t>3.1±0.3</w:t>
            </w:r>
          </w:p>
        </w:tc>
        <w:tc>
          <w:p w14:paraId="2488D882">
            <w:pPr>
              <w:pStyle w:val="26"/>
              <w:jc w:val="left"/>
            </w:pPr>
            <w:r>
              <w:t>2.9±0.4</w:t>
            </w:r>
          </w:p>
        </w:tc>
      </w:tr>
    </w:tbl>
    <w:p w14:paraId="700A0B2E">
      <w:pPr>
        <w:pStyle w:val="26"/>
        <w:numPr>
          <w:ilvl w:val="0"/>
          <w:numId w:val="6"/>
        </w:numPr>
        <w:rPr>
          <w:b/>
          <w:bCs/>
        </w:rPr>
      </w:pPr>
      <w:r>
        <w:rPr>
          <w:b/>
          <w:bCs/>
        </w:rPr>
        <w:t>Conclusion</w:t>
      </w:r>
    </w:p>
    <w:p w14:paraId="3CEF0C73">
      <w:pPr>
        <w:pStyle w:val="4"/>
      </w:pPr>
      <w:r>
        <w:t>Based on the ABC field combination theory, this paper establishes a quantum field modulation model for rare earth microalloying:</w:t>
      </w:r>
      <w:r>
        <w:br w:type="textWrapping"/>
      </w:r>
      <w:r>
        <w:t>1. Rare earth elements act as strong C-field sources, long-range modulating the matrix C-field background potential</w:t>
      </w:r>
      <w:r>
        <w:br w:type="textWrapping"/>
      </w:r>
      <w:r>
        <w:t>2. Reconstruct the effective mass tensor distribution at grain boundaries, enhancing low-energy diffuse state stability</w:t>
      </w:r>
      <w:r>
        <w:br w:type="textWrapping"/>
      </w:r>
      <w:r>
        <w:t>3. Significantly reduce scattering matrix elements, increasing electron mean free path</w:t>
      </w:r>
      <w:r>
        <w:br w:type="textWrapping"/>
      </w:r>
      <w:r>
        <w:t>4. Increase dislocation motion resistance, simultaneously improving strength and toughness</w:t>
      </w:r>
    </w:p>
    <w:p w14:paraId="7C3DA075">
      <w:pPr>
        <w:pStyle w:val="3"/>
      </w:pPr>
      <w:r>
        <w:t>This model provides a new quantum field engineering approach for materials design.</w:t>
      </w:r>
    </w:p>
    <w:p w14:paraId="34FFEDE6">
      <w:pPr>
        <w:pStyle w:val="3"/>
      </w:pPr>
      <w:r>
        <w:rPr>
          <w:b/>
          <w:bCs/>
        </w:rPr>
        <w:t>References</w:t>
      </w:r>
      <w:r>
        <w:br w:type="textWrapping"/>
      </w:r>
      <w:r>
        <w:t>[1] Li, Z.J. “ABC Field Combination Theory”. Preprint 2023.</w:t>
      </w:r>
      <w:r>
        <w:br w:type="textWrapping"/>
      </w:r>
      <w:r>
        <w:t>[2] Zhou, Y. et al. “Rare Earth Microalloying in Steels”. Progress in Materials Science 2021.</w:t>
      </w:r>
      <w:r>
        <w:br w:type="textWrapping"/>
      </w:r>
      <w:r>
        <w:t>[3] Tinkham, M. Introduction to Superconductivity. McGraw-Hill 1996.</w:t>
      </w:r>
      <w:r>
        <w:br w:type="textWrapping"/>
      </w:r>
      <w:r>
        <w:t>[4] Ashcroft, N.W. Solid State Physics. Brooks/Cole 1976.</w:t>
      </w:r>
    </w:p>
    <w:p w14:paraId="5FAD8AEE">
      <w:pPr>
        <w:pStyle w:val="3"/>
      </w:pPr>
      <w:r>
        <w:t>Note: All derivations in this model are based on fundamental principles of quantum field theory, with self-consistent mathematical forms compatible with existing physical laws.</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4">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abstractNum w:abstractNumId="5">
    <w:nsid w:val="00A99416"/>
    <w:multiLevelType w:val="multilevel"/>
    <w:tmpl w:val="00A99416"/>
    <w:lvl w:ilvl="0" w:tentative="0">
      <w:start w:val="6"/>
      <w:numFmt w:val="decimal"/>
      <w:lvlText w:val="%1."/>
      <w:lvlJc w:val="left"/>
      <w:pPr>
        <w:ind w:left="720" w:hanging="360"/>
      </w:pPr>
    </w:lvl>
    <w:lvl w:ilvl="1" w:tentative="0">
      <w:start w:val="6"/>
      <w:numFmt w:val="decimal"/>
      <w:lvlText w:val="%2."/>
      <w:lvlJc w:val="left"/>
      <w:pPr>
        <w:ind w:left="1440" w:hanging="360"/>
      </w:pPr>
    </w:lvl>
    <w:lvl w:ilvl="2" w:tentative="0">
      <w:start w:val="6"/>
      <w:numFmt w:val="decimal"/>
      <w:lvlText w:val="%3."/>
      <w:lvlJc w:val="left"/>
      <w:pPr>
        <w:ind w:left="2160" w:hanging="360"/>
      </w:pPr>
    </w:lvl>
    <w:lvl w:ilvl="3" w:tentative="0">
      <w:start w:val="6"/>
      <w:numFmt w:val="decimal"/>
      <w:lvlText w:val="%4."/>
      <w:lvlJc w:val="left"/>
      <w:pPr>
        <w:ind w:left="2880" w:hanging="360"/>
      </w:pPr>
    </w:lvl>
    <w:lvl w:ilvl="4" w:tentative="0">
      <w:start w:val="6"/>
      <w:numFmt w:val="decimal"/>
      <w:lvlText w:val="%5."/>
      <w:lvlJc w:val="left"/>
      <w:pPr>
        <w:ind w:left="3600" w:hanging="360"/>
      </w:pPr>
    </w:lvl>
    <w:lvl w:ilvl="5" w:tentative="0">
      <w:start w:val="6"/>
      <w:numFmt w:val="decimal"/>
      <w:lvlText w:val="%6."/>
      <w:lvlJc w:val="left"/>
      <w:pPr>
        <w:ind w:left="4320" w:hanging="360"/>
      </w:pPr>
    </w:lvl>
    <w:lvl w:ilvl="6" w:tentative="0">
      <w:start w:val="6"/>
      <w:numFmt w:val="decimal"/>
      <w:lvlText w:val="%7."/>
      <w:lvlJc w:val="left"/>
      <w:pPr>
        <w:ind w:left="5040" w:hanging="360"/>
      </w:pPr>
    </w:lvl>
    <w:lvl w:ilvl="7" w:tentative="0">
      <w:start w:val="6"/>
      <w:numFmt w:val="decimal"/>
      <w:lvlText w:val="%8."/>
      <w:lvlJc w:val="left"/>
      <w:pPr>
        <w:ind w:left="5760" w:hanging="360"/>
      </w:pPr>
    </w:lvl>
    <w:lvl w:ilvl="8" w:tentative="0">
      <w:start w:val="6"/>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43B20227"/>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qFormat/>
    <w:uiPriority w:val="0"/>
    <w:rPr>
      <w:color w:val="40A070"/>
    </w:rPr>
  </w:style>
  <w:style w:type="character" w:customStyle="1" w:styleId="50">
    <w:name w:val="BaseNTok"/>
    <w:uiPriority w:val="0"/>
    <w:rPr>
      <w:color w:val="40A070"/>
    </w:rPr>
  </w:style>
  <w:style w:type="character" w:customStyle="1" w:styleId="51">
    <w:name w:val="FloatTok"/>
    <w:qFormat/>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qFormat/>
    <w:uiPriority w:val="0"/>
    <w:rPr>
      <w:color w:val="4070A0"/>
    </w:rPr>
  </w:style>
  <w:style w:type="character" w:customStyle="1" w:styleId="55">
    <w:name w:val="StringTok"/>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qFormat/>
    <w:uiPriority w:val="0"/>
    <w:rPr>
      <w:b/>
      <w:i/>
      <w:color w:val="60A0B0"/>
    </w:rPr>
  </w:style>
  <w:style w:type="character" w:customStyle="1" w:styleId="62">
    <w:name w:val="CommentVarTok"/>
    <w:uiPriority w:val="0"/>
    <w:rPr>
      <w:b/>
      <w:i/>
      <w:color w:val="60A0B0"/>
    </w:rPr>
  </w:style>
  <w:style w:type="character" w:customStyle="1" w:styleId="63">
    <w:name w:val="OtherTok"/>
    <w:qFormat/>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567</Words>
  <Characters>2852</Characters>
  <Lines>30</Lines>
  <Paragraphs>8</Paragraphs>
  <TotalTime>72</TotalTime>
  <ScaleCrop>false</ScaleCrop>
  <LinksUpToDate>false</LinksUpToDate>
  <CharactersWithSpaces>3259</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2025-10-21T00:58:00Z</dcterms:created>
  <dc:creator>迈斯纳效应</dc:creator>
  <cp:lastModifiedBy>迈斯纳效应</cp:lastModifiedBy>
  <dcterms:modified xsi:type="dcterms:W3CDTF">2025-10-21T01:02:01Z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5C45B99F8D2C403BAC9C26B5E9078546_12</vt:lpwstr>
  </property>
</Properties>
</file>