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D6990">
      <w:pPr>
        <w:pStyle w:val="4"/>
      </w:pPr>
      <w:bookmarkStart w:id="0" w:name="Xf0979d7b26c6f00a56aa13b81d6afd1656c4cd8"/>
      <w:r>
        <w:rPr>
          <w:b/>
          <w:bCs/>
        </w:rPr>
        <w:t>Quantum Field Splitting Energy Deficit Mechanism and Conservation Law Revision</w:t>
      </w:r>
      <w:r>
        <w:br w:type="textWrapping"/>
      </w:r>
      <w:r>
        <w:t>Li Zhijun, Zhao Guangyao</w:t>
      </w:r>
      <w:r>
        <w:br w:type="textWrapping"/>
      </w:r>
      <w:r>
        <w:t>(Institute of High Energy Physics, Chinese Academy of Sciences, Beijing 100049)</w:t>
      </w:r>
      <w:r>
        <w:br w:type="textWrapping"/>
      </w:r>
      <w:r>
        <w:rPr>
          <w:b/>
          <w:bCs/>
        </w:rPr>
        <w:t>Abstract</w:t>
      </w:r>
      <w:r>
        <w:br w:type="textWrapping"/>
      </w:r>
      <w:r>
        <w:t>This study systematically investigates the energy deficit phenomenon during quantum field splitting, constructing a Hamiltonian correction model incorporating nonlinear interactions. Three energy compensation mechanisms are proposed: background field absorption, dark matter coupling, and extra-dimensional transfer. Path integral quantization is employed to derive the modified form of the two-point correlation function, with theoretical predictions validated by LHC energy-missing events (0.7%) and ultracold atomic quantum droplet splitting experiments. Results indicate that energy deficits can be self-consistently described through extended conservation laws (e.g., dark matter field excitation or higher-dimensional Lagrangians), yet non-equilibrium field theory methods must be developed to address mathematical challenges in dynamic splitting processes. Experimental verification requires breakthroughs in sub-nanometer precision interferometry to detect meV-scale energy deficit signals.</w:t>
      </w:r>
      <w:r>
        <w:br w:type="textWrapping"/>
      </w:r>
      <w:r>
        <w:rPr>
          <w:b/>
          <w:bCs/>
        </w:rPr>
        <w:t>Keywords</w:t>
      </w:r>
      <w:r>
        <w:t>: Quantum field splitting; Energy deficit; Nonlinear interaction; Dark matter coupling; Extra dimensions; Conservation law revision</w:t>
      </w:r>
      <w:r>
        <w:br w:type="textWrapping"/>
      </w:r>
      <w:r>
        <w:t xml:space="preserve"> I. Introduction</w:t>
      </w:r>
      <w:r>
        <w:br w:type="textWrapping"/>
      </w:r>
      <w:r>
        <w:t xml:space="preserve">Within the quantum field theory framework, the splitting of high-energy field </w:t>
      </w:r>
      <m:oMath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ℎ</m:t>
            </m:r>
          </m:sub>
        </m:sSub>
      </m:oMath>
      <w:r>
        <w:t xml:space="preserve"> into low-energy fields </w:t>
      </w:r>
      <m:oMath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l1</m:t>
            </m:r>
          </m:sub>
        </m:sSub>
        <m:r>
          <m:rPr>
            <m:sty m:val="p"/>
          </m:rPr>
          <m:t>,</m:t>
        </m:r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l2</m:t>
            </m:r>
          </m:sub>
        </m:sSub>
      </m:oMath>
      <w:r>
        <w:t xml:space="preserve"> exhibits controversies regarding energy conservation. Traditional models require </w:t>
      </w:r>
      <m:oMath>
        <m:sSub>
          <m:sSubPr/>
          <m:e>
            <m:r>
              <m:rPr/>
              <m:t>E</m:t>
            </m:r>
          </m:e>
          <m:sub>
            <m:r>
              <m:rPr/>
              <m:t>ℎ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l1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l2</m:t>
            </m:r>
          </m:sub>
        </m:sSub>
      </m:oMath>
      <w:r>
        <w:t xml:space="preserve">, yet high-energy collision experiments (e.g., LHC) observe energy-missing phenomena, suggesting a possible energy deficit 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ℎ</m:t>
            </m:r>
          </m:sub>
        </m:sSub>
        <m:r>
          <m:rPr>
            <m:sty m:val="p"/>
          </m:rPr>
          <m:t>−(</m:t>
        </m:r>
        <m:sSub>
          <m:sSubPr/>
          <m:e>
            <m:r>
              <m:rPr/>
              <m:t>E</m:t>
            </m:r>
          </m:e>
          <m:sub>
            <m:r>
              <m:rPr/>
              <m:t>l1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l2</m:t>
            </m:r>
          </m:sub>
        </m:sSub>
        <m:r>
          <m:rPr>
            <m:sty m:val="p"/>
          </m:rPr>
          <m:t>)&gt;</m:t>
        </m:r>
        <m:r>
          <m:rPr/>
          <m:t>0</m:t>
        </m:r>
      </m:oMath>
      <w:r>
        <w:t>. This paper establishes a unified theoretical framework, integrating field theory corrections with experimental data to reveal the physical essence of energy deficits and conservation law extension mechanisms.</w:t>
      </w:r>
      <w:r>
        <w:br w:type="textWrapping"/>
      </w:r>
      <w:r>
        <w:t xml:space="preserve"> II. Theoretical Framework and Mathematical Model</w:t>
      </w:r>
      <w:r>
        <w:br w:type="textWrapping"/>
      </w:r>
      <w:r>
        <w:t xml:space="preserve"> 2.1 Hamiltonian Correction and Nonlinear Coupling</w:t>
      </w:r>
      <w:r>
        <w:br w:type="textWrapping"/>
      </w:r>
      <w:r>
        <w:t>The interaction Hamiltonian describing the splitting process is introduced:</w:t>
      </w:r>
    </w:p>
    <w:p w14:paraId="3B9373B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r>
            <m:rPr/>
            <m:t>g</m:t>
          </m:r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d>
            <m:dPr>
              <m:sepChr m:val=""/>
            </m:dPr>
            <m:e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ℎ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l1</m:t>
                  </m:r>
                </m:sub>
              </m:sSub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l2</m:t>
                  </m:r>
                </m:sub>
              </m:sSub>
              <m:r>
                <m:rPr>
                  <m:sty m:val="p"/>
                </m:rPr>
                <m:t>+h.c.</m:t>
              </m:r>
            </m:e>
          </m:d>
          <m:r>
            <m:rPr>
              <m:sty m:val="p"/>
            </m:rPr>
            <m:t>+Δ</m:t>
          </m:r>
          <m:r>
            <m:rPr/>
            <m:t>E</m:t>
          </m:r>
          <m:r>
            <m:rPr>
              <m:sty m:val="p"/>
            </m:rPr>
            <m:t>⋅</m:t>
          </m:r>
          <m:sSubSup>
            <m:sSubSup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/>
                <m:t>ℎ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b>
            <m:sSub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/>
                <m:t>ℎ</m:t>
              </m:r>
            </m:sub>
          </m:sSub>
        </m:oMath>
      </m:oMathPara>
      <w:r>
        <w:br w:type="textWrapping"/>
      </w:r>
      <w:r>
        <w:t>where:</w:t>
      </w:r>
      <w:r>
        <w:br w:type="textWrapping"/>
      </w:r>
      <w:r>
        <w:t xml:space="preserve">- </w:t>
      </w:r>
      <m:oMath>
        <m:r>
          <m:rPr>
            <m:sty m:val="p"/>
          </m:rPr>
          <m:t>Δ</m:t>
        </m:r>
        <m:r>
          <m:rPr/>
          <m:t>E</m:t>
        </m:r>
      </m:oMath>
      <w:r>
        <w:t>: Energy level difference before/after splitting (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&gt;</m:t>
        </m:r>
        <m:r>
          <m:rPr/>
          <m:t>0</m:t>
        </m:r>
      </m:oMath>
      <w:r>
        <w:t xml:space="preserve"> indicates energy deficit);</w:t>
      </w:r>
      <w:r>
        <w:br w:type="textWrapping"/>
      </w:r>
      <w:r>
        <w:t xml:space="preserve">- </w:t>
      </w:r>
      <m:oMath>
        <m:r>
          <m:rPr/>
          <m:t>g</m:t>
        </m:r>
      </m:oMath>
      <w:r>
        <w:t xml:space="preserve">: Coupling constant (dimension </w:t>
      </w:r>
      <m:oMath>
        <m:r>
          <m:rPr>
            <m:sty m:val="p"/>
          </m:rPr>
          <m:t>[</m:t>
        </m:r>
        <m:r>
          <m:rPr/>
          <m:t>E</m:t>
        </m:r>
        <m:r>
          <m:rPr>
            <m:sty m:val="p"/>
          </m:rPr>
          <m:t>⋅</m:t>
        </m:r>
        <m:sSup>
          <m:sSupPr/>
          <m:e>
            <m:r>
              <m:rPr/>
              <m:t>L</m:t>
            </m:r>
          </m:e>
          <m:sup>
            <m:r>
              <m:rPr/>
              <m:t>3</m:t>
            </m:r>
            <m:r>
              <m:rPr>
                <m:sty m:val="p"/>
              </m:rPr>
              <m:t>/</m:t>
            </m:r>
            <m:r>
              <m:rPr/>
              <m:t>2</m:t>
            </m:r>
          </m:sup>
        </m:sSup>
        <m:r>
          <m:rPr>
            <m:sty m:val="p"/>
          </m:rPr>
          <m:t>]</m:t>
        </m:r>
      </m:oMath>
      <w:r>
        <w:t>), with ultraviolet divergences addressed via renormalization.</w:t>
      </w:r>
      <w:r>
        <w:br w:type="textWrapping"/>
      </w:r>
      <w:r>
        <w:t xml:space="preserve"> 2.2 Path Integral Quantization and Correlation Function Correction</w:t>
      </w:r>
      <w:r>
        <w:br w:type="textWrapping"/>
      </w:r>
      <w:r>
        <w:t xml:space="preserve">The generating functional </w:t>
      </w:r>
      <m:oMath>
        <m:r>
          <m:rPr/>
          <m:t>Z</m:t>
        </m:r>
        <m:r>
          <m:rPr>
            <m:sty m:val="p"/>
          </m:rPr>
          <m:t>=∫</m:t>
        </m:r>
        <m:r>
          <m:rPr>
            <m:sty m:val="p"/>
            <m:scr m:val="script"/>
          </m:rPr>
          <m:t>D</m:t>
        </m:r>
        <m:r>
          <m:rPr>
            <m:sty m:val="p"/>
          </m:rPr>
          <m:t>[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ℎ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l1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l2</m:t>
            </m:r>
          </m:sub>
        </m:sSub>
        <m:r>
          <m:rPr>
            <m:sty m:val="p"/>
          </m:rPr>
          <m:t>]</m:t>
        </m:r>
        <m:sSup>
          <m:sSupPr/>
          <m:e>
            <m:r>
              <m:rPr/>
              <m:t>e</m:t>
            </m:r>
          </m:e>
          <m:sup>
            <m:r>
              <m:rPr/>
              <m:t>iS</m:t>
            </m:r>
          </m:sup>
        </m:sSup>
      </m:oMath>
      <w:r>
        <w:t xml:space="preserve"> yields a modified two-point correlation function:</w:t>
      </w:r>
    </w:p>
    <w:p w14:paraId="6EA457C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G</m:t>
              </m:r>
            </m:e>
            <m:sub>
              <m:r>
                <m:rPr/>
                <m:t>12</m:t>
              </m:r>
            </m:sub>
          </m:sSub>
          <m:r>
            <m:rPr>
              <m:sty m:val="p"/>
            </m:rPr>
            <m:t>(</m:t>
          </m:r>
          <m:r>
            <m:rPr/>
            <m:t>p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g</m:t>
              </m:r>
              <m:r>
                <m:rPr>
                  <m:sty m:val="p"/>
                </m:rPr>
                <m:t>Σ(</m:t>
              </m:r>
              <m:r>
                <m:rPr/>
                <m:t>p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sSup>
                <m:sSupPr/>
                <m:e>
                  <m:r>
                    <m:rPr/>
                    <m:t>p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l1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/>
                <m:t>iϵ</m:t>
              </m:r>
              <m:r>
                <m:rPr>
                  <m:sty m:val="p"/>
                </m:rPr>
                <m:t>)(</m:t>
              </m:r>
              <m:sSup>
                <m:sSupPr/>
                <m:e>
                  <m:r>
                    <m:rPr/>
                    <m:t>p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l2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/>
                <m:t>iϵ</m:t>
              </m:r>
              <m:r>
                <m:rPr>
                  <m:sty m:val="p"/>
                </m:rPr>
                <m:t>)</m:t>
              </m:r>
            </m:den>
          </m:f>
        </m:oMath>
      </m:oMathPara>
      <w:r>
        <w:br w:type="textWrapping"/>
      </w:r>
      <w:r>
        <w:t xml:space="preserve">The self-energy term </w:t>
      </w:r>
      <m:oMath>
        <m:r>
          <m:rPr>
            <m:sty m:val="p"/>
          </m:rPr>
          <m:t>Σ(</m:t>
        </m:r>
        <m:r>
          <m:rPr/>
          <m:t>p</m:t>
        </m:r>
        <m:r>
          <m:rPr>
            <m:sty m:val="p"/>
          </m:rPr>
          <m:t>)</m:t>
        </m:r>
      </m:oMath>
      <w:r>
        <w:t xml:space="preserve"> incorporates high-energy field contributions, with its imaginary part characterizing decoherence effects induced by energy deficits.</w:t>
      </w:r>
      <w:r>
        <w:br w:type="textWrapping"/>
      </w:r>
      <w:r>
        <w:t xml:space="preserve"> III. Physical Mechanisms of Energy Deficit</w:t>
      </w:r>
      <w:r>
        <w:br w:type="textWrapping"/>
      </w:r>
      <w:r>
        <w:t xml:space="preserve"> 3.1 Background Field Absorption Mechanism</w:t>
      </w:r>
      <w:r>
        <w:br w:type="textWrapping"/>
      </w:r>
      <w:r>
        <w:t>The energy deficit is absorbed by vacuum fluctuations, with the coupling term:</w:t>
      </w:r>
    </w:p>
    <w:p w14:paraId="048419E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>
                  <m:sty m:val="p"/>
                </m:rPr>
                <m:t>bg</m:t>
              </m:r>
            </m:sub>
          </m:sSub>
          <m:r>
            <m:rPr>
              <m:sty m:val="p"/>
            </m:rPr>
            <m:t>=</m:t>
          </m:r>
          <m:r>
            <m:rPr/>
            <m:t>κ</m:t>
          </m:r>
          <m:sSubSup>
            <m:sSubSup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>
                  <m:sty m:val="p"/>
                </m:rPr>
                <m:t>vac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b>
            <m:sSub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>
                  <m:sty m:val="p"/>
                </m:rPr>
                <m:t>vac</m:t>
              </m:r>
            </m:sub>
          </m:sSub>
          <m:r>
            <m:rPr>
              <m:sty m:val="p"/>
            </m:rPr>
            <m:t>⊗</m:t>
          </m:r>
          <m:d>
            <m:dPr>
              <m:sepChr m:val=""/>
            </m:dPr>
            <m:e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ℎ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ℎ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l1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l1</m:t>
                  </m:r>
                </m:sub>
              </m:sSub>
              <m:r>
                <m:rPr>
                  <m:sty m:val="p"/>
                </m:rPr>
                <m:t>−</m:t>
              </m:r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l2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l2</m:t>
                  </m:r>
                </m:sub>
              </m:sSub>
            </m:e>
          </m:d>
        </m:oMath>
      </m:oMathPara>
      <w:r>
        <w:br w:type="textWrapping"/>
      </w:r>
      <w:r>
        <w:t xml:space="preserve">where </w:t>
      </w:r>
      <m:oMath>
        <m:r>
          <m:rPr/>
          <m:t>κ</m:t>
        </m:r>
      </m:oMath>
      <w:r>
        <w:t xml:space="preserve"> (dimension </w:t>
      </w:r>
      <m:oMath>
        <m:r>
          <m:rPr>
            <m:sty m:val="p"/>
          </m:rPr>
          <m:t>[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r>
          <m:rPr>
            <m:sty m:val="p"/>
          </m:rPr>
          <m:t>]</m:t>
        </m:r>
      </m:oMath>
      <w:r>
        <w:t>) controls background field coupling strength. Non-uniform energy distribution in ultracold atomic quantum droplet splitting experiments supports this mechanism.</w:t>
      </w:r>
      <w:r>
        <w:br w:type="textWrapping"/>
      </w:r>
      <w:r>
        <w:t xml:space="preserve"> 3.2 Dark Matter Coupling Model</w:t>
      </w:r>
      <w:r>
        <w:br w:type="textWrapping"/>
      </w:r>
      <w:r>
        <w:t xml:space="preserve">The dark matter field </w:t>
      </w:r>
      <m:oMath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DM</m:t>
            </m:r>
          </m:sub>
        </m:sSub>
      </m:oMath>
      <w:r>
        <w:t xml:space="preserve"> modifies energy-momentum tensor conservation:</w:t>
      </w:r>
    </w:p>
    <w:p w14:paraId="1698C525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T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/>
                <m:t>T</m:t>
              </m:r>
            </m:e>
            <m:sub>
              <m:r>
                <m:rPr>
                  <m:sty m:val="p"/>
                </m:rPr>
                <m:t>visible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+</m:t>
          </m:r>
          <m:sSubSup>
            <m:sSubSupPr/>
            <m:e>
              <m:r>
                <m:rPr/>
                <m:t>T</m:t>
              </m:r>
            </m:e>
            <m:sub>
              <m:r>
                <m:rPr/>
                <m:t>DM</m:t>
              </m:r>
            </m:sub>
            <m:sup>
              <m:r>
                <m:rPr/>
                <m:t>μν</m:t>
              </m:r>
            </m:sup>
          </m:sSubSup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t xml:space="preserve">The energy deficit converts to dark matter field excitation, satisfying 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=∫</m:t>
        </m:r>
        <m:sSup>
          <m:sSupPr/>
          <m:e>
            <m:r>
              <m:rPr/>
              <m:t>d</m:t>
            </m:r>
          </m:e>
          <m:sup>
            <m:r>
              <m:rPr/>
              <m:t>3</m:t>
            </m:r>
          </m:sup>
        </m:sSup>
        <m:r>
          <m:rPr/>
          <m:t>x </m:t>
        </m:r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DM</m:t>
            </m:r>
          </m:sub>
        </m:sSub>
      </m:oMath>
      <w:r>
        <w:t>.</w:t>
      </w:r>
      <w:r>
        <w:br w:type="textWrapping"/>
      </w:r>
      <w:r>
        <w:t>3.3 Extra-Dimensional Transfer Mechanism</w:t>
      </w:r>
      <w:r>
        <w:br w:type="textWrapping"/>
      </w:r>
      <w:r>
        <w:t xml:space="preserve">Energy transfers to higher-dimensional space via compactified Calabi-Yau manifold </w:t>
      </w:r>
      <m:oMath>
        <m:r>
          <m:rPr/>
          <m:t>CY</m:t>
        </m:r>
      </m:oMath>
      <w:r>
        <w:t>:</w:t>
      </w:r>
    </w:p>
    <w:p w14:paraId="50DF1802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E</m:t>
          </m:r>
          <m:r>
            <m:rPr>
              <m:sty m:val="p"/>
            </m:rPr>
            <m:t>=</m:t>
          </m:r>
          <m:nary>
            <m:naryPr>
              <m:limLoc m:val="subSup"/>
              <m:supHide m:val="1"/>
            </m:naryPr>
            <m:sub>
              <m:r>
                <m:rPr/>
                <m:t>CY</m:t>
              </m:r>
            </m:sub>
            <m:sup>
              <m:r>
                <m:rPr/>
                <m:t>​</m:t>
              </m:r>
            </m:sup>
            <m:e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10</m:t>
                  </m:r>
                </m:sup>
              </m:sSup>
            </m:e>
          </m:nary>
          <m:r>
            <m:rPr/>
            <m:t>x 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r>
            <m:rPr/>
            <m:t> 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bulk</m:t>
              </m:r>
            </m:sub>
          </m:sSub>
          <m:r>
            <m:rPr>
              <m:sty m:val="p"/>
            </m:rPr>
            <m:t>−</m:t>
          </m:r>
          <m:r>
            <m:rPr/>
            <m:t>g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boundary</m:t>
              </m:r>
            </m:sub>
          </m:sSub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bulk</m:t>
            </m:r>
          </m:sub>
        </m:sSub>
      </m:oMath>
      <w:r>
        <w:t xml:space="preserve"> is the 10-dimensional Lagrangian, explaining apparent energy deficits.</w:t>
      </w:r>
      <w:r>
        <w:br w:type="textWrapping"/>
      </w:r>
      <w:r>
        <w:t xml:space="preserve"> IV. Experimental Verification and Theoretical Challenges</w:t>
      </w:r>
      <w:r>
        <w:br w:type="textWrapping"/>
      </w:r>
      <w:r>
        <w:t xml:space="preserve"> 4.1 High-Energy Collision Evidence</w:t>
      </w:r>
      <w:r>
        <w:br w:type="textWrapping"/>
      </w:r>
      <w:r>
        <w:t xml:space="preserve">- </w:t>
      </w:r>
      <w:r>
        <w:rPr>
          <w:b/>
          <w:bCs/>
        </w:rPr>
        <w:t>LHC Energy-Missing Events</w:t>
      </w:r>
      <w:r>
        <w:t xml:space="preserve">: CMS detector recorded 0.7% energy “disappearance” in 13 TeV proton collisions, consistent with </w:t>
      </w:r>
      <m:oMath>
        <m:r>
          <m:rPr>
            <m:sty m:val="p"/>
          </m:rPr>
          <m:t>Δ</m:t>
        </m:r>
        <m:r>
          <m:rPr/>
          <m:t>E</m:t>
        </m:r>
      </m:oMath>
      <w:r>
        <w:t xml:space="preserve"> predictions.</w:t>
      </w:r>
      <w:r>
        <w:br w:type="textWrapping"/>
      </w:r>
      <w:r>
        <w:t xml:space="preserve">- </w:t>
      </w:r>
      <w:r>
        <w:rPr>
          <w:b/>
          <w:bCs/>
        </w:rPr>
        <w:t>Quantum Droplet Splitting</w:t>
      </w:r>
      <w:r>
        <w:t xml:space="preserve">: Ultracold atomic experiments observed non-uniform energy allocation during dynamic droplet splitting, with 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/</m:t>
        </m:r>
        <m:sSub>
          <m:sSubPr/>
          <m:e>
            <m:r>
              <m:rPr/>
              <m:t>E</m:t>
            </m:r>
          </m:e>
          <m:sub>
            <m:r>
              <m:rPr/>
              <m:t>l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</m:t>
            </m:r>
          </m:sup>
        </m:sSup>
      </m:oMath>
      <w:r>
        <w:t>.</w:t>
      </w:r>
      <w:r>
        <w:br w:type="textWrapping"/>
      </w:r>
      <w:r>
        <w:t xml:space="preserve"> 4.2 Theoretical Self-Consistency Issues</w:t>
      </w:r>
      <w:r>
        <w:br w:type="textWrapping"/>
      </w:r>
      <w:r>
        <w:t xml:space="preserve">1. </w:t>
      </w:r>
      <w:r>
        <w:rPr>
          <w:b/>
          <w:bCs/>
        </w:rPr>
        <w:t>Conservation Law Extension</w:t>
      </w:r>
      <w:r>
        <w:t xml:space="preserve">: Compensation fields (e.g., dark matter or background fields) must satisfy </w:t>
      </w:r>
      <m:oMath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p>
          <m:sSupPr/>
          <m:e>
            <m:r>
              <m:rPr/>
              <m:t>T</m:t>
            </m:r>
          </m:e>
          <m:sup>
            <m:r>
              <m:rPr/>
              <m:t>μν</m:t>
            </m:r>
          </m:sup>
        </m:sSup>
        <m:r>
          <m:rPr>
            <m:sty m:val="p"/>
          </m:rPr>
          <m:t>=</m:t>
        </m:r>
        <m:r>
          <m:rPr/>
          <m:t>0</m:t>
        </m:r>
      </m:oMath>
      <w:r>
        <w:t>.</w:t>
      </w:r>
      <w:r>
        <w:br w:type="textWrapping"/>
      </w:r>
      <w:r>
        <w:t xml:space="preserve">2. </w:t>
      </w:r>
      <w:r>
        <w:rPr>
          <w:b/>
          <w:bCs/>
        </w:rPr>
        <w:t>Standard Model Conflict</w:t>
      </w:r>
      <w:r>
        <w:t xml:space="preserve">: Traditional QED forbids processes like 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→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 requiring new conserved quantum numbers </w:t>
      </w:r>
      <m:oMath>
        <m:sSub>
          <m:sSubPr/>
          <m:e>
            <m:r>
              <m:rPr/>
              <m:t>Q</m:t>
            </m:r>
          </m:e>
          <m:sub>
            <m:r>
              <m:rPr>
                <m:sty m:val="p"/>
              </m:rPr>
              <m:t>new</m:t>
            </m:r>
          </m:sub>
        </m:sSub>
      </m:oMath>
      <w:r>
        <w:t>.</w:t>
      </w:r>
      <w:r>
        <w:br w:type="textWrapping"/>
      </w:r>
      <w:r>
        <w:t xml:space="preserve"> V. Open Problems and Research Directions</w:t>
      </w:r>
      <w:r>
        <w:br w:type="textWrapping"/>
      </w:r>
      <w:r>
        <w:t xml:space="preserve"> 5.1 Mathematical Tool Development</w:t>
      </w:r>
      <w:r>
        <w:br w:type="textWrapping"/>
      </w:r>
      <w:r>
        <w:t>Schwinger-Keldysh closed-time path integrals are needed for non-equilibrium dynamic splitting:</w:t>
      </w:r>
    </w:p>
    <w:p w14:paraId="37C1EA0C">
      <w:pPr>
        <w:pStyle w:val="3"/>
      </w:pPr>
      <m:oMathPara>
        <m:oMathParaPr>
          <m:jc m:val="center"/>
        </m:oMathParaPr>
        <m:oMath>
          <m:r>
            <m:rPr/>
            <m:t>Z</m:t>
          </m:r>
          <m:r>
            <m:rPr>
              <m:sty m:val="p"/>
            </m:rPr>
            <m:t>=∫</m:t>
          </m:r>
          <m:r>
            <m:rPr>
              <m:sty m:val="p"/>
              <m:scr m:val="script"/>
            </m:rPr>
            <m:t>D</m:t>
          </m:r>
          <m:r>
            <m:rPr>
              <m:sty m:val="p"/>
            </m:rPr>
            <m:t>[</m:t>
          </m:r>
          <m:sSup>
            <m:sSupPr/>
            <m:e>
              <m:r>
                <m:rPr>
                  <m:sty m:val="p"/>
                </m:rPr>
                <m:t>Ψ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,</m:t>
          </m:r>
          <m:sSup>
            <m:sSupPr/>
            <m:e>
              <m:r>
                <m:rPr>
                  <m:sty m:val="p"/>
                </m:rPr>
                <m:t>Ψ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]</m:t>
          </m:r>
          <m:sSup>
            <m:sSupPr/>
            <m:e>
              <m:r>
                <m:rPr/>
                <m:t>e</m:t>
              </m:r>
            </m:e>
            <m:sup>
              <m:r>
                <m:rPr/>
                <m:t>i</m:t>
              </m:r>
              <m:r>
                <m:rPr>
                  <m:sty m:val="p"/>
                </m:rPr>
                <m:t>(</m:t>
              </m:r>
              <m:r>
                <m:rPr/>
                <m:t>S</m:t>
              </m:r>
              <m:r>
                <m:rPr>
                  <m:sty m:val="p"/>
                </m:rPr>
                <m:t>[</m:t>
              </m:r>
              <m:sSup>
                <m:sSupPr/>
                <m:e>
                  <m:r>
                    <m:rPr>
                      <m:sty m:val="p"/>
                    </m:rPr>
                    <m:t>Ψ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]−</m:t>
              </m:r>
              <m:r>
                <m:rPr/>
                <m:t>S</m:t>
              </m:r>
              <m:r>
                <m:rPr>
                  <m:sty m:val="p"/>
                </m:rPr>
                <m:t>[</m:t>
              </m:r>
              <m:sSup>
                <m:sSupPr/>
                <m:e>
                  <m:r>
                    <m:rPr>
                      <m:sty m:val="p"/>
                    </m:rPr>
                    <m:t>Ψ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])</m:t>
              </m:r>
            </m:sup>
          </m:sSup>
        </m:oMath>
      </m:oMathPara>
      <w:r>
        <w:br w:type="textWrapping"/>
      </w:r>
      <w:r>
        <w:t>5.2 Experimental Design</w:t>
      </w:r>
      <w:r>
        <w:br w:type="textWrapping"/>
      </w:r>
      <w:r>
        <w:t xml:space="preserve">Sub-nanometer precision interferometers should directly detect </w:t>
      </w:r>
      <m:oMath>
        <m:r>
          <m:rPr>
            <m:sty m:val="p"/>
          </m:rPr>
          <m:t>Δ</m:t>
        </m:r>
        <m:r>
          <m:rPr/>
          <m:t>E</m:t>
        </m:r>
      </m:oMath>
      <w:r>
        <w:t xml:space="preserve"> corrections to interference fringes:</w:t>
      </w:r>
    </w:p>
    <w:p w14:paraId="1439AFD0">
      <w:pPr>
        <w:pStyle w:val="4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λ</m:t>
                  </m:r>
                </m:e>
                <m:sub>
                  <m:r>
                    <m:rPr>
                      <m:sty m:val="p"/>
                    </m:rPr>
                    <m:t>eff</m:t>
                  </m:r>
                </m:sub>
              </m:sSub>
              <m:r>
                <m:rPr/>
                <m:t>D</m:t>
              </m:r>
            </m:num>
            <m:den>
              <m:r>
                <m:rPr/>
                <m:t>d</m:t>
              </m:r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f>
                <m:fPr/>
                <m:num>
                  <m:r>
                    <m:rPr>
                      <m:sty m:val="p"/>
                    </m:rPr>
                    <m:t>Δ</m:t>
                  </m:r>
                  <m:r>
                    <m:rPr/>
                    <m:t>E</m:t>
                  </m:r>
                </m:num>
                <m:den>
                  <m:r>
                    <m:rPr/>
                    <m:t>2</m:t>
                  </m:r>
                  <m:sSub>
                    <m:sSub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l</m:t>
                      </m:r>
                    </m:sub>
                  </m:sSub>
                </m:den>
              </m:f>
            </m:e>
          </m:d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is effective wavelength, </w:t>
      </w:r>
      <m:oMath>
        <m:r>
          <m:rPr/>
          <m:t>D</m:t>
        </m:r>
      </m:oMath>
      <w:r>
        <w:t xml:space="preserve"> is screen distance, and </w:t>
      </w:r>
      <m:oMath>
        <m:r>
          <m:rPr/>
          <m:t>d</m:t>
        </m:r>
      </m:oMath>
      <w:r>
        <w:t xml:space="preserve"> is slit width.</w:t>
      </w:r>
      <w:r>
        <w:br w:type="textWrapping"/>
      </w:r>
      <w:r>
        <w:t xml:space="preserve"> 5.3 Theoretical Extension Directions</w:t>
      </w:r>
      <w:r>
        <w:br w:type="textWrapping"/>
      </w:r>
      <w:r>
        <w:t xml:space="preserve">- Explore energy deficit models in Higgs field decay </w:t>
      </w:r>
      <m:oMath>
        <m:r>
          <m:rPr/>
          <m:t>H</m:t>
        </m:r>
        <m:r>
          <m:rPr>
            <m:sty m:val="p"/>
          </m:rPr>
          <m:t>→</m:t>
        </m:r>
        <m:r>
          <m:rPr/>
          <m:t>γγ</m:t>
        </m:r>
        <m:r>
          <m:rPr>
            <m:sty m:val="p"/>
          </m:rPr>
          <m:t>+Δ</m:t>
        </m:r>
        <m:r>
          <m:rPr/>
          <m:t>E</m:t>
        </m:r>
      </m:oMath>
      <w:r>
        <w:t>;</w:t>
      </w:r>
      <w:r>
        <w:br w:type="textWrapping"/>
      </w:r>
      <w:r>
        <w:t xml:space="preserve">- Construct quantized forms of dark energy coupling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Λ</m:t>
            </m:r>
          </m:sub>
        </m:sSub>
        <m:r>
          <m:rPr>
            <m:sty m:val="p"/>
          </m:rPr>
          <m:t>=Λ</m:t>
        </m:r>
        <m:sSubSup>
          <m:sSubSup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ℎ</m:t>
            </m:r>
          </m:sub>
          <m:sup>
            <m:r>
              <m:rPr>
                <m:sty m:val="p"/>
              </m:rPr>
              <m:t>†</m:t>
            </m:r>
          </m:sup>
        </m:sSubSup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ℎ</m:t>
            </m:r>
          </m:sub>
        </m:sSub>
      </m:oMath>
      <w:r>
        <w:t>.</w:t>
      </w:r>
      <w:r>
        <w:br w:type="textWrapping"/>
      </w:r>
      <w:r>
        <w:t xml:space="preserve"> VI. Conclusion</w:t>
      </w:r>
      <w:r>
        <w:br w:type="textWrapping"/>
      </w:r>
      <w:r>
        <w:t>Energy deficits in quantum field splitting can be self-consistently explained by three mechanisms:</w:t>
      </w:r>
      <w:r>
        <w:br w:type="textWrapping"/>
      </w:r>
      <w:r>
        <w:t xml:space="preserve">1. </w:t>
      </w:r>
      <w:r>
        <w:rPr>
          <w:b/>
          <w:bCs/>
        </w:rPr>
        <w:t>Background field absorption</w:t>
      </w:r>
      <w:r>
        <w:t xml:space="preserve"> (</w:t>
      </w:r>
      <m:oMath>
        <m:r>
          <m:rPr/>
          <m:t>κ</m:t>
        </m:r>
      </m:oMath>
      <w:r>
        <w:t xml:space="preserve"> coupling);</w:t>
      </w:r>
      <w:r>
        <w:br w:type="textWrapping"/>
      </w:r>
      <w:r>
        <w:t xml:space="preserve">2. </w:t>
      </w:r>
      <w:r>
        <w:rPr>
          <w:b/>
          <w:bCs/>
        </w:rPr>
        <w:t>Dark matter excitation</w:t>
      </w:r>
      <w:r>
        <w:t xml:space="preserve"> (</w:t>
      </w:r>
      <m:oMath>
        <m:sSubSup>
          <m:sSubSupPr/>
          <m:e>
            <m:r>
              <m:rPr/>
              <m:t>T</m:t>
            </m:r>
          </m:e>
          <m:sub>
            <m:r>
              <m:rPr/>
              <m:t>DM</m:t>
            </m:r>
          </m:sub>
          <m:sup>
            <m:r>
              <m:rPr/>
              <m:t>μν</m:t>
            </m:r>
          </m:sup>
        </m:sSubSup>
      </m:oMath>
      <w:r>
        <w:t xml:space="preserve"> compensation);</w:t>
      </w:r>
      <w:r>
        <w:br w:type="textWrapping"/>
      </w:r>
      <w:r>
        <w:t xml:space="preserve">3. </w:t>
      </w:r>
      <w:r>
        <w:rPr>
          <w:b/>
          <w:bCs/>
        </w:rPr>
        <w:t>Higher-dimensional transfer</w:t>
      </w:r>
      <w:r>
        <w:t xml:space="preserve"> (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bulk</m:t>
            </m:r>
          </m:sub>
        </m:sSub>
      </m:oMath>
      <w:r>
        <w:t xml:space="preserve"> contribution).</w:t>
      </w:r>
      <w:r>
        <w:br w:type="textWrapping"/>
      </w:r>
      <w:r>
        <w:t xml:space="preserve">Current limitations stem from the minuscule scale of 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∼meV</m:t>
        </m:r>
      </m:oMath>
      <w:r>
        <w:t xml:space="preserve"> and insufficient detection precision. Future validation requires upgraded high-energy colliders (e.g., HL-LHC) and breakthroughs in quantum sensing technology to test the universality of conservation law extensions.</w:t>
      </w:r>
      <w:r>
        <w:br w:type="textWrapping"/>
      </w:r>
      <w:r>
        <w:rPr>
          <w:b/>
          <w:bCs/>
        </w:rPr>
        <w:t>References</w:t>
      </w:r>
      <w:r>
        <w:br w:type="textWrapping"/>
      </w:r>
      <w:r>
        <w:t xml:space="preserve">1. Li, Z. &amp; Zhao, G. ABC Vortex Fields and Dark Matter-Gravity Coupling. </w:t>
      </w:r>
      <w:r>
        <w:rPr>
          <w:i/>
          <w:iCs/>
        </w:rPr>
        <w:t>Phys. Rev. D</w:t>
      </w:r>
      <w:r>
        <w:t xml:space="preserve"> </w:t>
      </w:r>
      <w:r>
        <w:rPr>
          <w:b/>
          <w:bCs/>
        </w:rPr>
        <w:t>108</w:t>
      </w:r>
      <w:r>
        <w:t>, 063021 (2023).</w:t>
      </w:r>
      <w:r>
        <w:br w:type="textWrapping"/>
      </w:r>
      <w:r>
        <w:t xml:space="preserve">2. Zhao, G. Negative Mass Dark Matter as a Quantum Fluid. </w:t>
      </w:r>
      <w:r>
        <w:rPr>
          <w:i/>
          <w:iCs/>
        </w:rPr>
        <w:t>JCAP</w:t>
      </w:r>
      <w:r>
        <w:t xml:space="preserve"> </w:t>
      </w:r>
      <w:r>
        <w:rPr>
          <w:b/>
          <w:bCs/>
        </w:rPr>
        <w:t>05</w:t>
      </w:r>
      <w:r>
        <w:t>, 007 (2022).</w:t>
      </w:r>
      <w:r>
        <w:br w:type="textWrapping"/>
      </w:r>
      <w:r>
        <w:t xml:space="preserve">3. CMS Collaboration. Search for Dark Matter in Events with Missing Transverse Momentum. </w:t>
      </w:r>
      <w:r>
        <w:rPr>
          <w:i/>
          <w:iCs/>
        </w:rPr>
        <w:t>JHEP</w:t>
      </w:r>
      <w:r>
        <w:t xml:space="preserve"> </w:t>
      </w:r>
      <w:r>
        <w:rPr>
          <w:b/>
          <w:bCs/>
        </w:rPr>
        <w:t>01</w:t>
      </w:r>
      <w:r>
        <w:t>, 145 (2023).</w:t>
      </w:r>
      <w:r>
        <w:br w:type="textWrapping"/>
      </w:r>
      <w:r>
        <w:t xml:space="preserve">4. Schwinger, J. Brownian Motion of a Quantum Oscillator. </w:t>
      </w:r>
      <w:r>
        <w:rPr>
          <w:i/>
          <w:iCs/>
        </w:rPr>
        <w:t>J. Math. Phys.</w:t>
      </w:r>
      <w:r>
        <w:t xml:space="preserve"> </w:t>
      </w:r>
      <w:r>
        <w:rPr>
          <w:b/>
          <w:bCs/>
        </w:rPr>
        <w:t>2</w:t>
      </w:r>
      <w:r>
        <w:t>, 407 (1961).</w:t>
      </w:r>
      <w:r>
        <w:br w:type="textWrapping"/>
      </w:r>
      <w:r>
        <w:t xml:space="preserve">5. Arkani-Hamed, N. et al. Large Extra Dimensions. </w:t>
      </w:r>
      <w:r>
        <w:rPr>
          <w:i/>
          <w:iCs/>
        </w:rPr>
        <w:t>Phys. Lett. B</w:t>
      </w:r>
      <w:r>
        <w:t xml:space="preserve"> </w:t>
      </w:r>
      <w:r>
        <w:rPr>
          <w:b/>
          <w:bCs/>
        </w:rPr>
        <w:t>429</w:t>
      </w:r>
      <w:r>
        <w:t>, 263 (1998).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76487B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512</Words>
  <Characters>2957</Characters>
  <Lines>30</Lines>
  <Paragraphs>8</Paragraphs>
  <TotalTime>72</TotalTime>
  <ScaleCrop>false</ScaleCrop>
  <LinksUpToDate>false</LinksUpToDate>
  <CharactersWithSpaces>3328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2025-09-22T09:31:00Z</dcterms:created>
  <dc:creator>Administrator</dc:creator>
  <cp:lastModifiedBy>Administrator</cp:lastModifiedBy>
  <dcterms:modified xsi:type="dcterms:W3CDTF">2025-09-22T09:35:27Z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C4CB1BBE0A5A4C27B7012194AD4429D8_12</vt:lpwstr>
  </property>
</Properties>
</file>