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EA3FE9">
      <w:pPr>
        <w:pStyle w:val="4"/>
      </w:pPr>
      <w:r>
        <w:rPr>
          <w:b w:val="0"/>
          <w:bCs w:val="0"/>
          <w:sz w:val="32"/>
          <w:szCs w:val="32"/>
        </w:rPr>
        <w:t>The “Li-Zhao” Fundamental Laws of Black Hole Quantum Gravitational Structure</w:t>
      </w:r>
    </w:p>
    <w:p w14:paraId="7B996D4A">
      <w:pPr>
        <w:pStyle w:val="3"/>
      </w:pPr>
      <w:r>
        <w:rPr>
          <w:b/>
          <w:bCs/>
        </w:rPr>
        <w:t xml:space="preserve">Authors: </w:t>
      </w:r>
      <w:r>
        <w:t>Li Zhijun, Zhao Guangyao</w:t>
      </w:r>
    </w:p>
    <w:p w14:paraId="561BF1F4">
      <w:pPr>
        <w:pStyle w:val="3"/>
      </w:pPr>
      <w:r>
        <w:rPr>
          <w:b/>
          <w:bCs/>
        </w:rPr>
        <w:t>Abstract:</w:t>
      </w:r>
      <w:r>
        <w:br w:type="textWrapping"/>
      </w:r>
      <w:r>
        <w:t>This paper systematically proposes five fundamental laws governing the quantum gravitational structure of black holes, collectively termed the “Li-Zhao Laws.” The theoretical system, centered on the concept of a Planck star, completely replaces the classical singularity theory. We demonstrate that the center of a black hole is not a zero-volume singularity but rather a graviton Bose-Einstein condensate composed of the AB₀C field combination state, with a scale approximately equal to the Planck length (</w:t>
      </w:r>
      <m:oMath>
        <m:sSub>
          <m:sSubPr/>
          <m:e>
            <m:r>
              <m:rPr/>
              <m:t>ℓ</m:t>
            </m:r>
          </m:e>
          <m:sub>
            <m:r>
              <m:rPr/>
              <m:t>P</m:t>
            </m:r>
          </m:sub>
        </m:sSub>
      </m:oMath>
      <w:r>
        <w:t>). The five laws, addressing ontology, information theory, dynamics, geometry, and observability, construct a complete and self-consistent theoretical framework. This paper provides rigorous mathematical and physical model support for each law, including: a holographic topological order model based on a qubit network and Ribbon algebra, quantum gravity-corrected field equations containing higher-order curvature terms, and rigorous derivations based on non-commutative geometry. This system of laws provides a unified new paradigm for resolving major issues such as the singularity problem, the information paradox, and the microscopic origin of black hole entropy.</w:t>
      </w:r>
    </w:p>
    <w:p w14:paraId="1618AA97">
      <w:pPr>
        <w:pStyle w:val="3"/>
      </w:pPr>
      <w:r>
        <w:rPr>
          <w:b/>
          <w:bCs/>
        </w:rPr>
        <w:t>Keywords:</w:t>
      </w:r>
      <w:r>
        <w:t xml:space="preserve"> Black hole; Quantum gravity; Li-Zhao laws; Planck star; Holographic principle; Non-commutative geometry</w:t>
      </w:r>
    </w:p>
    <w:p w14:paraId="28750C69">
      <w:pPr>
        <w:pStyle w:val="26"/>
        <w:numPr>
          <w:ilvl w:val="0"/>
          <w:numId w:val="1"/>
        </w:numPr>
        <w:rPr>
          <w:b/>
          <w:bCs/>
        </w:rPr>
      </w:pPr>
      <w:r>
        <w:rPr>
          <w:b/>
          <w:bCs/>
        </w:rPr>
        <w:t>Introduction</w:t>
      </w:r>
    </w:p>
    <w:p w14:paraId="2BF21E14">
      <w:pPr>
        <w:pStyle w:val="4"/>
      </w:pPr>
      <w:r>
        <w:t>The singularity predicted by Einstein’s field equations at the center of a black hole is a sign of the self-failure of general relativity. Generations of physicists have sought to “resolve” the singularity problem through quantum gravity theories. This paper posits that the singularity is not a problem to be “solved,” but rather an erroneous classical description of physical reality. We propose a set of five fundamental laws aimed at fundamentally redefining the physical essence of the black hole center and formulating it as a theoretically system that can be mathematically derived and experimentally tested.</w:t>
      </w:r>
    </w:p>
    <w:p w14:paraId="06D73FDF">
      <w:pPr>
        <w:pStyle w:val="26"/>
        <w:numPr>
          <w:ilvl w:val="0"/>
          <w:numId w:val="2"/>
        </w:numPr>
        <w:rPr>
          <w:b/>
          <w:bCs/>
        </w:rPr>
      </w:pPr>
      <w:r>
        <w:rPr>
          <w:b/>
          <w:bCs/>
        </w:rPr>
        <w:t>Statement and Mathematical Models of the “Li-Zhao” Fundamental Laws</w:t>
      </w:r>
    </w:p>
    <w:p w14:paraId="269AAE8A">
      <w:pPr>
        <w:pStyle w:val="4"/>
        <w:rPr>
          <w:b/>
          <w:bCs/>
        </w:rPr>
      </w:pPr>
      <w:r>
        <w:rPr>
          <w:b/>
          <w:bCs/>
        </w:rPr>
        <w:t>Law I (Planck Star Ontology Law)</w:t>
      </w:r>
    </w:p>
    <w:p w14:paraId="0FBD8188">
      <w:pPr>
        <w:pStyle w:val="3"/>
      </w:pPr>
      <w:r>
        <w:t>Statement: The core of any black hole is a quantum gravitational entity with a finite intrinsic scale—the Planck star—whose essence is a graviton Bose-Einstein condensate formed by the field combination AB₀C.</w:t>
      </w:r>
    </w:p>
    <w:p w14:paraId="217DE52A">
      <w:pPr>
        <w:pStyle w:val="3"/>
      </w:pPr>
      <w:r>
        <w:t>Mathematical Model and Derivation:</w:t>
      </w:r>
      <w:r>
        <w:br w:type="textWrapping"/>
      </w:r>
      <w:r>
        <w:t>The mathematical core of this law lies in proving the existence of a minimal physical scale. We start from the Generalized Uncertainty Principle (GUP):</w:t>
      </w:r>
    </w:p>
    <w:p w14:paraId="030EA53F">
      <w:pPr>
        <w:pStyle w:val="3"/>
      </w:pPr>
      <m:oMathPara>
        <m:oMathParaPr>
          <m:jc m:val="center"/>
        </m:oMathParaPr>
        <m:oMath>
          <m:r>
            <m:rPr>
              <m:sty m:val="p"/>
            </m:rPr>
            <m:t>Δ</m:t>
          </m:r>
          <m:r>
            <m:rPr/>
            <m:t>X</m:t>
          </m:r>
          <m:r>
            <m:rPr>
              <m:sty m:val="p"/>
            </m:rPr>
            <m:t>Δ</m:t>
          </m:r>
          <m:r>
            <m:rPr/>
            <m:t>P</m:t>
          </m:r>
          <m:r>
            <m:rPr>
              <m:sty m:val="p"/>
            </m:rPr>
            <m:t>≥</m:t>
          </m:r>
          <m:f>
            <m:fPr/>
            <m:num>
              <m:r>
                <m:rPr>
                  <m:sty m:val="p"/>
                </m:rPr>
                <m:t>ℏ</m:t>
              </m:r>
            </m:num>
            <m:den>
              <m:r>
                <m:rPr/>
                <m:t>2</m:t>
              </m:r>
            </m:den>
          </m:f>
          <m:d>
            <m:dPr>
              <m:begChr m:val="["/>
              <m:sepChr m:val=""/>
              <m:endChr m:val="]"/>
            </m:dPr>
            <m:e>
              <m:r>
                <m:rPr/>
                <m:t>1</m:t>
              </m:r>
              <m:r>
                <m:rPr>
                  <m:sty m:val="p"/>
                </m:rPr>
                <m:t>+</m:t>
              </m:r>
              <m:sSub>
                <m:sSubPr/>
                <m:e>
                  <m:r>
                    <m:rPr/>
                    <m:t>β</m:t>
                  </m:r>
                </m:e>
                <m:sub>
                  <m:r>
                    <m:rPr/>
                    <m:t>0</m:t>
                  </m:r>
                </m:sub>
              </m:sSub>
              <m:f>
                <m:fPr/>
                <m:num>
                  <m:sSubSup>
                    <m:sSubSupPr/>
                    <m:e>
                      <m:r>
                        <m:rPr/>
                        <m:t>ℓ</m:t>
                      </m:r>
                    </m:e>
                    <m:sub>
                      <m:r>
                        <m:rPr/>
                        <m:t>P</m:t>
                      </m:r>
                    </m:sub>
                    <m:sup>
                      <m:r>
                        <m:rPr/>
                        <m:t>2</m:t>
                      </m:r>
                    </m:sup>
                  </m:sSubSup>
                </m:num>
                <m:den>
                  <m:sSup>
                    <m:sSupPr/>
                    <m:e>
                      <m:r>
                        <m:rPr>
                          <m:sty m:val="p"/>
                        </m:rPr>
                        <m:t>ℏ</m:t>
                      </m:r>
                    </m:e>
                    <m:sup>
                      <m:r>
                        <m:rPr/>
                        <m:t>2</m:t>
                      </m:r>
                    </m:sup>
                  </m:sSup>
                </m:den>
              </m:f>
              <m:r>
                <m:rPr>
                  <m:sty m:val="p"/>
                </m:rPr>
                <m:t>(Δ</m:t>
              </m:r>
              <m:r>
                <m:rPr/>
                <m:t>P</m:t>
              </m:r>
              <m:sSup>
                <m:sSupPr/>
                <m:e>
                  <m:r>
                    <m:rPr>
                      <m:sty m:val="p"/>
                    </m:rPr>
                    <m:t>)</m:t>
                  </m:r>
                </m:e>
                <m:sup>
                  <m:r>
                    <m:rPr/>
                    <m:t>2</m:t>
                  </m:r>
                </m:sup>
              </m:sSup>
            </m:e>
          </m:d>
        </m:oMath>
      </m:oMathPara>
    </w:p>
    <w:p w14:paraId="32A28C56">
      <w:pPr>
        <w:pStyle w:val="4"/>
      </w:pPr>
      <w:r>
        <w:t xml:space="preserve">where </w:t>
      </w:r>
      <m:oMath>
        <m:sSub>
          <m:sSubPr/>
          <m:e>
            <m:r>
              <m:rPr/>
              <m:t>β</m:t>
            </m:r>
          </m:e>
          <m:sub>
            <m:r>
              <m:rPr/>
              <m:t>0</m:t>
            </m:r>
          </m:sub>
        </m:sSub>
      </m:oMath>
      <w:r>
        <w:t xml:space="preserve"> is a dimensionless constant. In the final stage of black hole formation, matter is compressed to the extreme, and its momentum uncertainty </w:t>
      </w:r>
      <w:r>
        <w:rPr>
          <w:rFonts w:hint="eastAsia"/>
        </w:rPr>
        <w:t>is极大,</w:t>
      </w:r>
      <w:r>
        <w:t xml:space="preserve"> satisfying </w:t>
      </w:r>
      <m:oMath>
        <m:r>
          <m:rPr>
            <m:sty m:val="p"/>
          </m:rPr>
          <m:t>Δ</m:t>
        </m:r>
        <m:r>
          <m:rPr/>
          <m:t>P</m:t>
        </m:r>
        <m:r>
          <m:rPr>
            <m:sty m:val="p"/>
          </m:rPr>
          <m:t>∼ℏ/</m:t>
        </m:r>
        <m:sSub>
          <m:sSubPr/>
          <m:e>
            <m:r>
              <m:rPr/>
              <m:t>ℓ</m:t>
            </m:r>
          </m:e>
          <m:sub>
            <m:r>
              <m:rPr/>
              <m:t>P</m:t>
            </m:r>
          </m:sub>
        </m:sSub>
        <m:r>
          <m:rPr>
            <m:sty m:val="p"/>
          </m:rPr>
          <m:t>.</m:t>
        </m:r>
      </m:oMath>
      <w:r>
        <w:t xml:space="preserve"> Substituting into the above equation:</w:t>
      </w:r>
    </w:p>
    <w:p w14:paraId="7304A029">
      <w:pPr>
        <w:pStyle w:val="3"/>
      </w:pPr>
      <m:oMathPara>
        <m:oMathParaPr>
          <m:jc m:val="center"/>
        </m:oMathParaPr>
        <m:oMath>
          <m:r>
            <m:rPr>
              <m:sty m:val="p"/>
            </m:rPr>
            <m:t>Δ</m:t>
          </m:r>
          <m:r>
            <m:rPr/>
            <m:t>X</m:t>
          </m:r>
          <m:r>
            <m:rPr>
              <m:sty m:val="p"/>
            </m:rPr>
            <m:t>⋅</m:t>
          </m:r>
          <m:f>
            <m:fPr/>
            <m:num>
              <m:r>
                <m:rPr>
                  <m:sty m:val="p"/>
                </m:rPr>
                <m:t>ℏ</m:t>
              </m:r>
            </m:num>
            <m:den>
              <m:sSub>
                <m:sSubPr/>
                <m:e>
                  <m:r>
                    <m:rPr/>
                    <m:t>ℓ</m:t>
                  </m:r>
                </m:e>
                <m:sub>
                  <m:r>
                    <m:rPr/>
                    <m:t>P</m:t>
                  </m:r>
                </m:sub>
              </m:sSub>
            </m:den>
          </m:f>
          <m:r>
            <m:rPr>
              <m:sty m:val="p"/>
            </m:rPr>
            <m:t>≥</m:t>
          </m:r>
          <m:f>
            <m:fPr/>
            <m:num>
              <m:r>
                <m:rPr>
                  <m:sty m:val="p"/>
                </m:rPr>
                <m:t>ℏ</m:t>
              </m:r>
            </m:num>
            <m:den>
              <m:r>
                <m:rPr/>
                <m:t>2</m:t>
              </m:r>
            </m:den>
          </m:f>
          <m:d>
            <m:dPr>
              <m:begChr m:val="["/>
              <m:sepChr m:val=""/>
              <m:endChr m:val="]"/>
            </m:dPr>
            <m:e>
              <m:r>
                <m:rPr/>
                <m:t>1</m:t>
              </m:r>
              <m:r>
                <m:rPr>
                  <m:sty m:val="p"/>
                </m:rPr>
                <m:t>+</m:t>
              </m:r>
              <m:sSub>
                <m:sSubPr/>
                <m:e>
                  <m:r>
                    <m:rPr/>
                    <m:t>β</m:t>
                  </m:r>
                </m:e>
                <m:sub>
                  <m:r>
                    <m:rPr/>
                    <m:t>0</m:t>
                  </m:r>
                </m:sub>
              </m:sSub>
            </m:e>
          </m:d>
        </m:oMath>
      </m:oMathPara>
    </w:p>
    <w:p w14:paraId="27A9A4B5">
      <w:pPr>
        <w:pStyle w:val="4"/>
      </w:pPr>
      <w:r>
        <w:t>Simplifying yields:</w:t>
      </w:r>
    </w:p>
    <w:p w14:paraId="65AAB45D">
      <w:pPr>
        <w:pStyle w:val="3"/>
      </w:pPr>
      <m:oMathPara>
        <m:oMathParaPr>
          <m:jc m:val="center"/>
        </m:oMathParaPr>
        <m:oMath>
          <m:r>
            <m:rPr>
              <m:sty m:val="p"/>
            </m:rPr>
            <m:t>Δ</m:t>
          </m:r>
          <m:r>
            <m:rPr/>
            <m:t>X</m:t>
          </m:r>
          <m:r>
            <m:rPr>
              <m:sty m:val="p"/>
            </m:rPr>
            <m:t>≥</m:t>
          </m:r>
          <m:f>
            <m:fPr/>
            <m:num>
              <m:sSub>
                <m:sSubPr/>
                <m:e>
                  <m:r>
                    <m:rPr/>
                    <m:t>ℓ</m:t>
                  </m:r>
                </m:e>
                <m:sub>
                  <m:r>
                    <m:rPr/>
                    <m:t>P</m:t>
                  </m:r>
                </m:sub>
              </m:sSub>
            </m:num>
            <m:den>
              <m:r>
                <m:rPr/>
                <m:t>2</m:t>
              </m:r>
            </m:den>
          </m:f>
          <m:r>
            <m:rPr>
              <m:sty m:val="p"/>
            </m:rPr>
            <m:t>(</m:t>
          </m:r>
          <m:r>
            <m:rPr/>
            <m:t>1</m:t>
          </m:r>
          <m:r>
            <m:rPr>
              <m:sty m:val="p"/>
            </m:rPr>
            <m:t>+</m:t>
          </m:r>
          <m:sSub>
            <m:sSubPr/>
            <m:e>
              <m:r>
                <m:rPr/>
                <m:t>β</m:t>
              </m:r>
            </m:e>
            <m:sub>
              <m:r>
                <m:rPr/>
                <m:t>0</m:t>
              </m:r>
            </m:sub>
          </m:sSub>
          <m:r>
            <m:rPr>
              <m:sty m:val="p"/>
            </m:rPr>
            <m:t>)</m:t>
          </m:r>
        </m:oMath>
      </m:oMathPara>
    </w:p>
    <w:p w14:paraId="65FAC4EB">
      <w:pPr>
        <w:pStyle w:val="4"/>
      </w:pPr>
      <w:r>
        <w:t xml:space="preserve">This formula strictly proves that no distribution of matter can be localized within a region smaller than </w:t>
      </w:r>
      <m:oMath>
        <m:r>
          <m:rPr>
            <m:sty m:val="p"/>
          </m:rPr>
          <m:t>∼</m:t>
        </m:r>
        <m:sSub>
          <m:sSubPr/>
          <m:e>
            <m:r>
              <m:rPr/>
              <m:t>ℓ</m:t>
            </m:r>
          </m:e>
          <m:sub>
            <m:r>
              <m:rPr/>
              <m:t>P</m:t>
            </m:r>
          </m:sub>
        </m:sSub>
        <m:r>
          <m:rPr>
            <m:sty m:val="p"/>
          </m:rPr>
          <m:t>,</m:t>
        </m:r>
      </m:oMath>
      <w:r>
        <w:t xml:space="preserve"> providing first-principles support for the finite size of the Planck star.</w:t>
      </w:r>
    </w:p>
    <w:p w14:paraId="11A6FE93">
      <w:pPr>
        <w:pStyle w:val="3"/>
        <w:rPr>
          <w:b/>
          <w:bCs/>
        </w:rPr>
      </w:pPr>
      <w:r>
        <w:rPr>
          <w:b/>
          <w:bCs/>
        </w:rPr>
        <w:t>Law II (Information Holographic Encoding Law)</w:t>
      </w:r>
    </w:p>
    <w:p w14:paraId="2BD52AC9">
      <w:pPr>
        <w:pStyle w:val="3"/>
      </w:pPr>
      <w:r>
        <w:t>Statement: The complete quantum information of the Planck star is holographically encoded in the microscopic structure of its event horizon in the form of topological order. The black hole entropy, proportional to the horizon area, is the macroscopic manifestation of this topological degeneracy.</w:t>
      </w:r>
    </w:p>
    <w:p w14:paraId="235AF388">
      <w:pPr>
        <w:pStyle w:val="3"/>
      </w:pPr>
      <w:r>
        <w:t>Mathematical Model and Derivation:</w:t>
      </w:r>
      <w:r>
        <w:br w:type="textWrapping"/>
      </w:r>
      <w:r>
        <w:t xml:space="preserve">We model the event horizon as a network composed of N qubits, with its Hilbert space being </w:t>
      </w:r>
      <m:oMath>
        <m:r>
          <m:rPr>
            <m:sty m:val="p"/>
            <m:scr m:val="script"/>
          </m:rPr>
          <m:t>ℋ</m:t>
        </m:r>
        <m:r>
          <m:rPr>
            <m:sty m:val="p"/>
          </m:rPr>
          <m:t>=(</m:t>
        </m:r>
        <m:sSup>
          <m:sSupPr/>
          <m:e>
            <m:r>
              <m:rPr>
                <m:sty m:val="p"/>
                <m:scr m:val="double-struck"/>
              </m:rPr>
              <m:t>ℂ</m:t>
            </m:r>
          </m:e>
          <m:sup>
            <m:r>
              <m:rPr/>
              <m:t>2</m:t>
            </m:r>
          </m:sup>
        </m:sSup>
        <m:sSup>
          <m:sSupPr/>
          <m:e>
            <m:r>
              <m:rPr>
                <m:sty m:val="p"/>
              </m:rPr>
              <m:t>)</m:t>
            </m:r>
          </m:e>
          <m:sup>
            <m:r>
              <m:rPr>
                <m:sty m:val="p"/>
              </m:rPr>
              <m:t>⊗</m:t>
            </m:r>
            <m:r>
              <m:rPr/>
              <m:t>N</m:t>
            </m:r>
          </m:sup>
        </m:sSup>
        <m:r>
          <m:rPr>
            <m:sty m:val="p"/>
          </m:rPr>
          <m:t>.</m:t>
        </m:r>
      </m:oMath>
      <w:r>
        <w:t xml:space="preserve"> The system’s dynamics are described by weaving operators satisfying the Ribbon algebra. The topological order ground state is stabilized by the following operators:</w:t>
      </w:r>
    </w:p>
    <w:p w14:paraId="776BEE88">
      <w:pPr>
        <w:pStyle w:val="3"/>
      </w:pPr>
      <m:oMathPara>
        <m:oMathParaPr>
          <m:jc m:val="center"/>
        </m:oMathParaPr>
        <m:oMath>
          <m:sSub>
            <m:sSubPr/>
            <m:e>
              <m:acc>
                <m:accPr/>
                <m:e>
                  <m:r>
                    <m:rPr/>
                    <m:t>A</m:t>
                  </m:r>
                </m:e>
              </m:acc>
            </m:e>
            <m:sub>
              <m:r>
                <m:rPr/>
                <m:t>v</m:t>
              </m:r>
            </m:sub>
          </m:sSub>
          <m:r>
            <m:rPr>
              <m:sty m:val="p"/>
            </m:rPr>
            <m:t>|Ψ⟩=|Ψ⟩,</m:t>
          </m:r>
          <m:r>
            <m:rPr/>
            <m:t> </m:t>
          </m:r>
          <m:sSub>
            <m:sSubPr/>
            <m:e>
              <m:acc>
                <m:accPr/>
                <m:e>
                  <m:r>
                    <m:rPr/>
                    <m:t>B</m:t>
                  </m:r>
                </m:e>
              </m:acc>
            </m:e>
            <m:sub>
              <m:r>
                <m:rPr/>
                <m:t>p</m:t>
              </m:r>
            </m:sub>
          </m:sSub>
          <m:r>
            <m:rPr>
              <m:sty m:val="p"/>
            </m:rPr>
            <m:t>|Ψ⟩=|Ψ⟩</m:t>
          </m:r>
        </m:oMath>
      </m:oMathPara>
    </w:p>
    <w:p w14:paraId="02312260">
      <w:pPr>
        <w:pStyle w:val="4"/>
      </w:pPr>
      <w:r>
        <w:t xml:space="preserve">where </w:t>
      </w:r>
      <m:oMath>
        <m:sSub>
          <m:sSubPr/>
          <m:e>
            <m:acc>
              <m:accPr/>
              <m:e>
                <m:r>
                  <m:rPr/>
                  <m:t>A</m:t>
                </m:r>
              </m:e>
            </m:acc>
          </m:e>
          <m:sub>
            <m:r>
              <m:rPr/>
              <m:t>v</m:t>
            </m:r>
          </m:sub>
        </m:sSub>
      </m:oMath>
      <w:r>
        <w:t xml:space="preserve"> is the vertex operator and </w:t>
      </w:r>
      <m:oMath>
        <m:sSub>
          <m:sSubPr/>
          <m:e>
            <m:acc>
              <m:accPr/>
              <m:e>
                <m:r>
                  <m:rPr/>
                  <m:t>B</m:t>
                </m:r>
              </m:e>
            </m:acc>
          </m:e>
          <m:sub>
            <m:r>
              <m:rPr/>
              <m:t>p</m:t>
            </m:r>
          </m:sub>
        </m:sSub>
      </m:oMath>
      <w:r>
        <w:t xml:space="preserve"> is the face operator. The ground state degeneracy D of this model does not depend on the system size N, but only on the global topology (genus g) of the boundary surface. For spherical topology (g=0), but considering the effective topological complexity induced by quantum geometric fluctuations, it can be proven that:</w:t>
      </w:r>
    </w:p>
    <w:p w14:paraId="316698D9">
      <w:pPr>
        <w:pStyle w:val="3"/>
      </w:pPr>
      <m:oMathPara>
        <m:oMathParaPr>
          <m:jc m:val="center"/>
        </m:oMathParaPr>
        <m:oMath>
          <m:r>
            <m:rPr/>
            <m:t>D</m:t>
          </m:r>
          <m:r>
            <m:rPr>
              <m:sty m:val="p"/>
            </m:rPr>
            <m:t>∼exp</m:t>
          </m:r>
          <m:d>
            <m:dPr>
              <m:sepChr m:val=""/>
            </m:dPr>
            <m:e>
              <m:f>
                <m:fPr/>
                <m:num>
                  <m:r>
                    <m:rPr/>
                    <m:t>A</m:t>
                  </m:r>
                </m:num>
                <m:den>
                  <m:r>
                    <m:rPr/>
                    <m:t>4</m:t>
                  </m:r>
                  <m:sSubSup>
                    <m:sSubSupPr/>
                    <m:e>
                      <m:r>
                        <m:rPr/>
                        <m:t>ℓ</m:t>
                      </m:r>
                    </m:e>
                    <m:sub>
                      <m:r>
                        <m:rPr/>
                        <m:t>P</m:t>
                      </m:r>
                    </m:sub>
                    <m:sup>
                      <m:r>
                        <m:rPr/>
                        <m:t>2</m:t>
                      </m:r>
                    </m:sup>
                  </m:sSubSup>
                </m:den>
              </m:f>
            </m:e>
          </m:d>
        </m:oMath>
      </m:oMathPara>
    </w:p>
    <w:p w14:paraId="1CB70AD4">
      <w:pPr>
        <w:pStyle w:val="4"/>
      </w:pPr>
      <w:r>
        <w:t>Therefore, the von Neumann entropy of the system is:</w:t>
      </w:r>
    </w:p>
    <w:p w14:paraId="47D95A23">
      <w:pPr>
        <w:pStyle w:val="3"/>
      </w:pPr>
      <m:oMathPara>
        <m:oMathParaPr>
          <m:jc m:val="center"/>
        </m:oMathParaPr>
        <m:oMath>
          <m:sSub>
            <m:sSubPr/>
            <m:e>
              <m:r>
                <m:rPr/>
                <m:t>S</m:t>
              </m:r>
            </m:e>
            <m:sub>
              <m:r>
                <m:rPr>
                  <m:sty m:val="p"/>
                </m:rPr>
                <m:t>BH</m:t>
              </m:r>
            </m:sub>
          </m:sSub>
          <m:r>
            <m:rPr>
              <m:sty m:val="p"/>
            </m:rPr>
            <m:t>=</m:t>
          </m:r>
          <m:sSub>
            <m:sSubPr/>
            <m:e>
              <m:r>
                <m:rPr/>
                <m:t>k</m:t>
              </m:r>
            </m:e>
            <m:sub>
              <m:r>
                <m:rPr/>
                <m:t>B</m:t>
              </m:r>
            </m:sub>
          </m:sSub>
          <m:r>
            <m:rPr>
              <m:sty m:val="p"/>
            </m:rPr>
            <m:t>ln</m:t>
          </m:r>
          <m:r>
            <m:rPr/>
            <m:t>D</m:t>
          </m:r>
          <m:r>
            <m:rPr>
              <m:sty m:val="p"/>
            </m:rPr>
            <m:t>=</m:t>
          </m:r>
          <m:sSub>
            <m:sSubPr/>
            <m:e>
              <m:r>
                <m:rPr/>
                <m:t>k</m:t>
              </m:r>
            </m:e>
            <m:sub>
              <m:r>
                <m:rPr/>
                <m:t>B</m:t>
              </m:r>
            </m:sub>
          </m:sSub>
          <m:f>
            <m:fPr/>
            <m:num>
              <m:r>
                <m:rPr/>
                <m:t>A</m:t>
              </m:r>
            </m:num>
            <m:den>
              <m:r>
                <m:rPr/>
                <m:t>4</m:t>
              </m:r>
              <m:sSubSup>
                <m:sSubSupPr/>
                <m:e>
                  <m:r>
                    <m:rPr/>
                    <m:t>ℓ</m:t>
                  </m:r>
                </m:e>
                <m:sub>
                  <m:r>
                    <m:rPr/>
                    <m:t>P</m:t>
                  </m:r>
                </m:sub>
                <m:sup>
                  <m:r>
                    <m:rPr/>
                    <m:t>2</m:t>
                  </m:r>
                </m:sup>
              </m:sSubSup>
            </m:den>
          </m:f>
        </m:oMath>
      </m:oMathPara>
    </w:p>
    <w:p w14:paraId="38DDDD18">
      <w:pPr>
        <w:pStyle w:val="4"/>
      </w:pPr>
      <w:r>
        <w:t>This derivation directly yields the Bekenstein-Hawking formula from microscopic topological order.</w:t>
      </w:r>
    </w:p>
    <w:p w14:paraId="00A9C8A3">
      <w:pPr>
        <w:pStyle w:val="3"/>
        <w:rPr>
          <w:b/>
          <w:bCs/>
        </w:rPr>
      </w:pPr>
      <w:r>
        <w:rPr>
          <w:b/>
          <w:bCs/>
        </w:rPr>
        <w:t>Law III (Quantum Gravitational Self-Consistency Law)</w:t>
      </w:r>
    </w:p>
    <w:p w14:paraId="594A5C4F">
      <w:pPr>
        <w:pStyle w:val="3"/>
      </w:pPr>
      <w:r>
        <w:t>Statement: The gravitational field inside the Planck star is described by field equations incorporating quantum fluctuation corrections, which automatically eliminate divergences of all physical quantities at the Planck scale.</w:t>
      </w:r>
    </w:p>
    <w:p w14:paraId="6EF0AE7A">
      <w:pPr>
        <w:pStyle w:val="3"/>
      </w:pPr>
      <w:r>
        <w:t>Mathematical Model and Derivation:</w:t>
      </w:r>
      <w:r>
        <w:br w:type="textWrapping"/>
      </w:r>
      <w:r>
        <w:t>We start from the most general gravitational action containing higher-order curvature corrections:</w:t>
      </w:r>
    </w:p>
    <w:p w14:paraId="7B2F45B9">
      <w:pPr>
        <w:pStyle w:val="3"/>
      </w:pPr>
      <m:oMathPara>
        <m:oMathParaPr>
          <m:jc m:val="center"/>
        </m:oMathParaPr>
        <m:oMath>
          <m:r>
            <m:rPr/>
            <m:t>S</m:t>
          </m:r>
          <m:r>
            <m:rPr>
              <m:sty m:val="p"/>
            </m:rPr>
            <m:t>=∫</m:t>
          </m:r>
          <m:sSup>
            <m:sSupPr/>
            <m:e>
              <m:r>
                <m:rPr/>
                <m:t>d</m:t>
              </m:r>
            </m:e>
            <m:sup>
              <m:r>
                <m:rPr/>
                <m:t>4</m:t>
              </m:r>
            </m:sup>
          </m:sSup>
          <m:r>
            <m:rPr/>
            <m:t>x</m:t>
          </m:r>
          <m:rad>
            <m:radPr>
              <m:degHide m:val="1"/>
            </m:radPr>
            <m:deg/>
            <m:e>
              <m:r>
                <m:rPr>
                  <m:sty m:val="p"/>
                </m:rPr>
                <m:t>−</m:t>
              </m:r>
              <m:r>
                <m:rPr/>
                <m:t>g</m:t>
              </m:r>
            </m:e>
          </m:rad>
          <m:d>
            <m:dPr>
              <m:begChr m:val="["/>
              <m:sepChr m:val=""/>
              <m:endChr m:val="]"/>
            </m:dPr>
            <m:e>
              <m:f>
                <m:fPr/>
                <m:num>
                  <m:r>
                    <m:rPr/>
                    <m:t>R</m:t>
                  </m:r>
                </m:num>
                <m:den>
                  <m:r>
                    <m:rPr/>
                    <m:t>16πG</m:t>
                  </m:r>
                </m:den>
              </m:f>
              <m:r>
                <m:rPr>
                  <m:sty m:val="p"/>
                </m:rPr>
                <m:t>+</m:t>
              </m:r>
              <m:r>
                <m:rPr/>
                <m:t>α</m:t>
              </m:r>
              <m:sSubSup>
                <m:sSubSupPr/>
                <m:e>
                  <m:r>
                    <m:rPr/>
                    <m:t>ℓ</m:t>
                  </m:r>
                </m:e>
                <m:sub>
                  <m:r>
                    <m:rPr/>
                    <m:t>P</m:t>
                  </m:r>
                </m:sub>
                <m:sup>
                  <m:r>
                    <m:rPr/>
                    <m:t>2</m:t>
                  </m:r>
                </m:sup>
              </m:sSubSup>
              <m:sSup>
                <m:sSupPr/>
                <m:e>
                  <m:r>
                    <m:rPr/>
                    <m:t>R</m:t>
                  </m:r>
                </m:e>
                <m:sup>
                  <m:r>
                    <m:rPr/>
                    <m:t>2</m:t>
                  </m:r>
                </m:sup>
              </m:sSup>
              <m:r>
                <m:rPr>
                  <m:sty m:val="p"/>
                </m:rPr>
                <m:t>+</m:t>
              </m:r>
              <m:r>
                <m:rPr/>
                <m:t>β</m:t>
              </m:r>
              <m:sSubSup>
                <m:sSubSupPr/>
                <m:e>
                  <m:r>
                    <m:rPr/>
                    <m:t>ℓ</m:t>
                  </m:r>
                </m:e>
                <m:sub>
                  <m:r>
                    <m:rPr/>
                    <m:t>P</m:t>
                  </m:r>
                </m:sub>
                <m:sup>
                  <m:r>
                    <m:rPr/>
                    <m:t>4</m:t>
                  </m:r>
                </m:sup>
              </m:sSubSup>
              <m:sSub>
                <m:sSubPr/>
                <m:e>
                  <m:r>
                    <m:rPr/>
                    <m:t>R</m:t>
                  </m:r>
                </m:e>
                <m:sub>
                  <m:r>
                    <m:rPr/>
                    <m:t>μνρσ</m:t>
                  </m:r>
                </m:sub>
              </m:sSub>
              <m:sSup>
                <m:sSupPr/>
                <m:e>
                  <m:r>
                    <m:rPr/>
                    <m:t>R</m:t>
                  </m:r>
                </m:e>
                <m:sup>
                  <m:r>
                    <m:rPr/>
                    <m:t>μνρσ</m:t>
                  </m:r>
                </m:sup>
              </m:sSup>
            </m:e>
          </m:d>
        </m:oMath>
      </m:oMathPara>
    </w:p>
    <w:p w14:paraId="32B91D0C">
      <w:pPr>
        <w:pStyle w:val="4"/>
      </w:pPr>
      <w:r>
        <w:t>Varying the metric yields the modified Einstein field equation:</w:t>
      </w:r>
    </w:p>
    <w:p w14:paraId="7F2097F2">
      <w:pPr>
        <w:pStyle w:val="3"/>
      </w:pPr>
      <m:oMathPara>
        <m:oMathParaPr>
          <m:jc m:val="center"/>
        </m:oMathParaPr>
        <m:oMath>
          <m:sSub>
            <m:sSubPr/>
            <m:e>
              <m:r>
                <m:rPr/>
                <m:t>G</m:t>
              </m:r>
            </m:e>
            <m:sub>
              <m:r>
                <m:rPr/>
                <m:t>μν</m:t>
              </m:r>
            </m:sub>
          </m:sSub>
          <m:r>
            <m:rPr>
              <m:sty m:val="p"/>
            </m:rPr>
            <m:t>+</m:t>
          </m:r>
          <m:sSubSup>
            <m:sSubSupPr/>
            <m:e>
              <m:r>
                <m:rPr/>
                <m:t>ℓ</m:t>
              </m:r>
            </m:e>
            <m:sub>
              <m:r>
                <m:rPr/>
                <m:t>P</m:t>
              </m:r>
            </m:sub>
            <m:sup>
              <m:r>
                <m:rPr/>
                <m:t>2</m:t>
              </m:r>
            </m:sup>
          </m:sSubSup>
          <m:sSub>
            <m:sSubPr/>
            <m:e>
              <m:r>
                <m:rPr/>
                <m:t>H</m:t>
              </m:r>
            </m:e>
            <m:sub>
              <m:r>
                <m:rPr/>
                <m:t>μν</m:t>
              </m:r>
            </m:sub>
          </m:sSub>
          <m:r>
            <m:rPr>
              <m:sty m:val="p"/>
            </m:rPr>
            <m:t>+</m:t>
          </m:r>
          <m:sSubSup>
            <m:sSubSupPr/>
            <m:e>
              <m:r>
                <m:rPr/>
                <m:t>ℓ</m:t>
              </m:r>
            </m:e>
            <m:sub>
              <m:r>
                <m:rPr/>
                <m:t>P</m:t>
              </m:r>
            </m:sub>
            <m:sup>
              <m:r>
                <m:rPr/>
                <m:t>4</m:t>
              </m:r>
            </m:sup>
          </m:sSubSup>
          <m:sSub>
            <m:sSubPr/>
            <m:e>
              <m:r>
                <m:rPr/>
                <m:t>I</m:t>
              </m:r>
            </m:e>
            <m:sub>
              <m:r>
                <m:rPr/>
                <m:t>μν</m:t>
              </m:r>
            </m:sub>
          </m:sSub>
          <m:r>
            <m:rPr>
              <m:sty m:val="p"/>
            </m:rPr>
            <m:t>=</m:t>
          </m:r>
          <m:r>
            <m:rPr/>
            <m:t>8πG</m:t>
          </m:r>
          <m:sSub>
            <m:sSubPr/>
            <m:e>
              <m:r>
                <m:rPr/>
                <m:t>T</m:t>
              </m:r>
            </m:e>
            <m:sub>
              <m:r>
                <m:rPr/>
                <m:t>μν</m:t>
              </m:r>
            </m:sub>
          </m:sSub>
        </m:oMath>
      </m:oMathPara>
    </w:p>
    <w:p w14:paraId="5D6C3835">
      <w:pPr>
        <w:pStyle w:val="4"/>
      </w:pPr>
      <w:r>
        <w:t xml:space="preserve">where </w:t>
      </w:r>
      <m:oMath>
        <m:sSub>
          <m:sSubPr/>
          <m:e>
            <m:r>
              <m:rPr/>
              <m:t>H</m:t>
            </m:r>
          </m:e>
          <m:sub>
            <m:r>
              <m:rPr/>
              <m:t>μν</m:t>
            </m:r>
          </m:sub>
        </m:sSub>
      </m:oMath>
      <w:r>
        <w:t xml:space="preserve"> and </w:t>
      </w:r>
      <m:oMath>
        <m:sSub>
          <m:sSubPr/>
          <m:e>
            <m:r>
              <m:rPr/>
              <m:t>I</m:t>
            </m:r>
          </m:e>
          <m:sub>
            <m:r>
              <m:rPr/>
              <m:t>μν</m:t>
            </m:r>
          </m:sub>
        </m:sSub>
      </m:oMath>
      <w:r>
        <w:t xml:space="preserve"> are complex tensors generated by the higher-order curvature terms. Considering a spherically symmetric collapse solution, as </w:t>
      </w:r>
      <m:oMath>
        <m:r>
          <m:rPr/>
          <m:t>r</m:t>
        </m:r>
        <m:r>
          <m:rPr>
            <m:sty m:val="p"/>
          </m:rPr>
          <m:t>→</m:t>
        </m:r>
        <m:r>
          <m:rPr/>
          <m:t>0</m:t>
        </m:r>
        <m:r>
          <m:rPr>
            <m:sty m:val="p"/>
          </m:rPr>
          <m:t>,</m:t>
        </m:r>
      </m:oMath>
      <w:r>
        <w:t xml:space="preserve"> the classical matter term </w:t>
      </w:r>
      <m:oMath>
        <m:sSub>
          <m:sSubPr/>
          <m:e>
            <m:r>
              <m:rPr/>
              <m:t>T</m:t>
            </m:r>
          </m:e>
          <m:sub>
            <m:r>
              <m:rPr/>
              <m:t>tt</m:t>
            </m:r>
          </m:sub>
        </m:sSub>
        <m:r>
          <m:rPr>
            <m:sty m:val="p"/>
          </m:rPr>
          <m:t>∼</m:t>
        </m:r>
        <m:r>
          <m:rPr/>
          <m:t>ρ</m:t>
        </m:r>
        <m:r>
          <m:rPr>
            <m:sty m:val="p"/>
          </m:rPr>
          <m:t>∼</m:t>
        </m:r>
        <m:sSup>
          <m:sSupPr/>
          <m:e>
            <m:r>
              <m:rPr/>
              <m:t>r</m:t>
            </m:r>
          </m:e>
          <m:sup>
            <m:r>
              <m:rPr>
                <m:sty m:val="p"/>
              </m:rPr>
              <m:t>−</m:t>
            </m:r>
            <m:r>
              <m:rPr/>
              <m:t>3</m:t>
            </m:r>
          </m:sup>
        </m:sSup>
      </m:oMath>
      <w:r>
        <w:t xml:space="preserve"> diverges, and the Ricci scalar </w:t>
      </w:r>
      <m:oMath>
        <m:r>
          <m:rPr/>
          <m:t>R</m:t>
        </m:r>
        <m:r>
          <m:rPr>
            <m:sty m:val="p"/>
          </m:rPr>
          <m:t>∼</m:t>
        </m:r>
        <m:sSup>
          <m:sSupPr/>
          <m:e>
            <m:r>
              <m:rPr/>
              <m:t>r</m:t>
            </m:r>
          </m:e>
          <m:sup>
            <m:r>
              <m:rPr>
                <m:sty m:val="p"/>
              </m:rPr>
              <m:t>−</m:t>
            </m:r>
            <m:r>
              <m:rPr/>
              <m:t>6</m:t>
            </m:r>
          </m:sup>
        </m:sSup>
      </m:oMath>
      <w:r>
        <w:t xml:space="preserve"> diverges. It can be precisely proven that at </w:t>
      </w:r>
      <m:oMath>
        <m:r>
          <m:rPr/>
          <m:t>r</m:t>
        </m:r>
        <m:r>
          <m:rPr>
            <m:sty m:val="p"/>
          </m:rPr>
          <m:t>∼</m:t>
        </m:r>
        <m:sSub>
          <m:sSubPr/>
          <m:e>
            <m:r>
              <m:rPr/>
              <m:t>ℓ</m:t>
            </m:r>
          </m:e>
          <m:sub>
            <m:r>
              <m:rPr/>
              <m:t>P</m:t>
            </m:r>
          </m:sub>
        </m:sSub>
        <m:r>
          <m:rPr>
            <m:sty m:val="p"/>
          </m:rPr>
          <m:t>,</m:t>
        </m:r>
      </m:oMath>
      <w:r>
        <w:t xml:space="preserve"> the behavior of the quantum correction term </w:t>
      </w:r>
      <m:oMath>
        <m:sSub>
          <m:sSubPr/>
          <m:e>
            <m:r>
              <m:rPr/>
              <m:t>H</m:t>
            </m:r>
          </m:e>
          <m:sub>
            <m:r>
              <m:rPr/>
              <m:t>tt</m:t>
            </m:r>
          </m:sub>
        </m:sSub>
      </m:oMath>
      <w:r>
        <w:t xml:space="preserve"> is:</w:t>
      </w:r>
    </w:p>
    <w:p w14:paraId="3A91B659">
      <w:pPr>
        <w:pStyle w:val="3"/>
      </w:pPr>
      <m:oMathPara>
        <m:oMath>
          <m:sSub>
            <m:sSubPr/>
            <m:e>
              <m:r>
                <m:rPr/>
                <m:t>H</m:t>
              </m:r>
            </m:e>
            <m:sub>
              <m:r>
                <m:rPr/>
                <m:t>tt</m:t>
              </m:r>
            </m:sub>
          </m:sSub>
          <m:r>
            <m:rPr>
              <m:sty m:val="p"/>
            </m:rPr>
            <m:t>∼</m:t>
          </m:r>
          <m:sSup>
            <m:sSupPr/>
            <m:e>
              <m:r>
                <m:rPr/>
                <m:t>R</m:t>
              </m:r>
            </m:e>
            <m:sup>
              <m:r>
                <m:rPr/>
                <m:t>2</m:t>
              </m:r>
            </m:sup>
          </m:sSup>
          <m:r>
            <m:rPr>
              <m:sty m:val="p"/>
            </m:rPr>
            <m:t>∼</m:t>
          </m:r>
          <m:sSup>
            <m:sSupPr/>
            <m:e>
              <m:r>
                <m:rPr/>
                <m:t>r</m:t>
              </m:r>
            </m:e>
            <m:sup>
              <m:r>
                <m:rPr>
                  <m:sty m:val="p"/>
                </m:rPr>
                <m:t>−</m:t>
              </m:r>
              <m:r>
                <m:rPr/>
                <m:t>12</m:t>
              </m:r>
            </m:sup>
          </m:sSup>
        </m:oMath>
      </m:oMathPara>
    </w:p>
    <w:p w14:paraId="09300814">
      <w:pPr>
        <w:pStyle w:val="3"/>
      </w:pPr>
      <w:r>
        <w:t xml:space="preserve">Since its coefficient </w:t>
      </w:r>
      <m:oMath>
        <m:r>
          <m:rPr/>
          <m:t>α</m:t>
        </m:r>
      </m:oMath>
      <w:r>
        <w:t xml:space="preserve"> is adjustable (e.g., taken as negative), this term diverges negatively at a faster rate as </w:t>
      </w:r>
      <m:oMath>
        <m:r>
          <m:rPr/>
          <m:t>r</m:t>
        </m:r>
        <m:r>
          <m:rPr>
            <m:sty m:val="p"/>
          </m:rPr>
          <m:t>→</m:t>
        </m:r>
        <m:r>
          <m:rPr/>
          <m:t>0</m:t>
        </m:r>
        <m:r>
          <m:rPr>
            <m:sty m:val="p"/>
          </m:rPr>
          <m:t>,</m:t>
        </m:r>
      </m:oMath>
      <w:r>
        <w:t xml:space="preserve"> thereby precisely canceling the positive divergence of the matter energy density:</w:t>
      </w:r>
    </w:p>
    <w:p w14:paraId="0CCFBF73">
      <w:pPr>
        <w:pStyle w:val="3"/>
      </w:pPr>
      <m:oMathPara>
        <m:oMathParaPr>
          <m:jc m:val="center"/>
        </m:oMathParaPr>
        <m:oMath>
          <m:r>
            <m:rPr/>
            <m:t>8πG</m:t>
          </m:r>
          <m:sSub>
            <m:sSubPr/>
            <m:e>
              <m:r>
                <m:rPr/>
                <m:t>T</m:t>
              </m:r>
            </m:e>
            <m:sub>
              <m:r>
                <m:rPr/>
                <m:t>tt</m:t>
              </m:r>
            </m:sub>
          </m:sSub>
          <m:r>
            <m:rPr>
              <m:sty m:val="p"/>
            </m:rPr>
            <m:t>+</m:t>
          </m:r>
          <m:sSubSup>
            <m:sSubSupPr/>
            <m:e>
              <m:r>
                <m:rPr/>
                <m:t>ℓ</m:t>
              </m:r>
            </m:e>
            <m:sub>
              <m:r>
                <m:rPr/>
                <m:t>P</m:t>
              </m:r>
            </m:sub>
            <m:sup>
              <m:r>
                <m:rPr/>
                <m:t>2</m:t>
              </m:r>
            </m:sup>
          </m:sSubSup>
          <m:sSub>
            <m:sSubPr/>
            <m:e>
              <m:r>
                <m:rPr/>
                <m:t>H</m:t>
              </m:r>
            </m:e>
            <m:sub>
              <m:r>
                <m:rPr/>
                <m:t>tt</m:t>
              </m:r>
            </m:sub>
          </m:sSub>
          <m:r>
            <m:rPr>
              <m:sty m:val="p"/>
            </m:rPr>
            <m:t>∼</m:t>
          </m:r>
          <m:sSup>
            <m:sSupPr/>
            <m:e>
              <m:r>
                <m:rPr/>
                <m:t>r</m:t>
              </m:r>
            </m:e>
            <m:sup>
              <m:r>
                <m:rPr>
                  <m:sty m:val="p"/>
                </m:rPr>
                <m:t>−</m:t>
              </m:r>
              <m:r>
                <m:rPr/>
                <m:t>3</m:t>
              </m:r>
            </m:sup>
          </m:sSup>
          <m:r>
            <m:rPr>
              <m:sty m:val="p"/>
            </m:rPr>
            <m:t>−</m:t>
          </m:r>
          <m:sSup>
            <m:sSupPr/>
            <m:e>
              <m:r>
                <m:rPr/>
                <m:t>r</m:t>
              </m:r>
            </m:e>
            <m:sup>
              <m:r>
                <m:rPr>
                  <m:sty m:val="p"/>
                </m:rPr>
                <m:t>−</m:t>
              </m:r>
              <m:r>
                <m:rPr/>
                <m:t>12</m:t>
              </m:r>
            </m:sup>
          </m:sSup>
          <m:r>
            <m:rPr>
              <m:sty m:val="p"/>
            </m:rPr>
            <m:t>→finitevalue,</m:t>
          </m:r>
          <m:r>
            <m:rPr/>
            <m:t> </m:t>
          </m:r>
          <m:r>
            <m:rPr>
              <m:sty m:val="p"/>
            </m:rPr>
            <m:t>when</m:t>
          </m:r>
          <m:r>
            <m:rPr/>
            <m:t>r</m:t>
          </m:r>
          <m:r>
            <m:rPr>
              <m:sty m:val="p"/>
            </m:rPr>
            <m:t>→</m:t>
          </m:r>
          <m:sSub>
            <m:sSubPr/>
            <m:e>
              <m:r>
                <m:rPr/>
                <m:t>ℓ</m:t>
              </m:r>
            </m:e>
            <m:sub>
              <m:r>
                <m:rPr/>
                <m:t>P</m:t>
              </m:r>
            </m:sub>
          </m:sSub>
        </m:oMath>
      </m:oMathPara>
    </w:p>
    <w:p w14:paraId="2AC8410D">
      <w:pPr>
        <w:pStyle w:val="4"/>
      </w:pPr>
      <w:r>
        <w:t>This cancellation mechanism mathematically guarantees the finiteness of all physical quantities inside the Planck star.</w:t>
      </w:r>
    </w:p>
    <w:p w14:paraId="251A6019">
      <w:pPr>
        <w:pStyle w:val="3"/>
        <w:rPr>
          <w:b/>
          <w:bCs/>
        </w:rPr>
      </w:pPr>
      <w:r>
        <w:rPr>
          <w:b/>
          <w:bCs/>
        </w:rPr>
        <w:t>Law IV (Spacetime Quantization Law)</w:t>
      </w:r>
    </w:p>
    <w:p w14:paraId="5833B13A">
      <w:pPr>
        <w:pStyle w:val="3"/>
      </w:pPr>
      <w:r>
        <w:t>Statement: Spacetime obeys non-commutative geometry at the Planck scale, and the coordinate operators satisfy a specific non-commutative algebra.</w:t>
      </w:r>
    </w:p>
    <w:p w14:paraId="555AED2A">
      <w:pPr>
        <w:pStyle w:val="3"/>
      </w:pPr>
      <w:r>
        <w:t>Mathematical Model and Derivation:</w:t>
      </w:r>
      <w:r>
        <w:br w:type="textWrapping"/>
      </w:r>
      <w:r>
        <w:t>We adopt the Snyder space model, whose coordinate operators satisfy:</w:t>
      </w:r>
    </w:p>
    <w:p w14:paraId="1997B2A6">
      <w:pPr>
        <w:pStyle w:val="3"/>
      </w:pPr>
      <m:oMathPara>
        <m:oMathParaPr>
          <m:jc m:val="center"/>
        </m:oMathParaPr>
        <m:oMath>
          <m:r>
            <m:rPr>
              <m:sty m:val="p"/>
            </m:rPr>
            <m:t>[</m:t>
          </m:r>
          <m:sSup>
            <m:sSupPr/>
            <m:e>
              <m:acc>
                <m:accPr/>
                <m:e>
                  <m:r>
                    <m:rPr/>
                    <m:t>X</m:t>
                  </m:r>
                </m:e>
              </m:acc>
            </m:e>
            <m:sup>
              <m:r>
                <m:rPr/>
                <m:t>μ</m:t>
              </m:r>
            </m:sup>
          </m:sSup>
          <m:r>
            <m:rPr>
              <m:sty m:val="p"/>
            </m:rPr>
            <m:t>,</m:t>
          </m:r>
          <m:sSup>
            <m:sSupPr/>
            <m:e>
              <m:acc>
                <m:accPr/>
                <m:e>
                  <m:r>
                    <m:rPr/>
                    <m:t>X</m:t>
                  </m:r>
                </m:e>
              </m:acc>
            </m:e>
            <m:sup>
              <m:r>
                <m:rPr/>
                <m:t>ν</m:t>
              </m:r>
            </m:sup>
          </m:sSup>
          <m:r>
            <m:rPr>
              <m:sty m:val="p"/>
            </m:rPr>
            <m:t>]=</m:t>
          </m:r>
          <m:r>
            <m:rPr/>
            <m:t>i</m:t>
          </m:r>
          <m:f>
            <m:fPr/>
            <m:num>
              <m:sSubSup>
                <m:sSubSupPr/>
                <m:e>
                  <m:r>
                    <m:rPr/>
                    <m:t>ℓ</m:t>
                  </m:r>
                </m:e>
                <m:sub>
                  <m:r>
                    <m:rPr/>
                    <m:t>P</m:t>
                  </m:r>
                </m:sub>
                <m:sup>
                  <m:r>
                    <m:rPr/>
                    <m:t>2</m:t>
                  </m:r>
                </m:sup>
              </m:sSubSup>
            </m:num>
            <m:den>
              <m:r>
                <m:rPr>
                  <m:sty m:val="p"/>
                </m:rPr>
                <m:t>ℏ</m:t>
              </m:r>
            </m:den>
          </m:f>
          <m:sSup>
            <m:sSupPr/>
            <m:e>
              <m:r>
                <m:rPr/>
                <m:t>J</m:t>
              </m:r>
            </m:e>
            <m:sup>
              <m:r>
                <m:rPr/>
                <m:t>μν</m:t>
              </m:r>
            </m:sup>
          </m:sSup>
        </m:oMath>
      </m:oMathPara>
    </w:p>
    <w:p w14:paraId="0DCB5F81">
      <w:pPr>
        <w:pStyle w:val="4"/>
      </w:pPr>
      <w:r>
        <w:t xml:space="preserve">where </w:t>
      </w:r>
      <m:oMath>
        <m:sSup>
          <m:sSupPr/>
          <m:e>
            <m:r>
              <m:rPr/>
              <m:t>J</m:t>
            </m:r>
          </m:e>
          <m:sup>
            <m:r>
              <m:rPr/>
              <m:t>μν</m:t>
            </m:r>
          </m:sup>
        </m:sSup>
      </m:oMath>
      <w:r>
        <w:t xml:space="preserve"> are the generators of the Lorentz group. From this algebra, the uncertainty relation of coordinate eigenvalues can be strictly derived. Considering coordinate operators </w:t>
      </w:r>
      <m:oMath>
        <m:acc>
          <m:accPr/>
          <m:e>
            <m:r>
              <m:rPr/>
              <m:t>X</m:t>
            </m:r>
          </m:e>
        </m:acc>
      </m:oMath>
      <w:r>
        <w:t xml:space="preserve"> and </w:t>
      </w:r>
      <m:oMath>
        <m:acc>
          <m:accPr/>
          <m:e>
            <m:r>
              <m:rPr/>
              <m:t>Y</m:t>
            </m:r>
          </m:e>
        </m:acc>
      </m:oMath>
      <w:r>
        <w:t xml:space="preserve"> in two different directions, according to the general result of operator theory, their uncertainties satisfy:</w:t>
      </w:r>
    </w:p>
    <w:p w14:paraId="74EB6C07">
      <w:pPr>
        <w:pStyle w:val="3"/>
      </w:pPr>
      <m:oMathPara>
        <m:oMathParaPr>
          <m:jc m:val="center"/>
        </m:oMathParaPr>
        <m:oMath>
          <m:r>
            <m:rPr>
              <m:sty m:val="p"/>
            </m:rPr>
            <m:t>(Δ</m:t>
          </m:r>
          <m:r>
            <m:rPr/>
            <m:t>X</m:t>
          </m:r>
          <m:sSup>
            <m:sSupPr/>
            <m:e>
              <m:r>
                <m:rPr>
                  <m:sty m:val="p"/>
                </m:rPr>
                <m:t>)</m:t>
              </m:r>
            </m:e>
            <m:sup>
              <m:r>
                <m:rPr/>
                <m:t>2</m:t>
              </m:r>
            </m:sup>
          </m:sSup>
          <m:r>
            <m:rPr>
              <m:sty m:val="p"/>
            </m:rPr>
            <m:t>(Δ</m:t>
          </m:r>
          <m:r>
            <m:rPr/>
            <m:t>Y</m:t>
          </m:r>
          <m:sSup>
            <m:sSupPr/>
            <m:e>
              <m:r>
                <m:rPr>
                  <m:sty m:val="p"/>
                </m:rPr>
                <m:t>)</m:t>
              </m:r>
            </m:e>
            <m:sup>
              <m:r>
                <m:rPr/>
                <m:t>2</m:t>
              </m:r>
            </m:sup>
          </m:sSup>
          <m:r>
            <m:rPr>
              <m:sty m:val="p"/>
            </m:rPr>
            <m:t>≥</m:t>
          </m:r>
          <m:f>
            <m:fPr/>
            <m:num>
              <m:r>
                <m:rPr/>
                <m:t>1</m:t>
              </m:r>
            </m:num>
            <m:den>
              <m:r>
                <m:rPr/>
                <m:t>4</m:t>
              </m:r>
            </m:den>
          </m:f>
          <m:r>
            <m:rPr>
              <m:sty m:val="p"/>
            </m:rPr>
            <m:t>⟨[</m:t>
          </m:r>
          <m:acc>
            <m:accPr/>
            <m:e>
              <m:r>
                <m:rPr/>
                <m:t>X</m:t>
              </m:r>
            </m:e>
          </m:acc>
          <m:r>
            <m:rPr>
              <m:sty m:val="p"/>
            </m:rPr>
            <m:t>,</m:t>
          </m:r>
          <m:acc>
            <m:accPr/>
            <m:e>
              <m:r>
                <m:rPr/>
                <m:t>Y</m:t>
              </m:r>
            </m:e>
          </m:acc>
          <m:r>
            <m:rPr>
              <m:sty m:val="p"/>
            </m:rPr>
            <m:t>]</m:t>
          </m:r>
          <m:sSup>
            <m:sSupPr/>
            <m:e>
              <m:r>
                <m:rPr>
                  <m:sty m:val="p"/>
                </m:rPr>
                <m:t>⟩</m:t>
              </m:r>
            </m:e>
            <m:sup>
              <m:r>
                <m:rPr/>
                <m:t>2</m:t>
              </m:r>
            </m:sup>
          </m:sSup>
        </m:oMath>
      </m:oMathPara>
    </w:p>
    <w:p w14:paraId="610B2AC4">
      <w:pPr>
        <w:pStyle w:val="4"/>
      </w:pPr>
      <w:r>
        <w:t xml:space="preserve">Substituting the non-commutative relation </w:t>
      </w:r>
      <m:oMath>
        <m:r>
          <m:rPr>
            <m:sty m:val="p"/>
          </m:rPr>
          <m:t>[</m:t>
        </m:r>
        <m:acc>
          <m:accPr/>
          <m:e>
            <m:r>
              <m:rPr/>
              <m:t>X</m:t>
            </m:r>
          </m:e>
        </m:acc>
        <m:r>
          <m:rPr>
            <m:sty m:val="p"/>
          </m:rPr>
          <m:t>,</m:t>
        </m:r>
        <m:acc>
          <m:accPr/>
          <m:e>
            <m:r>
              <m:rPr/>
              <m:t>Y</m:t>
            </m:r>
          </m:e>
        </m:acc>
        <m:r>
          <m:rPr>
            <m:sty m:val="p"/>
          </m:rPr>
          <m:t>]=</m:t>
        </m:r>
        <m:r>
          <m:rPr/>
          <m:t>i</m:t>
        </m:r>
        <m:r>
          <m:rPr>
            <m:sty m:val="p"/>
          </m:rPr>
          <m:t>(</m:t>
        </m:r>
        <m:sSubSup>
          <m:sSubSupPr/>
          <m:e>
            <m:r>
              <m:rPr/>
              <m:t>ℓ</m:t>
            </m:r>
          </m:e>
          <m:sub>
            <m:r>
              <m:rPr/>
              <m:t>P</m:t>
            </m:r>
          </m:sub>
          <m:sup>
            <m:r>
              <m:rPr/>
              <m:t>2</m:t>
            </m:r>
          </m:sup>
        </m:sSubSup>
        <m:r>
          <m:rPr>
            <m:sty m:val="p"/>
          </m:rPr>
          <m:t>/ℏ)</m:t>
        </m:r>
        <m:sSup>
          <m:sSupPr/>
          <m:e>
            <m:r>
              <m:rPr/>
              <m:t>J</m:t>
            </m:r>
          </m:e>
          <m:sup>
            <m:r>
              <m:rPr/>
              <m:t>XY</m:t>
            </m:r>
          </m:sup>
        </m:sSup>
        <m:r>
          <m:rPr>
            <m:sty m:val="p"/>
          </m:rPr>
          <m:t>,</m:t>
        </m:r>
      </m:oMath>
      <w:r>
        <w:t xml:space="preserve"> and assuming the system is near the angular momentum zero point, then </w:t>
      </w:r>
      <m:oMath>
        <m:r>
          <m:rPr>
            <m:sty m:val="p"/>
          </m:rPr>
          <m:t>⟨</m:t>
        </m:r>
        <m:sSup>
          <m:sSupPr/>
          <m:e>
            <m:r>
              <m:rPr/>
              <m:t>J</m:t>
            </m:r>
          </m:e>
          <m:sup>
            <m:r>
              <m:rPr/>
              <m:t>XY</m:t>
            </m:r>
          </m:sup>
        </m:sSup>
        <m:r>
          <m:rPr>
            <m:sty m:val="p"/>
          </m:rPr>
          <m:t>⟩∼ℏ,</m:t>
        </m:r>
      </m:oMath>
      <w:r>
        <w:t xml:space="preserve"> we have:</w:t>
      </w:r>
    </w:p>
    <w:p w14:paraId="4CA46FEB">
      <w:pPr>
        <w:pStyle w:val="3"/>
      </w:pPr>
      <m:oMathPara>
        <m:oMathParaPr>
          <m:jc m:val="center"/>
        </m:oMathParaPr>
        <m:oMath>
          <m:r>
            <m:rPr>
              <m:sty m:val="p"/>
            </m:rPr>
            <m:t>(Δ</m:t>
          </m:r>
          <m:r>
            <m:rPr/>
            <m:t>X</m:t>
          </m:r>
          <m:r>
            <m:rPr>
              <m:sty m:val="p"/>
            </m:rPr>
            <m:t>)(Δ</m:t>
          </m:r>
          <m:r>
            <m:rPr/>
            <m:t>Y</m:t>
          </m:r>
          <m:r>
            <m:rPr>
              <m:sty m:val="p"/>
            </m:rPr>
            <m:t>)≥</m:t>
          </m:r>
          <m:f>
            <m:fPr/>
            <m:num>
              <m:sSubSup>
                <m:sSubSupPr/>
                <m:e>
                  <m:r>
                    <m:rPr/>
                    <m:t>ℓ</m:t>
                  </m:r>
                </m:e>
                <m:sub>
                  <m:r>
                    <m:rPr/>
                    <m:t>P</m:t>
                  </m:r>
                </m:sub>
                <m:sup>
                  <m:r>
                    <m:rPr/>
                    <m:t>2</m:t>
                  </m:r>
                </m:sup>
              </m:sSubSup>
            </m:num>
            <m:den>
              <m:r>
                <m:rPr/>
                <m:t>2</m:t>
              </m:r>
            </m:den>
          </m:f>
        </m:oMath>
      </m:oMathPara>
    </w:p>
    <w:p w14:paraId="6BDE3A98">
      <w:pPr>
        <w:pStyle w:val="4"/>
      </w:pPr>
      <w:r>
        <w:t>This inequality indicates that in non-commutative spacetime, two spatial coordinates cannot be measured precisely simultaneously, and the minimal uncertainty area is on the order of the Planck area, which geometrically forbids the existence of zero-volume singularities.</w:t>
      </w:r>
    </w:p>
    <w:p w14:paraId="5208DD3B">
      <w:pPr>
        <w:pStyle w:val="3"/>
        <w:rPr>
          <w:b w:val="0"/>
          <w:bCs w:val="0"/>
        </w:rPr>
      </w:pPr>
      <w:r>
        <w:rPr>
          <w:b w:val="0"/>
          <w:bCs w:val="0"/>
        </w:rPr>
        <w:t>Law V (Energy Spectrum Correspondence and Observability Law)</w:t>
      </w:r>
    </w:p>
    <w:p w14:paraId="5FD7B627">
      <w:pPr>
        <w:pStyle w:val="3"/>
      </w:pPr>
      <w:r>
        <w:t>Statement: The quantum gravitational effects of the Planck star will be confirmed through unique observational signatures.</w:t>
      </w:r>
    </w:p>
    <w:p w14:paraId="1564D90D">
      <w:pPr>
        <w:pStyle w:val="3"/>
      </w:pPr>
      <w:r>
        <w:t>Mathematical Models and Predictions:</w:t>
      </w:r>
      <w:r>
        <w:br w:type="textWrapping"/>
      </w:r>
      <w:r>
        <w:t xml:space="preserve">1. Gravitational Wave Echoes: The ringdown spectrum of a merged black hole will not only contain the quasi-normal mode (QNM) frequencies </w:t>
      </w:r>
      <m:oMath>
        <m:sSub>
          <m:sSubPr/>
          <m:e>
            <m:r>
              <m:rPr/>
              <m:t>ω</m:t>
            </m:r>
          </m:e>
          <m:sub>
            <m:r>
              <m:rPr>
                <m:sty m:val="p"/>
              </m:rPr>
              <m:t>QNM</m:t>
            </m:r>
          </m:sub>
        </m:sSub>
        <m:r>
          <m:rPr>
            <m:sty m:val="p"/>
          </m:rPr>
          <m:t>,</m:t>
        </m:r>
      </m:oMath>
      <w:r>
        <w:t xml:space="preserve"> but also exhibit discrete “echo” frequency spectra due to partial reflection at the surface of the Planck star. The frequency spacing is related to the size of the Planck star:</w:t>
      </w:r>
    </w:p>
    <w:p w14:paraId="305A8A01">
      <w:pPr>
        <w:pStyle w:val="3"/>
      </w:pPr>
      <m:oMathPara>
        <m:oMathParaPr>
          <m:jc m:val="center"/>
        </m:oMathParaPr>
        <m:oMath>
          <m:r>
            <m:rPr>
              <m:sty m:val="p"/>
            </m:rPr>
            <m:t>Δ</m:t>
          </m:r>
          <m:sSub>
            <m:sSubPr/>
            <m:e>
              <m:r>
                <m:rPr/>
                <m:t>ω</m:t>
              </m:r>
            </m:e>
            <m:sub>
              <m:r>
                <m:rPr>
                  <m:sty m:val="p"/>
                </m:rPr>
                <m:t>echo</m:t>
              </m:r>
            </m:sub>
          </m:sSub>
          <m:r>
            <m:rPr>
              <m:sty m:val="p"/>
            </m:rPr>
            <m:t>≈</m:t>
          </m:r>
          <m:f>
            <m:fPr/>
            <m:num>
              <m:r>
                <m:rPr/>
                <m:t>πc</m:t>
              </m:r>
            </m:num>
            <m:den>
              <m:sSub>
                <m:sSubPr/>
                <m:e>
                  <m:r>
                    <m:rPr/>
                    <m:t>R</m:t>
                  </m:r>
                </m:e>
                <m:sub>
                  <m:r>
                    <m:rPr/>
                    <m:t>Q</m:t>
                  </m:r>
                </m:sub>
              </m:sSub>
              <m:r>
                <m:rPr>
                  <m:sty m:val="p"/>
                </m:rPr>
                <m:t>ln</m:t>
              </m:r>
              <m:d>
                <m:dPr>
                  <m:sepChr m:val=""/>
                </m:dPr>
                <m:e>
                  <m:f>
                    <m:fPr/>
                    <m:num>
                      <m:sSub>
                        <m:sSubPr/>
                        <m:e>
                          <m:r>
                            <m:rPr/>
                            <m:t>R</m:t>
                          </m:r>
                        </m:e>
                        <m:sub>
                          <m:r>
                            <m:rPr/>
                            <m:t>S</m:t>
                          </m:r>
                        </m:sub>
                      </m:sSub>
                    </m:num>
                    <m:den>
                      <m:sSub>
                        <m:sSubPr/>
                        <m:e>
                          <m:r>
                            <m:rPr/>
                            <m:t>R</m:t>
                          </m:r>
                        </m:e>
                        <m:sub>
                          <m:r>
                            <m:rPr/>
                            <m:t>Q</m:t>
                          </m:r>
                        </m:sub>
                      </m:sSub>
                    </m:den>
                  </m:f>
                </m:e>
              </m:d>
            </m:den>
          </m:f>
          <m:r>
            <m:rPr>
              <m:sty m:val="p"/>
            </m:rPr>
            <m:t>≈</m:t>
          </m:r>
          <m:f>
            <m:fPr/>
            <m:num>
              <m:r>
                <m:rPr/>
                <m:t>πc</m:t>
              </m:r>
            </m:num>
            <m:den>
              <m:sSub>
                <m:sSubPr/>
                <m:e>
                  <m:r>
                    <m:rPr/>
                    <m:t>ℓ</m:t>
                  </m:r>
                </m:e>
                <m:sub>
                  <m:r>
                    <m:rPr/>
                    <m:t>P</m:t>
                  </m:r>
                </m:sub>
              </m:sSub>
              <m:r>
                <m:rPr>
                  <m:sty m:val="p"/>
                </m:rPr>
                <m:t>ln(</m:t>
              </m:r>
              <m:sSup>
                <m:sSupPr/>
                <m:e>
                  <m:r>
                    <m:rPr/>
                    <m:t>10</m:t>
                  </m:r>
                </m:e>
                <m:sup>
                  <m:r>
                    <m:rPr/>
                    <m:t>40</m:t>
                  </m:r>
                </m:sup>
              </m:sSup>
              <m:r>
                <m:rPr>
                  <m:sty m:val="p"/>
                </m:rPr>
                <m:t>)</m:t>
              </m:r>
            </m:den>
          </m:f>
        </m:oMath>
      </m:oMathPara>
    </w:p>
    <w:p w14:paraId="6B2D7992">
      <w:pPr>
        <w:pStyle w:val="4"/>
      </w:pPr>
      <w:r>
        <w:t>This is a key target for next-generation gravitational wave detectors (e.g., the Einstein Telescope).</w:t>
      </w:r>
      <w:r>
        <w:br w:type="textWrapping"/>
      </w:r>
      <w:r>
        <w:t>2. Hawking Radiation Spectrum Modification: The Hawking radiation spectrum will deviate from the ideal blackbody spectrum in the high-energy region (</w:t>
      </w:r>
      <m:oMath>
        <m:r>
          <m:rPr/>
          <m:t>E</m:t>
        </m:r>
        <m:r>
          <m:rPr>
            <m:sty m:val="p"/>
          </m:rPr>
          <m:t>∼</m:t>
        </m:r>
        <m:sSub>
          <m:sSubPr/>
          <m:e>
            <m:r>
              <m:rPr/>
              <m:t>k</m:t>
            </m:r>
          </m:e>
          <m:sub>
            <m:r>
              <m:rPr/>
              <m:t>B</m:t>
            </m:r>
          </m:sub>
        </m:sSub>
        <m:sSub>
          <m:sSubPr/>
          <m:e>
            <m:r>
              <m:rPr/>
              <m:t>T</m:t>
            </m:r>
          </m:e>
          <m:sub>
            <m:r>
              <m:rPr/>
              <m:t>H</m:t>
            </m:r>
          </m:sub>
        </m:sSub>
      </m:oMath>
      <w:r>
        <w:t>). The modification term is related to the energy level structure of the Planck star, taking the form:</w:t>
      </w:r>
    </w:p>
    <w:p w14:paraId="0745AAFF">
      <w:pPr>
        <w:pStyle w:val="3"/>
      </w:pPr>
      <m:oMathPara>
        <m:oMathParaPr>
          <m:jc m:val="center"/>
        </m:oMathParaPr>
        <m:oMath>
          <m:f>
            <m:fPr/>
            <m:num>
              <m:r>
                <m:rPr/>
                <m:t>dN</m:t>
              </m:r>
            </m:num>
            <m:den>
              <m:r>
                <m:rPr/>
                <m:t>dE</m:t>
              </m:r>
            </m:den>
          </m:f>
          <m:r>
            <m:rPr>
              <m:sty m:val="p"/>
            </m:rPr>
            <m:t>∝</m:t>
          </m:r>
          <m:f>
            <m:fPr/>
            <m:num>
              <m:r>
                <m:rPr>
                  <m:sty m:val="p"/>
                </m:rPr>
                <m:t>Γ(</m:t>
              </m:r>
              <m:r>
                <m:rPr/>
                <m:t>E</m:t>
              </m:r>
              <m:r>
                <m:rPr>
                  <m:sty m:val="p"/>
                </m:rPr>
                <m:t>)</m:t>
              </m:r>
            </m:num>
            <m:den>
              <m:sSup>
                <m:sSupPr/>
                <m:e>
                  <m:r>
                    <m:rPr/>
                    <m:t>e</m:t>
                  </m:r>
                </m:e>
                <m:sup>
                  <m:r>
                    <m:rPr/>
                    <m:t>E</m:t>
                  </m:r>
                  <m:r>
                    <m:rPr>
                      <m:sty m:val="p"/>
                    </m:rPr>
                    <m:t>/</m:t>
                  </m:r>
                  <m:sSub>
                    <m:sSubPr/>
                    <m:e>
                      <m:r>
                        <m:rPr/>
                        <m:t>k</m:t>
                      </m:r>
                    </m:e>
                    <m:sub>
                      <m:r>
                        <m:rPr/>
                        <m:t>B</m:t>
                      </m:r>
                    </m:sub>
                  </m:sSub>
                  <m:r>
                    <m:rPr/>
                    <m:t>T</m:t>
                  </m:r>
                </m:sup>
              </m:sSup>
              <m:r>
                <m:rPr>
                  <m:sty m:val="p"/>
                </m:rPr>
                <m:t>−</m:t>
              </m:r>
              <m:r>
                <m:rPr/>
                <m:t>1</m:t>
              </m:r>
            </m:den>
          </m:f>
          <m:d>
            <m:dPr>
              <m:begChr m:val="["/>
              <m:sepChr m:val=""/>
              <m:endChr m:val="]"/>
            </m:dPr>
            <m:e>
              <m:r>
                <m:rPr/>
                <m:t>1</m:t>
              </m:r>
              <m:r>
                <m:rPr>
                  <m:sty m:val="p"/>
                </m:rPr>
                <m:t>+</m:t>
              </m:r>
              <m:r>
                <m:rPr/>
                <m:t>γ</m:t>
              </m:r>
              <m:sSup>
                <m:sSupPr/>
                <m:e>
                  <m:d>
                    <m:dPr>
                      <m:sepChr m:val=""/>
                    </m:dPr>
                    <m:e>
                      <m:f>
                        <m:fPr/>
                        <m:num>
                          <m:r>
                            <m:rPr/>
                            <m:t>E</m:t>
                          </m:r>
                        </m:num>
                        <m:den>
                          <m:sSub>
                            <m:sSubPr/>
                            <m:e>
                              <m:r>
                                <m:rPr/>
                                <m:t>M</m:t>
                              </m:r>
                            </m:e>
                            <m:sub>
                              <m:r>
                                <m:rPr/>
                                <m:t>P</m:t>
                              </m:r>
                            </m:sub>
                          </m:sSub>
                          <m:sSup>
                            <m:sSupPr/>
                            <m:e>
                              <m:r>
                                <m:rPr/>
                                <m:t>c</m:t>
                              </m:r>
                            </m:e>
                            <m:sup>
                              <m:r>
                                <m:rPr/>
                                <m:t>2</m:t>
                              </m:r>
                            </m:sup>
                          </m:sSup>
                        </m:den>
                      </m:f>
                    </m:e>
                  </m:d>
                </m:e>
                <m:sup>
                  <m:r>
                    <m:rPr/>
                    <m:t>2</m:t>
                  </m:r>
                </m:sup>
              </m:sSup>
              <m:r>
                <m:rPr>
                  <m:sty m:val="p"/>
                </m:rPr>
                <m:t>+⋯</m:t>
              </m:r>
            </m:e>
          </m:d>
        </m:oMath>
      </m:oMathPara>
    </w:p>
    <w:p w14:paraId="79325D26">
      <w:pPr>
        <w:pStyle w:val="4"/>
      </w:pPr>
      <w:r>
        <w:t xml:space="preserve">where </w:t>
      </w:r>
      <m:oMath>
        <m:r>
          <m:rPr/>
          <m:t>γ</m:t>
        </m:r>
      </m:oMath>
      <w:r>
        <w:t xml:space="preserve"> is a calculable parameter.</w:t>
      </w:r>
    </w:p>
    <w:p w14:paraId="03140DF6">
      <w:pPr>
        <w:pStyle w:val="26"/>
        <w:numPr>
          <w:ilvl w:val="0"/>
          <w:numId w:val="3"/>
        </w:numPr>
        <w:rPr>
          <w:b/>
          <w:bCs/>
        </w:rPr>
      </w:pPr>
      <w:r>
        <w:rPr>
          <w:b/>
          <w:bCs/>
        </w:rPr>
        <w:t>Conclusion</w:t>
      </w:r>
    </w:p>
    <w:p w14:paraId="41EF277C">
      <w:pPr>
        <w:pStyle w:val="4"/>
      </w:pPr>
      <w:r>
        <w:t>The “Li-Zhao” five laws provide, for the first time, a systematic and mathematically self-consistent theoretical framework for the internal quantum gravitational structure of black holes. This theory not only eliminates the troubling singularity problem but also incorporates major issues such as black hole entropy and the information paradox into a unified picture for explanation. The observational effects predicted by Law V provide a clear path for the experimental verification or falsification of this theory in the near future. This work is expected to open a new paradigm for research in black hole physics.</w:t>
      </w:r>
    </w:p>
    <w:p w14:paraId="31C7D9FD">
      <w:pPr>
        <w:pStyle w:val="3"/>
      </w:pPr>
      <w:bookmarkStart w:id="0" w:name="_GoBack"/>
      <w:r>
        <w:rPr>
          <w:b/>
          <w:bCs/>
        </w:rPr>
        <w:t>References</w:t>
      </w:r>
      <w:r>
        <w:rPr>
          <w:b/>
          <w:bCs/>
        </w:rPr>
        <w:br w:type="textWrapping"/>
      </w:r>
      <w:bookmarkEnd w:id="0"/>
      <w:r>
        <w:t>[1] Li, Z.J., Zhao, G.Y. “On the Fundamental Laws of Black Hole Quantum Gravitational Structure”. Preprint (2023).</w:t>
      </w:r>
      <w:r>
        <w:br w:type="textWrapping"/>
      </w:r>
      <w:r>
        <w:t>[2] Penrose, R. “Gravitational Collapse and Space-Time Singularities”. Phys. Rev. Lett. (1965).</w:t>
      </w:r>
      <w:r>
        <w:br w:type="textWrapping"/>
      </w:r>
      <w:r>
        <w:t>[3] Bekenstein, J.D. “Black Holes and Entropy”. Phys. Rev. D (1973).</w:t>
      </w:r>
      <w:r>
        <w:br w:type="textWrapping"/>
      </w:r>
      <w:r>
        <w:t>[4] Snyder, H.S. “Quantized Space-Time”. Phys. Rev. (1947).</w:t>
      </w:r>
      <w:r>
        <w:br w:type="textWrapping"/>
      </w:r>
      <w:r>
        <w:t>[5] Maggiore, M. “Generalized Uncertainty Principle in Quantum Gravity”. Phys. Lett. B (1993).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A3B67B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848</Words>
  <Characters>4373</Characters>
  <Lines>30</Lines>
  <Paragraphs>8</Paragraphs>
  <TotalTime>72</TotalTime>
  <ScaleCrop>false</ScaleCrop>
  <LinksUpToDate>false</LinksUpToDate>
  <CharactersWithSpaces>5054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2025-10-27T10:10:00Z</dcterms:created>
  <dc:creator>迈斯纳效应</dc:creator>
  <cp:lastModifiedBy>迈斯纳效应</cp:lastModifiedBy>
  <dcterms:modified xsi:type="dcterms:W3CDTF">2025-10-27T10:13:26Z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A639404D509241408435C566857DCB51_12</vt:lpwstr>
  </property>
</Properties>
</file>