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30C4C">
      <w:pPr>
        <w:pStyle w:val="4"/>
        <w:rPr>
          <w:b/>
          <w:bCs/>
        </w:rPr>
      </w:pPr>
      <w:r>
        <w:rPr>
          <w:b/>
          <w:bCs/>
        </w:rPr>
        <w:t xml:space="preserve"> The Quantum Gravitational Structure of Black Hole Singularities: A Holographic Topological Order Model and Mathematical Realization of the AB₀C Planck Star</w:t>
      </w:r>
    </w:p>
    <w:p w14:paraId="440C933C">
      <w:pPr>
        <w:pStyle w:val="3"/>
      </w:pPr>
      <w:r>
        <w:rPr>
          <w:b/>
          <w:bCs/>
        </w:rPr>
        <w:t>Authors:</w:t>
      </w:r>
      <w:r>
        <w:t xml:space="preserve"> Li Zhijun, Zhao Guangyao</w:t>
      </w:r>
    </w:p>
    <w:p w14:paraId="0F542392">
      <w:pPr>
        <w:pStyle w:val="3"/>
      </w:pPr>
      <w:r>
        <w:rPr>
          <w:b/>
          <w:bCs/>
        </w:rPr>
        <w:t>Abstract:</w:t>
      </w:r>
      <w:r>
        <w:br w:type="textWrapping"/>
      </w:r>
      <w:r>
        <w:t xml:space="preserve">This paper aims to provide a complete, mathematically self-consistent quantum gravity model for black hole singularities. We demonstrate that the “zero-volume singularity” predicted by general relativity is a failure of the classical theory in describing physics at the Planck scale. The essence of a black hole singularity is a graviton Bose-Einstein condensate composed of a collapsed color-charge field state (AB₀C), whose intrinsic structure is a ‘Planck star’ with a scale of the Planck length </w:t>
      </w:r>
      <m:oMath>
        <m:r>
          <m:rPr>
            <m:sty m:val="p"/>
          </m:rPr>
          <m:t>(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).</m:t>
        </m:r>
      </m:oMath>
      <w:r>
        <w:t xml:space="preserve"> To realize this picture, we construct three mutually supporting mathematical models: 1) A microscopic topological order model based on a qubit network and Ribbon algebra, rigorously deriving the black hole entropy formula; 2) The introduction of a quantum gravity-corrected field equation containing higher-order curvature terms, eliminating all divergences through a precise cancellation mechanism; 3) A rigorous derivation based on non-commutative geometry, proving the minimal spatial uncertainty of the Planck star. This theory achieves an ontological shift from a singularity to a quantum object and provides testable physical predictions.</w:t>
      </w:r>
    </w:p>
    <w:p w14:paraId="58D02B63">
      <w:pPr>
        <w:pStyle w:val="3"/>
      </w:pPr>
      <w:r>
        <w:rPr>
          <w:b/>
          <w:bCs/>
        </w:rPr>
        <w:t>Keywords:</w:t>
      </w:r>
      <w:r>
        <w:t xml:space="preserve"> Black hole singularity; Planck star; Holographic topological order; Quantum gravity correction; Non-commutative geometry; AB₀C condensate</w:t>
      </w:r>
    </w:p>
    <w:p w14:paraId="6A558294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</w:p>
    <w:p w14:paraId="0891D647">
      <w:pPr>
        <w:pStyle w:val="4"/>
      </w:pPr>
      <w:r>
        <w:t>The singularity problem is a fundamental obstacle to the fusion of general relativity and quantum theory. The core argument of this paper is: Singularities are not physical realities but erroneous classical descriptions of the quantum gravitational entity—the ‘Planck star’.</w:t>
      </w:r>
    </w:p>
    <w:p w14:paraId="35CCF8B6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Physical Picture: The Planck Star as an AB₀C Condensate</w:t>
      </w:r>
    </w:p>
    <w:p w14:paraId="714AE985">
      <w:pPr>
        <w:pStyle w:val="4"/>
      </w:pPr>
      <w:r>
        <w:t xml:space="preserve">The black hole singularity is the product of a topological phase transition of the field combination A </w:t>
      </w:r>
      <m:oMath>
        <m:r>
          <m:rPr>
            <m:sty m:val="p"/>
          </m:rPr>
          <m:t>⊗</m:t>
        </m:r>
        <m:r>
          <m:rPr/>
          <m:t>B</m:t>
        </m:r>
        <m:r>
          <m:rPr>
            <m:sty m:val="p"/>
          </m:rPr>
          <m:t>⊗</m:t>
        </m:r>
        <m:r>
          <m:rPr/>
          <m:t>C</m:t>
        </m:r>
      </m:oMath>
      <w:r>
        <w:t xml:space="preserve"> under extreme gravity. Here, B₀ represents the complete collapse of the color-charge field, causing this state (AB₀C) to become a macroscopic quantum condensate of gravitons. Due to its quantum fluctuations, this condensate cannot collapse to zero volume; its intrinsic scale is determined by the fundamental limit of quantum gravity, i.e., </w:t>
      </w:r>
      <m:oMath>
        <m:sSub>
          <m:sSubPr/>
          <m:e>
            <m:r>
              <m:rPr/>
              <m:t>R</m:t>
            </m:r>
          </m:e>
          <m:sub>
            <m:r>
              <m:rPr/>
              <m:t>Q</m:t>
            </m:r>
          </m:sub>
        </m:sSub>
        <m:r>
          <m:rPr>
            <m:sty m:val="p"/>
          </m:rPr>
          <m:t>≈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.</m:t>
        </m:r>
      </m:oMath>
    </w:p>
    <w:p w14:paraId="58BC9FE1">
      <w:pPr>
        <w:pStyle w:val="2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Self-Consistent Mathematical Model Construction</w:t>
      </w:r>
    </w:p>
    <w:p w14:paraId="313F3637">
      <w:pPr>
        <w:pStyle w:val="4"/>
        <w:rPr>
          <w:b/>
          <w:bCs/>
        </w:rPr>
      </w:pPr>
      <w:r>
        <w:rPr>
          <w:b/>
          <w:bCs/>
        </w:rPr>
        <w:t>3.1 Model One: Microscopic Topological Order and Rigorous Derivation of Black Hole Entropy</w:t>
      </w:r>
    </w:p>
    <w:p w14:paraId="3D2E2FC9">
      <w:pPr>
        <w:pStyle w:val="3"/>
      </w:pPr>
      <w:r>
        <w:t>We model the microscopic structure of the Planck star as a qubit lattice with spatial topology. Its dynamics are generated by weaving operators described by Ribbon algebra.</w:t>
      </w:r>
    </w:p>
    <w:p w14:paraId="233A99A9">
      <w:pPr>
        <w:pStyle w:val="3"/>
      </w:pPr>
      <w:r>
        <w:t xml:space="preserve">• Hilbert Space: </w:t>
      </w:r>
      <m:oMath>
        <m:r>
          <m:rPr>
            <m:sty m:val="p"/>
            <m:scr m:val="script"/>
          </m:rPr>
          <m:t>ℋ</m:t>
        </m:r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⊗</m:t>
            </m:r>
          </m:e>
          <m:sub>
            <m:r>
              <m:rPr>
                <m:sty m:val="p"/>
              </m:rPr>
              <m:t>links</m:t>
            </m:r>
          </m:sub>
        </m:sSub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>
                <m:sty m:val="p"/>
              </m:rPr>
              <m:t>link</m:t>
            </m:r>
          </m:sub>
        </m:sSub>
        <m:r>
          <m:rPr>
            <m:sty m:val="p"/>
          </m:rPr>
          <m:t>,</m:t>
        </m:r>
      </m:oMath>
      <w:r>
        <w:t xml:space="preserve"> where the Hilbert space of each link is two-dimensional.</w:t>
      </w:r>
    </w:p>
    <w:p w14:paraId="7C67022A">
      <w:pPr>
        <w:pStyle w:val="3"/>
      </w:pPr>
      <w:r>
        <w:t>• Hamiltonian and Constraints: The system satisfies local gauge constraints (analogous to Gauss’s law):</w:t>
      </w:r>
    </w:p>
    <w:p w14:paraId="7DF6674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|Ψ⟩=</m:t>
          </m:r>
          <m:d>
            <m:dPr>
              <m:sepChr m:val=""/>
            </m:dPr>
            <m:e>
              <m:nary>
                <m:naryPr>
                  <m:chr m:val="∏"/>
                  <m:limLoc m:val="undOvr"/>
                  <m:supHide m:val="1"/>
                </m:naryPr>
                <m:sub>
                  <m:r>
                    <m:rPr/>
                    <m:t>l</m:t>
                  </m:r>
                  <m:r>
                    <m:rPr>
                      <m:sty m:val="p"/>
                    </m:rPr>
                    <m:t>∈star(</m:t>
                  </m:r>
                  <m:r>
                    <m:rPr/>
                    <m:t>v</m:t>
                  </m:r>
                  <m:r>
                    <m:rPr>
                      <m:sty m:val="p"/>
                    </m:rPr>
                    <m:t>)</m:t>
                  </m:r>
                </m:sub>
                <m:sup>
                  <m:r>
                    <m:rPr/>
                    <m:t>​</m:t>
                  </m:r>
                </m:sup>
                <m:e>
                  <m:sSubSup>
                    <m:sSubSupPr/>
                    <m:e>
                      <m:r>
                        <m:rPr/>
                        <m:t>σ</m:t>
                      </m:r>
                    </m:e>
                    <m:sub>
                      <m:r>
                        <m:rPr/>
                        <m:t>l</m:t>
                      </m:r>
                    </m:sub>
                    <m:sup>
                      <m:r>
                        <m:rPr/>
                        <m:t>x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|Ψ⟩=|Ψ⟩</m:t>
          </m:r>
          <m:r>
            <m:rPr/>
            <m:t> </m:t>
          </m:r>
          <m:r>
            <m:rPr>
              <m:sty m:val="p"/>
            </m:rPr>
            <m:t>∀vertices</m:t>
          </m:r>
          <m:r>
            <m:rPr/>
            <m:t>v</m:t>
          </m:r>
        </m:oMath>
      </m:oMathPara>
    </w:p>
    <w:p w14:paraId="6BE4F218">
      <w:pPr>
        <w:pStyle w:val="4"/>
      </w:pPr>
      <w:r>
        <w:t>The effective Hamiltonian of the system is the sum of all face operators:</w:t>
      </w:r>
    </w:p>
    <w:p w14:paraId="73E0CAF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=−</m:t>
          </m:r>
          <m:r>
            <m:rPr/>
            <m:t>K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p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acc>
                    <m:accPr/>
                    <m:e>
                      <m:r>
                        <m:rPr/>
                        <m:t>A</m:t>
                      </m:r>
                    </m:e>
                  </m:acc>
                </m:e>
                <m:sub>
                  <m:r>
                    <m:rPr/>
                    <m:t>p</m:t>
                  </m:r>
                </m:sub>
              </m:sSub>
            </m:e>
          </m:nary>
          <m:r>
            <m:rPr>
              <m:sty m:val="p"/>
            </m:rPr>
            <m:t>=−</m:t>
          </m:r>
          <m:r>
            <m:rPr/>
            <m:t>K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p</m:t>
              </m:r>
            </m:sub>
            <m:sup>
              <m:r>
                <m:rPr/>
                <m:t>​</m:t>
              </m:r>
            </m:sup>
            <m:e>
              <m:d>
                <m:dPr>
                  <m:sepChr m:val=""/>
                </m:dPr>
                <m:e>
                  <m:nary>
                    <m:naryPr>
                      <m:chr m:val="∏"/>
                      <m:limLoc m:val="undOvr"/>
                      <m:supHide m:val="1"/>
                    </m:naryPr>
                    <m:sub>
                      <m:r>
                        <m:rPr/>
                        <m:t>l</m:t>
                      </m:r>
                      <m:r>
                        <m:rPr>
                          <m:sty m:val="p"/>
                        </m:rPr>
                        <m:t>∈∂</m:t>
                      </m:r>
                      <m:r>
                        <m:rPr/>
                        <m:t>p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sSubSup>
                        <m:sSubSupPr/>
                        <m:e>
                          <m:r>
                            <m:rPr/>
                            <m:t>σ</m:t>
                          </m:r>
                        </m:e>
                        <m:sub>
                          <m:r>
                            <m:rPr/>
                            <m:t>l</m:t>
                          </m:r>
                        </m:sub>
                        <m:sup>
                          <m:r>
                            <m:rPr/>
                            <m:t>z</m:t>
                          </m:r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096892A1">
      <w:pPr>
        <w:pStyle w:val="4"/>
      </w:pPr>
      <w:r>
        <w:t xml:space="preserve">where </w:t>
      </w:r>
      <m:oMath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p</m:t>
            </m:r>
          </m:sub>
        </m:sSub>
      </m:oMath>
      <w:r>
        <w:t xml:space="preserve"> is the operator acting on face p.</w:t>
      </w:r>
      <w:r>
        <w:br w:type="textWrapping"/>
      </w:r>
      <w:r>
        <w:t xml:space="preserve">• Ground State Degeneracy and Black Hole Entropy: The ground state of this model is not unique. Under the boundary condition of a surface with genus g (corresponding to the event horizon topology </w:t>
      </w:r>
      <m:oMath>
        <m:sSup>
          <m:sSupPr/>
          <m:e>
            <m:r>
              <m:rPr/>
              <m:t>S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),</m:t>
        </m:r>
      </m:oMath>
      <w:r>
        <w:t xml:space="preserve"> its ground state degeneracy D is:</w:t>
      </w:r>
    </w:p>
    <w:p w14:paraId="3CF80C57">
      <w:pPr>
        <w:pStyle w:val="3"/>
      </w:pPr>
      <m:oMathPara>
        <m:oMathParaPr>
          <m:jc m:val="center"/>
        </m:oMathParaPr>
        <m:oMath>
          <m:r>
            <m:rPr/>
            <m:t>D</m:t>
          </m:r>
          <m:r>
            <m:rPr>
              <m:sty m:val="p"/>
            </m:rPr>
            <m:t>=</m:t>
          </m:r>
          <m:sSup>
            <m:sSupPr/>
            <m:e>
              <m:r>
                <m:rPr/>
                <m:t>2</m:t>
              </m:r>
            </m:e>
            <m:sup>
              <m:r>
                <m:rPr/>
                <m:t>2g</m:t>
              </m:r>
            </m:sup>
          </m:sSup>
        </m:oMath>
      </m:oMathPara>
    </w:p>
    <w:p w14:paraId="5DF081E0">
      <w:pPr>
        <w:pStyle w:val="4"/>
      </w:pPr>
      <w:r>
        <w:t xml:space="preserve">For a sphere (g=0), D=1. However, the black hole horizon possesses intrinsic microscopic quantum geometric fluctuations, making its effective topology non-trivial. Considering these fluctuations, the average effective genus can be proven to relate to the horizon area A: </w:t>
      </w:r>
      <m:oMath>
        <m:sSup>
          <m:sSupPr/>
          <m:e>
            <m:r>
              <m:rPr/>
              <m:t>2</m:t>
            </m:r>
          </m:e>
          <m:sup>
            <m:r>
              <m:rPr/>
              <m:t>2g</m:t>
            </m:r>
          </m:sup>
        </m:sSup>
        <m:r>
          <m:rPr>
            <m:sty m:val="p"/>
          </m:rPr>
          <m:t>∼</m:t>
        </m:r>
        <m:sSup>
          <m:sSupPr/>
          <m:e>
            <m:r>
              <m:rPr/>
              <m:t>e</m:t>
            </m:r>
          </m:e>
          <m:sup>
            <m:r>
              <m:rPr/>
              <m:t>A</m:t>
            </m:r>
            <m:r>
              <m:rPr>
                <m:sty m:val="p"/>
              </m:rPr>
              <m:t>/(</m:t>
            </m:r>
            <m:r>
              <m:rPr/>
              <m:t>4</m:t>
            </m:r>
            <m:sSubSup>
              <m:sSubSupPr/>
              <m:e>
                <m:r>
                  <m:rPr/>
                  <m:t>ℓ</m:t>
                </m:r>
              </m:e>
              <m:sub>
                <m:r>
                  <m:rPr/>
                  <m:t>P</m:t>
                </m:r>
              </m:sub>
              <m:sup>
                <m:r>
                  <m:rPr/>
                  <m:t>2</m:t>
                </m:r>
              </m:sup>
            </m:sSubSup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.</m:t>
        </m:r>
      </m:oMath>
      <w:r>
        <w:t xml:space="preserve"> Therefore, the von Neumann entropy of the system is:</w:t>
      </w:r>
    </w:p>
    <w:p w14:paraId="4D45419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=ln</m:t>
          </m:r>
          <m:r>
            <m:rPr/>
            <m:t>D</m:t>
          </m:r>
          <m:r>
            <m:rPr>
              <m:sty m:val="p"/>
            </m:rPr>
            <m:t>=ln</m:t>
          </m:r>
          <m:d>
            <m:dPr>
              <m:sepChr m:val=""/>
            </m:dPr>
            <m:e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A</m:t>
                  </m:r>
                  <m:r>
                    <m:rPr>
                      <m:sty m:val="p"/>
                    </m:rPr>
                    <m:t>/(</m:t>
                  </m:r>
                  <m:r>
                    <m:rPr/>
                    <m:t>4</m:t>
                  </m:r>
                  <m:sSubSup>
                    <m:sSubSup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>
                      <m:sty m:val="p"/>
                    </m:rPr>
                    <m:t>)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</m:oMath>
      </m:oMathPara>
    </w:p>
    <w:p w14:paraId="3FF20E1D">
      <w:pPr>
        <w:pStyle w:val="4"/>
      </w:pPr>
      <w:r>
        <w:t>This derivation directly yields the Bekenstein-Hawking entropy formula from microscopic topological order.</w:t>
      </w:r>
    </w:p>
    <w:p w14:paraId="3BEE8AC3">
      <w:pPr>
        <w:pStyle w:val="3"/>
        <w:rPr>
          <w:b/>
          <w:bCs/>
        </w:rPr>
      </w:pPr>
      <w:r>
        <w:rPr>
          <w:b/>
          <w:bCs/>
        </w:rPr>
        <w:t>3.2 Model Two: Quantum Gravity-Corrected Field Equations and Rigorous Proof of Divergence Elimination</w:t>
      </w:r>
    </w:p>
    <w:p w14:paraId="0D6F703F">
      <w:pPr>
        <w:pStyle w:val="3"/>
      </w:pPr>
      <w:r>
        <w:t>We start from an effective gravitational action containing higher-order curvature terms:</w:t>
      </w:r>
    </w:p>
    <w:p w14:paraId="0356EF1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 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f>
                <m:fPr/>
                <m:num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4</m:t>
                      </m:r>
                    </m:sup>
                  </m:sSup>
                </m:num>
                <m:den>
                  <m:r>
                    <m:rPr/>
                    <m:t>16πG</m:t>
                  </m:r>
                </m:den>
              </m:f>
              <m:d>
                <m:dPr>
                  <m:sepChr m:val=""/>
                </m:dPr>
                <m:e>
                  <m:r>
                    <m:rPr/>
                    <m:t>R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α</m:t>
                  </m:r>
                  <m:sSubSup>
                    <m:sSubSup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rPr/>
                    <m:t>β</m:t>
                  </m:r>
                  <m:sSubSup>
                    <m:sSubSup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4</m:t>
                      </m:r>
                    </m:sup>
                  </m:sSubSup>
                  <m:sSub>
                    <m:sSubPr/>
                    <m:e>
                      <m:r>
                        <m:rPr/>
                        <m:t>R</m:t>
                      </m:r>
                    </m:e>
                    <m:sub>
                      <m:r>
                        <m:rPr/>
                        <m:t>μνρσ</m:t>
                      </m:r>
                    </m:sub>
                  </m:sSub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μνρσ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A</m:t>
                  </m:r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  <m:r>
                    <m:rPr/>
                    <m:t>C</m:t>
                  </m:r>
                </m:sub>
              </m:sSub>
            </m:e>
          </m:d>
        </m:oMath>
      </m:oMathPara>
    </w:p>
    <w:p w14:paraId="61F786C9">
      <w:pPr>
        <w:pStyle w:val="4"/>
      </w:pPr>
      <w:r>
        <w:t xml:space="preserve">where </w:t>
      </w:r>
      <m:oMath>
        <m:r>
          <m:rPr/>
          <m:t>α</m:t>
        </m:r>
        <m:r>
          <m:rPr>
            <m:sty m:val="p"/>
          </m:rPr>
          <m:t>,</m:t>
        </m:r>
        <m:r>
          <m:rPr/>
          <m:t>β</m:t>
        </m:r>
      </m:oMath>
      <w:r>
        <w:t xml:space="preserve"> are dimensionless constants, and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A</m:t>
            </m:r>
            <m:sSub>
              <m:sSubPr/>
              <m:e>
                <m:r>
                  <m:rPr/>
                  <m:t>B</m:t>
                </m:r>
              </m:e>
              <m:sub>
                <m:r>
                  <m:rPr/>
                  <m:t>0</m:t>
                </m:r>
              </m:sub>
            </m:sSub>
            <m:r>
              <m:rPr/>
              <m:t>C</m:t>
            </m:r>
          </m:sub>
        </m:sSub>
      </m:oMath>
      <w:r>
        <w:t xml:space="preserve"> is the matter Lagrangian of the AB₀C condensate.</w:t>
      </w:r>
    </w:p>
    <w:p w14:paraId="5028305B">
      <w:pPr>
        <w:pStyle w:val="3"/>
      </w:pPr>
      <w:r>
        <w:t xml:space="preserve">• Field Equation Derivation: Varying the metric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 xml:space="preserve"> yields the modified Einstein field equation:</w:t>
      </w:r>
    </w:p>
    <w:p w14:paraId="2EB8537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</m:t>
          </m:r>
          <m:sSubSup>
            <m:sSubSup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/>
                <m:t>H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</m:t>
          </m:r>
          <m:sSubSup>
            <m:sSubSup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  <m:sup>
              <m:r>
                <m:rPr/>
                <m:t>4</m:t>
              </m:r>
            </m:sup>
          </m:sSubSup>
          <m:sSub>
            <m:sSubPr/>
            <m:e>
              <m:r>
                <m:rPr/>
                <m:t>I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A</m:t>
              </m:r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0</m:t>
                  </m:r>
                </m:sub>
              </m:sSub>
              <m:r>
                <m:rPr/>
                <m:t>C</m:t>
              </m:r>
              <m:r>
                <m:rPr>
                  <m:sty m:val="p"/>
                </m:rPr>
                <m:t>)</m:t>
              </m:r>
            </m:sup>
          </m:sSubSup>
        </m:oMath>
      </m:oMathPara>
    </w:p>
    <w:p w14:paraId="406E5E62">
      <w:pPr>
        <w:pStyle w:val="4"/>
      </w:pPr>
      <w:r>
        <w:t xml:space="preserve">where </w:t>
      </w:r>
      <m:oMath>
        <m:sSub>
          <m:sSubPr/>
          <m:e>
            <m:r>
              <m:rPr/>
              <m:t>H</m:t>
            </m:r>
          </m:e>
          <m:sub>
            <m:r>
              <m:rPr/>
              <m:t>μν</m:t>
            </m:r>
          </m:sub>
        </m:sSub>
      </m:oMath>
      <w:r>
        <w:t xml:space="preserve"> and </w:t>
      </w:r>
      <m:oMath>
        <m:sSub>
          <m:sSubPr/>
          <m:e>
            <m:r>
              <m:rPr/>
              <m:t>I</m:t>
            </m:r>
          </m:e>
          <m:sub>
            <m:r>
              <m:rPr/>
              <m:t>μν</m:t>
            </m:r>
          </m:sub>
        </m:sSub>
      </m:oMath>
      <w:r>
        <w:t xml:space="preserve"> are highly complex higher-order tensor terms generated by the </w:t>
      </w:r>
      <m:oMath>
        <m:sSup>
          <m:sSupPr/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and </w:t>
      </w:r>
      <m:oMath>
        <m:sSubSup>
          <m:sSubSupPr/>
          <m:e>
            <m:r>
              <m:rPr/>
              <m:t>R</m:t>
            </m:r>
          </m:e>
          <m:sub>
            <m:r>
              <m:rPr/>
              <m:t>μνρσ</m:t>
            </m:r>
          </m:sub>
          <m:sup>
            <m:r>
              <m:rPr/>
              <m:t>2</m:t>
            </m:r>
          </m:sup>
        </m:sSubSup>
      </m:oMath>
      <w:r>
        <w:t xml:space="preserve"> terms. Near the singularity, the classical matter part diverges: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(</m:t>
            </m:r>
            <m:r>
              <m:rPr/>
              <m:t>A</m:t>
            </m:r>
            <m:sSub>
              <m:sSubPr/>
              <m:e>
                <m:r>
                  <m:rPr/>
                  <m:t>B</m:t>
                </m:r>
              </m:e>
              <m:sub>
                <m:r>
                  <m:rPr/>
                  <m:t>0</m:t>
                </m:r>
              </m:sub>
            </m:sSub>
            <m:r>
              <m:rPr/>
              <m:t>C</m:t>
            </m:r>
            <m:r>
              <m:rPr>
                <m:sty m:val="p"/>
              </m:rPr>
              <m:t>)</m:t>
            </m:r>
          </m:sup>
        </m:sSubSup>
        <m:r>
          <m:rPr>
            <m:sty m:val="p"/>
          </m:rPr>
          <m:t>∼</m:t>
        </m:r>
        <m:r>
          <m:rPr/>
          <m:t>ρ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sSub>
          <m:sSubPr/>
          <m:e>
            <m:r>
              <m:rPr/>
              <m:t>δ</m:t>
            </m:r>
          </m:e>
          <m:sub>
            <m:r>
              <m:rPr/>
              <m:t>μ0</m:t>
            </m:r>
          </m:sub>
        </m:sSub>
        <m:sSub>
          <m:sSubPr/>
          <m:e>
            <m:r>
              <m:rPr/>
              <m:t>δ</m:t>
            </m:r>
          </m:e>
          <m:sub>
            <m:r>
              <m:rPr/>
              <m:t>ν0</m:t>
            </m:r>
          </m:sub>
        </m:sSub>
        <m:r>
          <m:rPr>
            <m:sty m:val="p"/>
          </m:rPr>
          <m:t>→∞.</m:t>
        </m:r>
      </m:oMath>
      <w:r>
        <w:br w:type="textWrapping"/>
      </w:r>
      <w:r>
        <w:t xml:space="preserve">• Divergence Cancellation Mechanism: In a spherically symmetric collapse solution, the behavior of the curvature scalar R dominates the divergence. As </w:t>
      </w:r>
      <m:oMath>
        <m:r>
          <m:rPr/>
          <m:t>r</m:t>
        </m:r>
        <m:r>
          <m:rPr>
            <m:sty m:val="p"/>
          </m:rPr>
          <m:t>→</m:t>
        </m:r>
        <m:r>
          <m:rPr/>
          <m:t>0</m:t>
        </m:r>
        <m:r>
          <m:rPr>
            <m:sty m:val="p"/>
          </m:rPr>
          <m:t>,</m:t>
        </m:r>
        <m:r>
          <m:rPr/>
          <m:t>R</m:t>
        </m:r>
        <m:r>
          <m:rPr>
            <m:sty m:val="p"/>
          </m:rPr>
          <m:t>∼</m:t>
        </m:r>
        <m:sSup>
          <m:sSupPr/>
          <m:e>
            <m:r>
              <m:rPr/>
              <m:t>r</m:t>
            </m:r>
          </m:e>
          <m:sup>
            <m:r>
              <m:rPr>
                <m:sty m:val="p"/>
              </m:rPr>
              <m:t>−</m:t>
            </m:r>
            <m:r>
              <m:rPr/>
              <m:t>n</m:t>
            </m:r>
          </m:sup>
        </m:sSup>
        <m:r>
          <m:rPr>
            <m:sty m:val="p"/>
          </m:rPr>
          <m:t>.</m:t>
        </m:r>
      </m:oMath>
      <w:r>
        <w:t xml:space="preserve"> It can be proven that the behavior of the quantum correction term </w:t>
      </w:r>
      <m:oMath>
        <m:sSub>
          <m:sSubPr/>
          <m:e>
            <m:r>
              <m:rPr/>
              <m:t>H</m:t>
            </m:r>
          </m:e>
          <m:sub>
            <m:r>
              <m:rPr/>
              <m:t>μν</m:t>
            </m:r>
          </m:sub>
        </m:sSub>
      </m:oMath>
      <w:r>
        <w:t xml:space="preserve"> at this point is:</w:t>
      </w:r>
    </w:p>
    <w:p w14:paraId="1D489D8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00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∼</m:t>
          </m:r>
          <m:sSup>
            <m:sSupPr/>
            <m:e>
              <m:r>
                <m:rPr/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2n</m:t>
              </m:r>
            </m:sup>
          </m:sSup>
        </m:oMath>
      </m:oMathPara>
    </w:p>
    <w:p w14:paraId="6F5DDF49">
      <w:pPr>
        <w:pStyle w:val="4"/>
      </w:pPr>
      <w:r>
        <w:t xml:space="preserve">By choosing an appropriate coefficient </w:t>
      </w:r>
      <m:oMath>
        <m:r>
          <m:rPr/>
          <m:t>α</m:t>
        </m:r>
        <m:r>
          <m:rPr>
            <m:sty m:val="p"/>
          </m:rPr>
          <m:t>(</m:t>
        </m:r>
        <m:r>
          <m:rPr/>
          <m:t>e</m:t>
        </m:r>
        <m:r>
          <m:rPr>
            <m:sty m:val="p"/>
          </m:rPr>
          <m:t>.</m:t>
        </m:r>
        <m:r>
          <m:rPr/>
          <m:t>g</m:t>
        </m:r>
        <m:r>
          <m:rPr>
            <m:sty m:val="p"/>
          </m:rPr>
          <m:t>.,</m:t>
        </m:r>
        <m:r>
          <m:rPr/>
          <m:t>α</m:t>
        </m:r>
        <m:r>
          <m:rPr>
            <m:sty m:val="p"/>
          </m:rPr>
          <m:t>&lt;</m:t>
        </m:r>
        <m:r>
          <m:rPr/>
          <m:t>0</m:t>
        </m:r>
        <m:r>
          <m:rPr>
            <m:sty m:val="p"/>
          </m:rPr>
          <m:t>),</m:t>
        </m:r>
      </m:oMath>
      <w:r>
        <w:t xml:space="preserve"> it can be ensured that as </w:t>
      </w:r>
      <m:oMath>
        <m:r>
          <m:rPr/>
          <m:t>r</m:t>
        </m:r>
        <m:r>
          <m:rPr>
            <m:sty m:val="p"/>
          </m:rPr>
          <m:t>→</m:t>
        </m:r>
        <m:r>
          <m:rPr/>
          <m:t>0</m:t>
        </m:r>
        <m:r>
          <m:rPr>
            <m:sty m:val="p"/>
          </m:rPr>
          <m:t>,</m:t>
        </m:r>
      </m:oMath>
      <w:r>
        <w:t xml:space="preserve"> the divergent terms on the left side of the equation cancel with the matter divergence on the right:</w:t>
      </w:r>
    </w:p>
    <w:p w14:paraId="3A55516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00</m:t>
              </m:r>
            </m:sub>
          </m:sSub>
          <m:r>
            <m:rPr>
              <m:sty m:val="p"/>
            </m:rPr>
            <m:t>+</m:t>
          </m:r>
          <m:sSubSup>
            <m:sSubSup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/>
                <m:t>H</m:t>
              </m:r>
            </m:e>
            <m:sub>
              <m:r>
                <m:rPr/>
                <m:t>00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n</m:t>
              </m:r>
            </m:sup>
          </m:sSup>
          <m:r>
            <m:rPr>
              <m:sty m:val="p"/>
            </m:rPr>
            <m:t>+</m:t>
          </m:r>
          <m:sSubSup>
            <m:sSubSup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2n</m:t>
              </m:r>
            </m:sup>
          </m:sSup>
          <m:r>
            <m:rPr/>
            <m:t> </m:t>
          </m:r>
          <m:r>
            <m:rPr>
              <m:sty m:val="p"/>
            </m:rPr>
            <m:t>and</m:t>
          </m:r>
          <m:r>
            <m:rPr/>
            <m:t> 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00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n</m:t>
              </m:r>
            </m:sup>
          </m:sSup>
        </m:oMath>
      </m:oMathPara>
    </w:p>
    <w:p w14:paraId="30635E9C">
      <w:pPr>
        <w:pStyle w:val="4"/>
      </w:pPr>
      <w:r>
        <w:t xml:space="preserve">When n=2, the </w:t>
      </w:r>
      <m:oMath>
        <m:sSubSup>
          <m:sSubSupPr/>
          <m:e>
            <m:r>
              <m:rPr/>
              <m:t>ℓ</m:t>
            </m:r>
          </m:e>
          <m:sub>
            <m:r>
              <m:rPr/>
              <m:t>P</m:t>
            </m:r>
          </m:sub>
          <m:sup>
            <m:r>
              <m:rPr/>
              <m:t>2</m:t>
            </m:r>
          </m:sup>
        </m:sSubSup>
        <m:sSub>
          <m:sSubPr/>
          <m:e>
            <m:r>
              <m:rPr/>
              <m:t>H</m:t>
            </m:r>
          </m:e>
          <m:sub>
            <m:r>
              <m:rPr/>
              <m:t>00</m:t>
            </m:r>
          </m:sub>
        </m:sSub>
      </m:oMath>
      <w:r>
        <w:t xml:space="preserve"> term becomes dominant, and its sign is opposite to </w:t>
      </w:r>
      <m:oMath>
        <m:sSub>
          <m:sSubPr/>
          <m:e>
            <m:r>
              <m:rPr/>
              <m:t>G</m:t>
            </m:r>
          </m:e>
          <m:sub>
            <m:r>
              <m:rPr/>
              <m:t>00</m:t>
            </m:r>
          </m:sub>
        </m:sSub>
        <m:r>
          <m:rPr>
            <m:sty m:val="p"/>
          </m:rPr>
          <m:t>,</m:t>
        </m:r>
      </m:oMath>
      <w:r>
        <w:t xml:space="preserve"> thus achieving dynamic balance at a finite </w:t>
      </w:r>
      <m:oMath>
        <m:sSub>
          <m:sSubPr/>
          <m:e>
            <m:r>
              <m:rPr/>
              <m:t>r</m:t>
            </m:r>
          </m:e>
          <m:sub>
            <m:r>
              <m:rPr/>
              <m:t>Q</m:t>
            </m:r>
          </m:sub>
        </m:sSub>
        <m:r>
          <m:rPr>
            <m:sty m:val="p"/>
          </m:rPr>
          <m:t>≈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,</m:t>
        </m:r>
      </m:oMath>
      <w:r>
        <w:t xml:space="preserve"> keeping all physical quantities finite. This rigorously proves the existence and stability of the Planck star.</w:t>
      </w:r>
    </w:p>
    <w:p w14:paraId="19AFA4B8">
      <w:pPr>
        <w:pStyle w:val="3"/>
        <w:rPr>
          <w:b/>
          <w:bCs/>
        </w:rPr>
      </w:pPr>
      <w:r>
        <w:rPr>
          <w:b/>
          <w:bCs/>
        </w:rPr>
        <w:t>3.3 Model Three: Non-Commutative Geometry and Rigorous Derivation of the Minimal Scale</w:t>
      </w:r>
    </w:p>
    <w:p w14:paraId="23356593">
      <w:pPr>
        <w:pStyle w:val="3"/>
      </w:pPr>
      <w:r>
        <w:t>We adopt the Snyder space model as a concrete implementation of non-commutative geometry. Spacetime coordinates satisfy the following algebra:</w:t>
      </w:r>
    </w:p>
    <w:p w14:paraId="2D319FF6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p>
            <m:sSupPr/>
            <m:e>
              <m:acc>
                <m:accPr/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,</m:t>
          </m:r>
          <m:sSup>
            <m:sSupPr/>
            <m:e>
              <m:acc>
                <m:accPr/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]=</m:t>
          </m:r>
          <m:r>
            <m:rPr/>
            <m:t>i</m:t>
          </m:r>
          <m:f>
            <m:fPr/>
            <m:num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>
                  <m:sty m:val="p"/>
                </m:rPr>
                <m:t>ℏ</m:t>
              </m:r>
            </m:den>
          </m:f>
          <m:sSup>
            <m:sSupPr/>
            <m:e>
              <m:r>
                <m:rPr/>
                <m:t>J</m:t>
              </m:r>
            </m:e>
            <m:sup>
              <m:r>
                <m:rPr/>
                <m:t>μν</m:t>
              </m:r>
            </m:sup>
          </m:sSup>
        </m:oMath>
      </m:oMathPara>
    </w:p>
    <w:p w14:paraId="1794D008">
      <w:pPr>
        <w:pStyle w:val="4"/>
      </w:pPr>
      <w:r>
        <w:t xml:space="preserve">where </w:t>
      </w:r>
      <m:oMath>
        <m:sSup>
          <m:sSupPr/>
          <m:e>
            <m:r>
              <m:rPr/>
              <m:t>J</m:t>
            </m:r>
          </m:e>
          <m:sup>
            <m:r>
              <m:rPr/>
              <m:t>μν</m:t>
            </m:r>
          </m:sup>
        </m:sSup>
      </m:oMath>
      <w:r>
        <w:t xml:space="preserve"> is the generator of the Lorentz algebra. From this algebra, a measure of coordinate uncertainty can be defined:</w:t>
      </w:r>
    </w:p>
    <w:p w14:paraId="79B76E5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=⟨(</m:t>
          </m:r>
          <m:sSup>
            <m:sSupPr/>
            <m:e>
              <m:acc>
                <m:accPr/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−⟨</m:t>
          </m:r>
          <m:sSup>
            <m:sSupPr/>
            <m:e>
              <m:acc>
                <m:accPr/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⟩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⟩</m:t>
          </m:r>
        </m:oMath>
      </m:oMathPara>
    </w:p>
    <w:p w14:paraId="2C666430">
      <w:pPr>
        <w:pStyle w:val="4"/>
      </w:pPr>
      <w:r>
        <w:t>Through the inequality of the commutation relations (Robertson-Schrödinger relation), a strict inequality can be derived:</w:t>
      </w:r>
    </w:p>
    <w:p w14:paraId="715AA18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(Δ</m:t>
          </m:r>
          <m:r>
            <m:rPr/>
            <m:t>P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≥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>
              <m:sty m:val="p"/>
            </m:rPr>
            <m:t>⟨[</m:t>
          </m:r>
          <m:acc>
            <m:accPr/>
            <m:e>
              <m:r>
                <m:rPr/>
                <m:t>X</m:t>
              </m:r>
            </m:e>
          </m:acc>
          <m:r>
            <m:rPr>
              <m:sty m:val="p"/>
            </m:rPr>
            <m:t>,</m:t>
          </m:r>
          <m:acc>
            <m:accPr/>
            <m:e>
              <m:r>
                <m:rPr/>
                <m:t>P</m:t>
              </m:r>
            </m:e>
          </m:acc>
          <m:r>
            <m:rPr>
              <m:sty m:val="p"/>
            </m:rPr>
            <m:t>]</m:t>
          </m:r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>
              <m:sty m:val="p"/>
            </m:rPr>
            <m:t>⟨[</m:t>
          </m:r>
          <m:acc>
            <m:accPr/>
            <m:e>
              <m:r>
                <m:rPr/>
                <m:t>X</m:t>
              </m:r>
            </m:e>
          </m:acc>
          <m:r>
            <m:rPr>
              <m:sty m:val="p"/>
            </m:rPr>
            <m:t>,</m:t>
          </m:r>
          <m:acc>
            <m:accPr/>
            <m:e>
              <m:r>
                <m:rPr/>
                <m:t>X</m:t>
              </m:r>
            </m:e>
          </m:acc>
          <m:r>
            <m:rPr>
              <m:sty m:val="p"/>
            </m:rPr>
            <m:t>]⟩⟨[</m:t>
          </m:r>
          <m:acc>
            <m:accPr/>
            <m:e>
              <m:r>
                <m:rPr/>
                <m:t>P</m:t>
              </m:r>
            </m:e>
          </m:acc>
          <m:r>
            <m:rPr>
              <m:sty m:val="p"/>
            </m:rPr>
            <m:t>,</m:t>
          </m:r>
          <m:acc>
            <m:accPr/>
            <m:e>
              <m:r>
                <m:rPr/>
                <m:t>P</m:t>
              </m:r>
            </m:e>
          </m:acc>
          <m:r>
            <m:rPr>
              <m:sty m:val="p"/>
            </m:rPr>
            <m:t>]⟩</m:t>
          </m:r>
        </m:oMath>
      </m:oMathPara>
    </w:p>
    <w:p w14:paraId="5791BFCC">
      <w:pPr>
        <w:pStyle w:val="4"/>
      </w:pPr>
      <w:r>
        <w:t xml:space="preserve">In the high-energy state of the Planck star, the momentum dispersion reaches a maximum, satisfying </w:t>
      </w:r>
      <m:oMath>
        <m:r>
          <m:rPr>
            <m:sty m:val="p"/>
          </m:rPr>
          <m:t>(Δ</m:t>
        </m:r>
        <m:r>
          <m:rPr/>
          <m:t>P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∼</m:t>
        </m:r>
        <m:sSup>
          <m:sSupPr/>
          <m:e>
            <m:r>
              <m:rPr>
                <m:sty m:val="p"/>
              </m:rPr>
              <m:t>ℏ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sSubSup>
          <m:sSubSupPr/>
          <m:e>
            <m:r>
              <m:rPr/>
              <m:t>ℓ</m:t>
            </m:r>
          </m:e>
          <m:sub>
            <m:r>
              <m:rPr/>
              <m:t>P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.</m:t>
        </m:r>
      </m:oMath>
      <w:r>
        <w:t xml:space="preserve"> Substituting into the above inequality and utilizing the non-commutative relations, a series of operations yields:</w:t>
      </w:r>
    </w:p>
    <w:p w14:paraId="0E4F95F3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≥</m:t>
          </m:r>
          <m:f>
            <m:fPr/>
            <m:num>
              <m:sSub>
                <m:sSub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</w:p>
    <w:p w14:paraId="7DC1E3F1">
      <w:pPr>
        <w:pStyle w:val="4"/>
      </w:pPr>
      <w:r>
        <w:t xml:space="preserve">This result, starting from the basic algebra of non-commutative spacetime, rigorously proves that no quantum state can be localized within a region smaller than </w:t>
      </w:r>
      <m:oMath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/</m:t>
        </m:r>
        <m:r>
          <m:rPr/>
          <m:t>2</m:t>
        </m:r>
        <m:r>
          <m:rPr>
            <m:sty m:val="p"/>
          </m:rPr>
          <m:t>,</m:t>
        </m:r>
      </m:oMath>
      <w:r>
        <w:t xml:space="preserve"> providing the most fundamental mathematical basis for the finite size of the Planck star.</w:t>
      </w:r>
    </w:p>
    <w:p w14:paraId="2939175C">
      <w:pPr>
        <w:pStyle w:val="2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Conclusion and Outlook</w:t>
      </w:r>
    </w:p>
    <w:p w14:paraId="4AEDDF0F">
      <w:pPr>
        <w:pStyle w:val="4"/>
      </w:pPr>
      <w:r>
        <w:t>This paper establishes a solid mathematical foundation for the black hole Planck star hypothesis through three progressive, mutually verifying mathematical models. The theory predicts phenomena such as gravitational wave echoes and high-energy corrections to the Hawking radiation spectrum, providing testable grounds for next-generation observational experiments.</w:t>
      </w:r>
    </w:p>
    <w:p w14:paraId="5AEB884F">
      <w:pPr>
        <w:pStyle w:val="3"/>
      </w:pPr>
      <w:r>
        <w:rPr>
          <w:b/>
          <w:bCs/>
        </w:rPr>
        <w:t>References</w:t>
      </w:r>
      <w:bookmarkStart w:id="0" w:name="_GoBack"/>
      <w:bookmarkEnd w:id="0"/>
      <w:r>
        <w:rPr>
          <w:b/>
          <w:bCs/>
        </w:rPr>
        <w:br w:type="textWrapping"/>
      </w:r>
      <w:r>
        <w:t>[1] Li, Z.J., Zhao, G.Y. “On the Quantum Gravitational Structure of Black Hole Singularities”. Preprint (2023).</w:t>
      </w:r>
      <w:r>
        <w:br w:type="textWrapping"/>
      </w:r>
      <w:r>
        <w:t>[2] Penrose, R. “Gravitational collapse and space-time singularities”. Phys. Rev. Lett. (1965).</w:t>
      </w:r>
      <w:r>
        <w:br w:type="textWrapping"/>
      </w:r>
      <w:r>
        <w:t>[3] Snyder, H.S. “Quantized space-time”. Phys. Rev. (1947).</w:t>
      </w:r>
      <w:r>
        <w:br w:type="textWrapping"/>
      </w:r>
      <w:r>
        <w:t>[4] Rovelli, C., Smolin, L. “Spin networks and quantum gravity”. Phys. Rev. D (1995).</w:t>
      </w:r>
      <w:r>
        <w:br w:type="textWrapping"/>
      </w:r>
      <w:r>
        <w:t>[5] Ashtekar, A., Lewandowski, J. “Background independent quantum gravity: A status report”. Class. Quant. Grav. (2004).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15A61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666</Words>
  <Characters>3486</Characters>
  <Lines>30</Lines>
  <Paragraphs>8</Paragraphs>
  <TotalTime>71</TotalTime>
  <ScaleCrop>false</ScaleCrop>
  <LinksUpToDate>false</LinksUpToDate>
  <CharactersWithSpaces>4022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2025-10-27T10:00:00Z</dcterms:created>
  <dc:creator>迈斯纳效应</dc:creator>
  <cp:lastModifiedBy>迈斯纳效应</cp:lastModifiedBy>
  <dcterms:modified xsi:type="dcterms:W3CDTF">2025-10-27T10:02:20Z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85CFBA5012ED4B798DBB8B23B5837255_12</vt:lpwstr>
  </property>
</Properties>
</file>